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C590A">
      <w:pPr>
        <w:spacing w:line="560" w:lineRule="exact"/>
        <w:ind w:firstLine="0"/>
        <w:jc w:val="center"/>
        <w:rPr>
          <w:rFonts w:eastAsia="方正小标宋简体"/>
          <w:sz w:val="44"/>
          <w:szCs w:val="44"/>
        </w:rPr>
      </w:pPr>
      <w:r>
        <w:rPr>
          <w:rFonts w:eastAsia="方正小标宋简体"/>
          <w:sz w:val="44"/>
          <w:szCs w:val="44"/>
        </w:rPr>
        <w:t>高青县民政局</w:t>
      </w:r>
    </w:p>
    <w:p w14:paraId="0D674F7F">
      <w:pPr>
        <w:spacing w:line="560" w:lineRule="exact"/>
        <w:ind w:firstLine="0"/>
        <w:jc w:val="center"/>
        <w:rPr>
          <w:rFonts w:eastAsia="方正小标宋简体"/>
          <w:sz w:val="44"/>
          <w:szCs w:val="44"/>
        </w:rPr>
      </w:pPr>
      <w:r>
        <w:rPr>
          <w:rFonts w:eastAsia="方正小标宋简体"/>
          <w:sz w:val="44"/>
          <w:szCs w:val="44"/>
        </w:rPr>
        <w:t>2024年政府信息公开工作年度报告</w:t>
      </w:r>
    </w:p>
    <w:p w14:paraId="134BD45E">
      <w:pPr>
        <w:spacing w:line="560" w:lineRule="exact"/>
        <w:ind w:firstLine="640" w:firstLineChars="200"/>
        <w:rPr>
          <w:rFonts w:eastAsia="仿宋_GB2312"/>
        </w:rPr>
      </w:pPr>
    </w:p>
    <w:p w14:paraId="070671BE">
      <w:pPr>
        <w:spacing w:line="560" w:lineRule="exact"/>
        <w:ind w:firstLine="640" w:firstLineChars="200"/>
        <w:rPr>
          <w:rFonts w:eastAsia="仿宋_GB2312"/>
        </w:rPr>
      </w:pPr>
      <w:r>
        <w:rPr>
          <w:rFonts w:eastAsia="仿宋_GB2312"/>
        </w:rPr>
        <w:t>本报告根据《中华人民共和国政府信息公开条例》（国务院令第711号，以下简称《条例》）</w:t>
      </w:r>
      <w:r>
        <w:rPr>
          <w:rFonts w:eastAsia="仿宋_GB2312"/>
          <w:szCs w:val="32"/>
        </w:rPr>
        <w:t>和《国务院办公厅政府信息与政务公开办公室关于印发&lt;中华人民共和国政府信息公开工作年度报告格式&gt;的通知》（国办公开办函〔2021〕30号）相关要求编制</w:t>
      </w:r>
      <w:r>
        <w:rPr>
          <w:rFonts w:eastAsia="仿宋_GB2312"/>
        </w:rPr>
        <w:t>。报告全文分总体情况、主动公开政府信息情况、收到和处理政府信息公开申请情况、政府信息公开行政复议和行政诉讼情况、存在的主要问题及改进情况、其他需要报告的事项六个部分。</w:t>
      </w:r>
    </w:p>
    <w:p w14:paraId="2159D473">
      <w:pPr>
        <w:spacing w:line="560" w:lineRule="exact"/>
        <w:ind w:firstLine="640" w:firstLineChars="200"/>
        <w:rPr>
          <w:rFonts w:eastAsia="仿宋_GB2312"/>
        </w:rPr>
      </w:pPr>
      <w:r>
        <w:rPr>
          <w:rFonts w:eastAsia="仿宋_GB2312"/>
        </w:rPr>
        <w:t>报告中所列数据统计期限自2024年1月1日始，至2024年12月31日止。报告电子版可在高青县人民政府门户网站（www.gaoqing.gov.cn）查阅和下载。如对报告内容有疑问，请与高青县民政局办公室联系（地址：山东省淄博市高青县高苑东路9号；邮编：256300；电话：0533-6961753；传真：0533-6961753；电子邮箱：gqmz@zb.shandong.cn）。</w:t>
      </w:r>
    </w:p>
    <w:p w14:paraId="4527D2B9">
      <w:pPr>
        <w:spacing w:line="560" w:lineRule="exact"/>
        <w:ind w:firstLine="640" w:firstLineChars="200"/>
        <w:rPr>
          <w:rFonts w:eastAsia="黑体"/>
          <w:szCs w:val="32"/>
        </w:rPr>
      </w:pPr>
      <w:r>
        <w:rPr>
          <w:rFonts w:eastAsia="黑体"/>
          <w:szCs w:val="32"/>
        </w:rPr>
        <w:t>一、总体情况</w:t>
      </w:r>
    </w:p>
    <w:p w14:paraId="0F4D76E4">
      <w:pPr>
        <w:spacing w:line="560" w:lineRule="exact"/>
        <w:ind w:firstLine="640" w:firstLineChars="200"/>
        <w:rPr>
          <w:rFonts w:eastAsia="仿宋_GB2312"/>
          <w:color w:val="0000FF"/>
          <w:szCs w:val="32"/>
        </w:rPr>
      </w:pPr>
      <w:r>
        <w:rPr>
          <w:rFonts w:eastAsia="仿宋_GB2312"/>
        </w:rPr>
        <w:t>2024年，高青县民政局坚持以习近平新时代中国特色社会主义思想为指导，全面推进政府信息公开，持续完善法定主动公开的内容，拓宽主动公开广度</w:t>
      </w:r>
      <w:r>
        <w:rPr>
          <w:rFonts w:hint="eastAsia" w:eastAsia="仿宋_GB2312"/>
        </w:rPr>
        <w:t>，</w:t>
      </w:r>
      <w:r>
        <w:rPr>
          <w:rFonts w:eastAsia="仿宋_GB2312"/>
        </w:rPr>
        <w:t>确保及时精准发布信息</w:t>
      </w:r>
      <w:r>
        <w:rPr>
          <w:rFonts w:hint="eastAsia" w:eastAsia="仿宋_GB2312"/>
          <w:lang w:eastAsia="zh-CN"/>
        </w:rPr>
        <w:t>。</w:t>
      </w:r>
      <w:bookmarkStart w:id="2" w:name="_GoBack"/>
      <w:bookmarkEnd w:id="2"/>
      <w:r>
        <w:rPr>
          <w:rFonts w:eastAsia="仿宋_GB2312"/>
          <w:color w:val="0000FF"/>
          <w:szCs w:val="32"/>
        </w:rPr>
        <w:t xml:space="preserve"> </w:t>
      </w:r>
    </w:p>
    <w:p w14:paraId="20714783">
      <w:pPr>
        <w:spacing w:line="560" w:lineRule="exact"/>
        <w:jc w:val="left"/>
        <w:rPr>
          <w:rFonts w:eastAsia="楷体_GB2312"/>
        </w:rPr>
      </w:pPr>
      <w:r>
        <w:rPr>
          <w:rFonts w:eastAsia="楷体_GB2312"/>
        </w:rPr>
        <w:t>（一）主动公开</w:t>
      </w:r>
    </w:p>
    <w:p w14:paraId="47EACA5E">
      <w:pPr>
        <w:spacing w:line="560" w:lineRule="exact"/>
        <w:jc w:val="left"/>
        <w:rPr>
          <w:rFonts w:eastAsia="仿宋_GB2312"/>
        </w:rPr>
      </w:pPr>
      <w:r>
        <w:rPr>
          <w:rFonts w:hint="eastAsia" w:eastAsia="仿宋_GB2312"/>
        </w:rPr>
        <w:t>强化政务公开工作基础，</w:t>
      </w:r>
      <w:r>
        <w:rPr>
          <w:rFonts w:eastAsia="仿宋_GB2312"/>
        </w:rPr>
        <w:t>制定出台《2024年高青县民政局政务公开工作实施方案》，进一步明确任务分工，责任到人</w:t>
      </w:r>
      <w:r>
        <w:rPr>
          <w:rFonts w:hint="eastAsia" w:eastAsia="仿宋_GB2312"/>
        </w:rPr>
        <w:t>。</w:t>
      </w:r>
      <w:r>
        <w:rPr>
          <w:rFonts w:eastAsia="仿宋_GB2312"/>
        </w:rPr>
        <w:t>积极稳妥地推进工作开展</w:t>
      </w:r>
      <w:r>
        <w:rPr>
          <w:rFonts w:hint="eastAsia" w:eastAsia="仿宋_GB2312"/>
        </w:rPr>
        <w:t>，做好职能配置、政策文件以及政府工作报告重点任务信息公开，</w:t>
      </w:r>
      <w:r>
        <w:rPr>
          <w:rFonts w:eastAsia="仿宋_GB2312"/>
        </w:rPr>
        <w:t>2024年累计公开信息477条，其中</w:t>
      </w:r>
      <w:r>
        <w:rPr>
          <w:rFonts w:hint="eastAsia" w:eastAsia="仿宋_GB2312"/>
        </w:rPr>
        <w:t>县</w:t>
      </w:r>
      <w:r>
        <w:rPr>
          <w:rFonts w:eastAsia="仿宋_GB2312"/>
        </w:rPr>
        <w:t>政府</w:t>
      </w:r>
      <w:r>
        <w:rPr>
          <w:rFonts w:hint="eastAsia" w:eastAsia="仿宋_GB2312"/>
        </w:rPr>
        <w:t>门户</w:t>
      </w:r>
      <w:r>
        <w:rPr>
          <w:rFonts w:eastAsia="仿宋_GB2312"/>
        </w:rPr>
        <w:t>网站</w:t>
      </w:r>
      <w:r>
        <w:rPr>
          <w:rFonts w:hint="eastAsia" w:eastAsia="仿宋_GB2312"/>
        </w:rPr>
        <w:t>公开信息</w:t>
      </w:r>
      <w:r>
        <w:rPr>
          <w:rFonts w:eastAsia="仿宋_GB2312"/>
        </w:rPr>
        <w:t>339条，</w:t>
      </w:r>
      <w:r>
        <w:rPr>
          <w:rFonts w:hint="eastAsia" w:eastAsia="仿宋_GB2312"/>
        </w:rPr>
        <w:t>政务新媒体</w:t>
      </w:r>
      <w:r>
        <w:rPr>
          <w:rFonts w:eastAsia="仿宋_GB2312"/>
        </w:rPr>
        <w:t>公开信息126条，</w:t>
      </w:r>
      <w:r>
        <w:rPr>
          <w:rFonts w:hint="eastAsia" w:eastAsia="仿宋_GB2312"/>
        </w:rPr>
        <w:t>其他渠道</w:t>
      </w:r>
      <w:r>
        <w:rPr>
          <w:rFonts w:eastAsia="仿宋_GB2312"/>
        </w:rPr>
        <w:t>公开信息12条。加强重点民生领域信息</w:t>
      </w:r>
      <w:r>
        <w:rPr>
          <w:rFonts w:hint="eastAsia" w:eastAsia="仿宋_GB2312"/>
        </w:rPr>
        <w:t>公开</w:t>
      </w:r>
      <w:r>
        <w:rPr>
          <w:rFonts w:eastAsia="仿宋_GB2312"/>
        </w:rPr>
        <w:t>，</w:t>
      </w:r>
      <w:r>
        <w:rPr>
          <w:rFonts w:hint="eastAsia" w:eastAsia="仿宋_GB2312"/>
        </w:rPr>
        <w:t>更新</w:t>
      </w:r>
      <w:r>
        <w:rPr>
          <w:rFonts w:eastAsia="仿宋_GB2312"/>
        </w:rPr>
        <w:t>社会救助</w:t>
      </w:r>
      <w:r>
        <w:rPr>
          <w:rFonts w:hint="eastAsia" w:eastAsia="仿宋_GB2312"/>
        </w:rPr>
        <w:t>领域救助标注，</w:t>
      </w:r>
      <w:r>
        <w:rPr>
          <w:rFonts w:eastAsia="仿宋_GB2312"/>
        </w:rPr>
        <w:t>每月定期公开</w:t>
      </w:r>
      <w:r>
        <w:rPr>
          <w:rFonts w:hint="eastAsia" w:eastAsia="仿宋_GB2312"/>
        </w:rPr>
        <w:t>老年人补贴、最低生活保障、特困人员救助供养、临时救助等资金发放情况。丰富政策解读形式，</w:t>
      </w:r>
      <w:r>
        <w:rPr>
          <w:rFonts w:eastAsia="仿宋_GB2312"/>
        </w:rPr>
        <w:t>通过文稿解读、图文解读等方式发布政策解读材料3篇。积极回应群众关切，办理12345热线473件，办理政府信箱群众留言1件，答复率100%。</w:t>
      </w:r>
    </w:p>
    <w:p w14:paraId="726758F0">
      <w:pPr>
        <w:spacing w:line="240" w:lineRule="auto"/>
        <w:ind w:firstLine="0"/>
        <w:jc w:val="center"/>
        <w:rPr>
          <w:rFonts w:eastAsia="仿宋_GB2312"/>
        </w:rPr>
      </w:pPr>
      <w:r>
        <w:rPr>
          <w:rFonts w:hint="eastAsia" w:ascii="仿宋_GB2312" w:hAnsi="宋体" w:eastAsia="仿宋_GB2312" w:cs="仿宋_GB2312"/>
          <w:color w:val="333333"/>
          <w:szCs w:val="32"/>
          <w:shd w:val="clear" w:color="auto" w:fill="FFFFFF"/>
        </w:rPr>
        <w:drawing>
          <wp:inline distT="0" distB="0" distL="0" distR="0">
            <wp:extent cx="3957320" cy="2272030"/>
            <wp:effectExtent l="0" t="0" r="5080" b="0"/>
            <wp:docPr id="1" name="图片 1" descr="政务信息公开比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务信息公开比例图"/>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58586" cy="2272899"/>
                    </a:xfrm>
                    <a:prstGeom prst="rect">
                      <a:avLst/>
                    </a:prstGeom>
                  </pic:spPr>
                </pic:pic>
              </a:graphicData>
            </a:graphic>
          </wp:inline>
        </w:drawing>
      </w:r>
    </w:p>
    <w:p w14:paraId="60ED1853">
      <w:pPr>
        <w:spacing w:line="240" w:lineRule="auto"/>
        <w:ind w:firstLine="0"/>
        <w:jc w:val="center"/>
        <w:rPr>
          <w:rFonts w:eastAsia="仿宋_GB2312"/>
        </w:rPr>
      </w:pPr>
    </w:p>
    <w:p w14:paraId="0E83C7FB">
      <w:pPr>
        <w:spacing w:line="240" w:lineRule="auto"/>
        <w:ind w:firstLine="0"/>
        <w:jc w:val="center"/>
        <w:rPr>
          <w:rFonts w:eastAsia="仿宋_GB2312"/>
        </w:rPr>
      </w:pPr>
      <w:r>
        <w:rPr>
          <w:rFonts w:hint="eastAsia" w:ascii="仿宋_GB2312" w:hAnsi="宋体" w:eastAsia="仿宋_GB2312" w:cs="仿宋_GB2312"/>
          <w:color w:val="333333"/>
          <w:szCs w:val="32"/>
          <w:shd w:val="clear" w:color="auto" w:fill="FFFFFF"/>
        </w:rPr>
        <w:drawing>
          <wp:inline distT="0" distB="0" distL="0" distR="0">
            <wp:extent cx="3869055" cy="1953260"/>
            <wp:effectExtent l="0" t="0" r="0" b="8890"/>
            <wp:docPr id="2" name="图片 2" descr="重点领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重点领域"/>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877550" cy="1957963"/>
                    </a:xfrm>
                    <a:prstGeom prst="rect">
                      <a:avLst/>
                    </a:prstGeom>
                  </pic:spPr>
                </pic:pic>
              </a:graphicData>
            </a:graphic>
          </wp:inline>
        </w:drawing>
      </w:r>
    </w:p>
    <w:p w14:paraId="572993BC">
      <w:pPr>
        <w:spacing w:line="560" w:lineRule="exact"/>
        <w:jc w:val="left"/>
        <w:rPr>
          <w:rFonts w:eastAsia="楷体_GB2312"/>
        </w:rPr>
      </w:pPr>
      <w:r>
        <w:rPr>
          <w:rFonts w:eastAsia="楷体_GB2312"/>
        </w:rPr>
        <w:t>（二）依申请公开</w:t>
      </w:r>
    </w:p>
    <w:p w14:paraId="63FBC296">
      <w:pPr>
        <w:spacing w:line="560" w:lineRule="exact"/>
        <w:jc w:val="left"/>
        <w:rPr>
          <w:rFonts w:eastAsia="仿宋_GB2312"/>
        </w:rPr>
      </w:pPr>
      <w:r>
        <w:rPr>
          <w:rFonts w:eastAsia="仿宋_GB2312"/>
        </w:rPr>
        <w:t>严格把握依申请公开流程，规范申请受理渠道、完善登记制度、严格答复内容审核程序、加强内部协作及时沟通反馈，确保流程严谨规范，提高申请人满意度。2024年共收到政府信息公开申请</w:t>
      </w:r>
      <w:r>
        <w:rPr>
          <w:rFonts w:hint="eastAsia" w:eastAsia="仿宋_GB2312"/>
        </w:rPr>
        <w:t>1</w:t>
      </w:r>
      <w:r>
        <w:rPr>
          <w:rFonts w:eastAsia="仿宋_GB2312"/>
        </w:rPr>
        <w:t>件，</w:t>
      </w:r>
      <w:r>
        <w:rPr>
          <w:rFonts w:hint="eastAsia" w:eastAsia="仿宋_GB2312"/>
        </w:rPr>
        <w:t>与上年度持平</w:t>
      </w:r>
      <w:r>
        <w:rPr>
          <w:rFonts w:eastAsia="仿宋_GB2312"/>
        </w:rPr>
        <w:t>，申请内容涉及婚姻登记</w:t>
      </w:r>
      <w:r>
        <w:rPr>
          <w:rFonts w:hint="eastAsia" w:eastAsia="仿宋_GB2312"/>
        </w:rPr>
        <w:t>信息</w:t>
      </w:r>
      <w:r>
        <w:rPr>
          <w:rFonts w:eastAsia="仿宋_GB2312"/>
        </w:rPr>
        <w:t>。作出政府信息公开申请答复</w:t>
      </w:r>
      <w:r>
        <w:rPr>
          <w:rFonts w:hint="eastAsia" w:eastAsia="仿宋_GB2312"/>
        </w:rPr>
        <w:t>1</w:t>
      </w:r>
      <w:r>
        <w:rPr>
          <w:rFonts w:eastAsia="仿宋_GB2312"/>
        </w:rPr>
        <w:t>件，其中予以公开</w:t>
      </w:r>
      <w:r>
        <w:rPr>
          <w:rFonts w:hint="eastAsia" w:eastAsia="仿宋_GB2312"/>
        </w:rPr>
        <w:t>1</w:t>
      </w:r>
      <w:r>
        <w:rPr>
          <w:rFonts w:eastAsia="仿宋_GB2312"/>
        </w:rPr>
        <w:t>件。未因政府信息公开被申请行政复议、提起行政诉讼。</w:t>
      </w:r>
    </w:p>
    <w:p w14:paraId="5DD6FC5C">
      <w:pPr>
        <w:spacing w:line="560" w:lineRule="exact"/>
        <w:jc w:val="left"/>
        <w:rPr>
          <w:rFonts w:eastAsia="楷体_GB2312"/>
        </w:rPr>
      </w:pPr>
      <w:r>
        <w:rPr>
          <w:rFonts w:eastAsia="楷体_GB2312"/>
        </w:rPr>
        <w:t>（三）政府信息管理</w:t>
      </w:r>
    </w:p>
    <w:p w14:paraId="7BD695B8">
      <w:pPr>
        <w:spacing w:line="560" w:lineRule="exact"/>
        <w:jc w:val="left"/>
        <w:rPr>
          <w:rFonts w:eastAsia="仿宋_GB2312"/>
        </w:rPr>
      </w:pPr>
      <w:r>
        <w:rPr>
          <w:rFonts w:eastAsia="仿宋_GB2312"/>
        </w:rPr>
        <w:t>编制《高青县民政局主动公开事项目录》，</w:t>
      </w:r>
      <w:r>
        <w:rPr>
          <w:rFonts w:hint="eastAsia" w:eastAsia="仿宋_GB2312"/>
        </w:rPr>
        <w:t>对照法律法规进一步明确公开事项、公开内容、公开依据和公开渠道，确保法定公开事项主动公开到位。</w:t>
      </w:r>
      <w:r>
        <w:rPr>
          <w:rFonts w:eastAsia="仿宋_GB2312"/>
        </w:rPr>
        <w:t>强化政府信息动态管理机制，定期对发布的信息审核，保证信息的准确性与时效性。建立信息公开保密审查机制，对拟公开信息进行审核，确保公开信息无涉密内容、涉密信息绝不公开的原则底线，切实保障政府信息管理工作的规范性、安全性与有效性。</w:t>
      </w:r>
    </w:p>
    <w:p w14:paraId="6E503669">
      <w:pPr>
        <w:spacing w:line="560" w:lineRule="exact"/>
        <w:jc w:val="left"/>
        <w:rPr>
          <w:rFonts w:eastAsia="楷体_GB2312"/>
        </w:rPr>
      </w:pPr>
      <w:r>
        <w:rPr>
          <w:rFonts w:eastAsia="楷体_GB2312"/>
        </w:rPr>
        <w:t>（四）政府信息公开平台建设</w:t>
      </w:r>
    </w:p>
    <w:p w14:paraId="7404C37D">
      <w:pPr>
        <w:spacing w:line="560" w:lineRule="exact"/>
        <w:jc w:val="left"/>
        <w:rPr>
          <w:rFonts w:eastAsia="仿宋_GB2312"/>
        </w:rPr>
      </w:pPr>
      <w:r>
        <w:rPr>
          <w:rFonts w:hint="eastAsia" w:eastAsia="仿宋_GB2312"/>
        </w:rPr>
        <w:t>加强政务新媒体管理，重点做好数据同源发布，对信息发布不及时、互动管理不到位的账号进行关停注销，年内关停政务新媒体账号1个。拓展公开渠道，</w:t>
      </w:r>
      <w:r>
        <w:rPr>
          <w:rFonts w:eastAsia="仿宋_GB2312"/>
        </w:rPr>
        <w:t>在“最高青”</w:t>
      </w:r>
      <w:r>
        <w:rPr>
          <w:rFonts w:hint="eastAsia" w:eastAsia="仿宋_GB2312"/>
        </w:rPr>
        <w:t>客户端开设</w:t>
      </w:r>
      <w:r>
        <w:rPr>
          <w:rFonts w:eastAsia="仿宋_GB2312"/>
        </w:rPr>
        <w:t>政务号</w:t>
      </w:r>
      <w:r>
        <w:rPr>
          <w:rFonts w:hint="eastAsia" w:eastAsia="仿宋_GB2312"/>
        </w:rPr>
        <w:t>，</w:t>
      </w:r>
      <w:r>
        <w:rPr>
          <w:rFonts w:eastAsia="仿宋_GB2312"/>
        </w:rPr>
        <w:t>定期发布“安民立政一周纪实”，主动、精准地发布民政政策，助力信息公开工作有序推进。</w:t>
      </w:r>
    </w:p>
    <w:p w14:paraId="702F6173">
      <w:pPr>
        <w:spacing w:line="560" w:lineRule="exact"/>
        <w:jc w:val="left"/>
        <w:rPr>
          <w:rFonts w:eastAsia="楷体_GB2312"/>
        </w:rPr>
      </w:pPr>
      <w:r>
        <w:rPr>
          <w:rFonts w:eastAsia="楷体_GB2312"/>
        </w:rPr>
        <w:t>（五）监督保障</w:t>
      </w:r>
    </w:p>
    <w:p w14:paraId="26FAEAFC">
      <w:pPr>
        <w:spacing w:line="560" w:lineRule="exact"/>
        <w:jc w:val="left"/>
        <w:rPr>
          <w:rFonts w:eastAsia="仿宋_GB2312"/>
        </w:rPr>
      </w:pPr>
      <w:r>
        <w:rPr>
          <w:rFonts w:eastAsia="仿宋_GB2312"/>
        </w:rPr>
        <w:t>强化</w:t>
      </w:r>
      <w:r>
        <w:rPr>
          <w:rFonts w:hint="eastAsia" w:eastAsia="仿宋_GB2312"/>
        </w:rPr>
        <w:t>政务公开</w:t>
      </w:r>
      <w:r>
        <w:rPr>
          <w:rFonts w:eastAsia="仿宋_GB2312"/>
        </w:rPr>
        <w:t>工作组织领导，严格按照“主要领导亲自抓，分管领导具体抓”的工作要求，夯实后勤保障基础，筑牢政务公开根基。明确</w:t>
      </w:r>
      <w:r>
        <w:rPr>
          <w:rFonts w:hint="eastAsia" w:eastAsia="仿宋_GB2312"/>
        </w:rPr>
        <w:t>政务公开</w:t>
      </w:r>
      <w:r>
        <w:rPr>
          <w:rFonts w:eastAsia="仿宋_GB2312"/>
        </w:rPr>
        <w:t>专职人员</w:t>
      </w:r>
      <w:r>
        <w:rPr>
          <w:rFonts w:hint="eastAsia" w:eastAsia="仿宋_GB2312"/>
        </w:rPr>
        <w:t>1名</w:t>
      </w:r>
      <w:r>
        <w:rPr>
          <w:rFonts w:eastAsia="仿宋_GB2312"/>
        </w:rPr>
        <w:t>，落实岗位责任，确保工作衔接有序、执行有力。开展政务公开工作专题培训，2024年共开展2次业务培训会议，进一步提升信息公开质量。</w:t>
      </w:r>
    </w:p>
    <w:p w14:paraId="771C84D0">
      <w:pPr>
        <w:spacing w:after="156" w:afterLines="50" w:line="240" w:lineRule="auto"/>
        <w:ind w:firstLine="640" w:firstLineChars="200"/>
        <w:rPr>
          <w:rFonts w:eastAsia="黑体"/>
          <w:szCs w:val="32"/>
        </w:rPr>
      </w:pPr>
    </w:p>
    <w:p w14:paraId="232C7B5F">
      <w:pPr>
        <w:spacing w:after="156" w:afterLines="50" w:line="240" w:lineRule="auto"/>
        <w:ind w:firstLine="640" w:firstLineChars="200"/>
        <w:rPr>
          <w:rFonts w:eastAsia="黑体"/>
          <w:szCs w:val="32"/>
        </w:rPr>
      </w:pPr>
      <w:r>
        <w:rPr>
          <w:rFonts w:eastAsia="黑体"/>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2946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24A5505">
            <w:pPr>
              <w:spacing w:line="240" w:lineRule="auto"/>
              <w:ind w:firstLine="0"/>
              <w:jc w:val="center"/>
              <w:rPr>
                <w:rFonts w:eastAsia="黑体"/>
                <w:sz w:val="20"/>
              </w:rPr>
            </w:pPr>
            <w:r>
              <w:rPr>
                <w:rFonts w:eastAsia="宋体"/>
                <w:snapToGrid/>
                <w:color w:val="000000"/>
                <w:sz w:val="20"/>
              </w:rPr>
              <w:t>第二十条第（一）项</w:t>
            </w:r>
          </w:p>
        </w:tc>
      </w:tr>
      <w:tr w14:paraId="0C08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3258188">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14:paraId="3B949E93">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14:paraId="7BA56E80">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14:paraId="087B2088">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14:paraId="50F5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EA34439">
            <w:pPr>
              <w:widowControl/>
              <w:autoSpaceDE/>
              <w:autoSpaceDN/>
              <w:snapToGrid/>
              <w:spacing w:line="240" w:lineRule="auto"/>
              <w:ind w:firstLine="0"/>
              <w:rPr>
                <w:rFonts w:eastAsia="宋体"/>
                <w:snapToGrid/>
                <w:color w:val="000000"/>
                <w:sz w:val="20"/>
              </w:rPr>
            </w:pPr>
            <w:r>
              <w:rPr>
                <w:rFonts w:eastAsia="宋体"/>
                <w:snapToGrid/>
                <w:color w:val="000000"/>
                <w:sz w:val="20"/>
              </w:rPr>
              <w:t>规章</w:t>
            </w:r>
          </w:p>
        </w:tc>
        <w:tc>
          <w:tcPr>
            <w:tcW w:w="2130" w:type="dxa"/>
            <w:vAlign w:val="center"/>
          </w:tcPr>
          <w:p w14:paraId="650A6A77">
            <w:pPr>
              <w:spacing w:line="240" w:lineRule="auto"/>
              <w:ind w:firstLine="0"/>
              <w:jc w:val="center"/>
              <w:rPr>
                <w:rFonts w:eastAsia="黑体"/>
                <w:sz w:val="20"/>
              </w:rPr>
            </w:pPr>
            <w:r>
              <w:rPr>
                <w:rFonts w:eastAsia="黑体"/>
                <w:sz w:val="20"/>
              </w:rPr>
              <w:t>0</w:t>
            </w:r>
          </w:p>
        </w:tc>
        <w:tc>
          <w:tcPr>
            <w:tcW w:w="2131" w:type="dxa"/>
            <w:vAlign w:val="center"/>
          </w:tcPr>
          <w:p w14:paraId="2294A25C">
            <w:pPr>
              <w:spacing w:line="240" w:lineRule="auto"/>
              <w:ind w:firstLine="0"/>
              <w:jc w:val="center"/>
              <w:rPr>
                <w:rFonts w:eastAsia="黑体"/>
                <w:sz w:val="20"/>
              </w:rPr>
            </w:pPr>
            <w:r>
              <w:rPr>
                <w:rFonts w:eastAsia="黑体"/>
                <w:sz w:val="20"/>
              </w:rPr>
              <w:t>0</w:t>
            </w:r>
          </w:p>
        </w:tc>
        <w:tc>
          <w:tcPr>
            <w:tcW w:w="2131" w:type="dxa"/>
            <w:vAlign w:val="center"/>
          </w:tcPr>
          <w:p w14:paraId="15738CD2">
            <w:pPr>
              <w:spacing w:line="240" w:lineRule="auto"/>
              <w:ind w:firstLine="0"/>
              <w:jc w:val="center"/>
              <w:rPr>
                <w:rFonts w:eastAsia="黑体"/>
                <w:sz w:val="20"/>
              </w:rPr>
            </w:pPr>
            <w:r>
              <w:rPr>
                <w:rFonts w:eastAsia="黑体"/>
                <w:sz w:val="20"/>
              </w:rPr>
              <w:t>0</w:t>
            </w:r>
          </w:p>
        </w:tc>
      </w:tr>
      <w:tr w14:paraId="50A3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6925D51">
            <w:pPr>
              <w:widowControl/>
              <w:autoSpaceDE/>
              <w:autoSpaceDN/>
              <w:snapToGrid/>
              <w:spacing w:line="240" w:lineRule="auto"/>
              <w:ind w:firstLine="0"/>
              <w:rPr>
                <w:rFonts w:eastAsia="宋体"/>
                <w:snapToGrid/>
                <w:color w:val="000000"/>
                <w:sz w:val="20"/>
              </w:rPr>
            </w:pPr>
            <w:r>
              <w:rPr>
                <w:rFonts w:eastAsia="宋体"/>
                <w:snapToGrid/>
                <w:color w:val="000000"/>
                <w:sz w:val="20"/>
              </w:rPr>
              <w:t>行政规范性文件</w:t>
            </w:r>
          </w:p>
        </w:tc>
        <w:tc>
          <w:tcPr>
            <w:tcW w:w="2130" w:type="dxa"/>
            <w:vAlign w:val="center"/>
          </w:tcPr>
          <w:p w14:paraId="08988BBC">
            <w:pPr>
              <w:spacing w:line="240" w:lineRule="auto"/>
              <w:ind w:firstLine="0"/>
              <w:jc w:val="center"/>
              <w:rPr>
                <w:rFonts w:eastAsia="黑体"/>
                <w:sz w:val="20"/>
              </w:rPr>
            </w:pPr>
            <w:r>
              <w:rPr>
                <w:rFonts w:eastAsia="黑体"/>
                <w:sz w:val="20"/>
              </w:rPr>
              <w:t>0</w:t>
            </w:r>
          </w:p>
        </w:tc>
        <w:tc>
          <w:tcPr>
            <w:tcW w:w="2131" w:type="dxa"/>
            <w:vAlign w:val="center"/>
          </w:tcPr>
          <w:p w14:paraId="3A77B3E5">
            <w:pPr>
              <w:spacing w:line="240" w:lineRule="auto"/>
              <w:ind w:firstLine="0"/>
              <w:jc w:val="center"/>
              <w:rPr>
                <w:rFonts w:eastAsia="黑体"/>
                <w:sz w:val="20"/>
              </w:rPr>
            </w:pPr>
            <w:r>
              <w:rPr>
                <w:rFonts w:eastAsia="黑体"/>
                <w:sz w:val="20"/>
              </w:rPr>
              <w:t>0</w:t>
            </w:r>
          </w:p>
        </w:tc>
        <w:tc>
          <w:tcPr>
            <w:tcW w:w="2131" w:type="dxa"/>
            <w:vAlign w:val="center"/>
          </w:tcPr>
          <w:p w14:paraId="30814C5F">
            <w:pPr>
              <w:spacing w:line="240" w:lineRule="auto"/>
              <w:ind w:firstLine="0"/>
              <w:jc w:val="center"/>
              <w:rPr>
                <w:rFonts w:eastAsia="黑体"/>
                <w:sz w:val="20"/>
              </w:rPr>
            </w:pPr>
            <w:r>
              <w:rPr>
                <w:rFonts w:eastAsia="黑体"/>
                <w:sz w:val="20"/>
              </w:rPr>
              <w:t>0</w:t>
            </w:r>
          </w:p>
        </w:tc>
      </w:tr>
      <w:tr w14:paraId="0A67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8853BBB">
            <w:pPr>
              <w:spacing w:line="240" w:lineRule="auto"/>
              <w:ind w:firstLine="0"/>
              <w:jc w:val="center"/>
              <w:rPr>
                <w:rFonts w:eastAsia="宋体"/>
                <w:snapToGrid/>
                <w:color w:val="000000"/>
                <w:sz w:val="20"/>
              </w:rPr>
            </w:pPr>
            <w:r>
              <w:rPr>
                <w:rFonts w:eastAsia="宋体"/>
                <w:snapToGrid/>
                <w:color w:val="000000"/>
                <w:sz w:val="20"/>
              </w:rPr>
              <w:t>第二十条第（五）项</w:t>
            </w:r>
          </w:p>
        </w:tc>
      </w:tr>
      <w:tr w14:paraId="0D1F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47EAFE7">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548D7944">
            <w:pPr>
              <w:spacing w:line="240" w:lineRule="auto"/>
              <w:ind w:firstLine="0"/>
              <w:jc w:val="center"/>
              <w:rPr>
                <w:rFonts w:eastAsia="黑体"/>
                <w:sz w:val="20"/>
              </w:rPr>
            </w:pPr>
            <w:r>
              <w:rPr>
                <w:rFonts w:eastAsia="宋体"/>
                <w:snapToGrid/>
                <w:color w:val="000000"/>
                <w:sz w:val="20"/>
              </w:rPr>
              <w:t>本年处理决定数量</w:t>
            </w:r>
          </w:p>
        </w:tc>
      </w:tr>
      <w:tr w14:paraId="1774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B465F21">
            <w:pPr>
              <w:widowControl/>
              <w:autoSpaceDE/>
              <w:autoSpaceDN/>
              <w:snapToGrid/>
              <w:spacing w:line="240" w:lineRule="auto"/>
              <w:ind w:firstLine="0"/>
              <w:rPr>
                <w:rFonts w:eastAsia="宋体"/>
                <w:snapToGrid/>
                <w:color w:val="000000"/>
                <w:sz w:val="20"/>
              </w:rPr>
            </w:pPr>
            <w:r>
              <w:rPr>
                <w:rFonts w:eastAsia="宋体"/>
                <w:snapToGrid/>
                <w:color w:val="000000"/>
                <w:sz w:val="20"/>
              </w:rPr>
              <w:t>行政许可</w:t>
            </w:r>
          </w:p>
        </w:tc>
        <w:tc>
          <w:tcPr>
            <w:tcW w:w="6392" w:type="dxa"/>
            <w:gridSpan w:val="3"/>
            <w:vAlign w:val="center"/>
          </w:tcPr>
          <w:p w14:paraId="15D95920">
            <w:pPr>
              <w:spacing w:line="240" w:lineRule="auto"/>
              <w:ind w:firstLine="0"/>
              <w:jc w:val="center"/>
              <w:rPr>
                <w:rFonts w:eastAsia="黑体"/>
                <w:sz w:val="20"/>
              </w:rPr>
            </w:pPr>
            <w:r>
              <w:rPr>
                <w:rFonts w:eastAsia="黑体"/>
                <w:sz w:val="20"/>
              </w:rPr>
              <w:t>0</w:t>
            </w:r>
          </w:p>
        </w:tc>
      </w:tr>
      <w:tr w14:paraId="7D3C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A489CB4">
            <w:pPr>
              <w:spacing w:line="240" w:lineRule="auto"/>
              <w:ind w:firstLine="0"/>
              <w:jc w:val="center"/>
              <w:rPr>
                <w:rFonts w:eastAsia="宋体"/>
                <w:snapToGrid/>
                <w:color w:val="000000"/>
                <w:sz w:val="20"/>
              </w:rPr>
            </w:pPr>
            <w:r>
              <w:rPr>
                <w:rFonts w:eastAsia="宋体"/>
                <w:snapToGrid/>
                <w:color w:val="000000"/>
                <w:sz w:val="20"/>
              </w:rPr>
              <w:t>第二十条第（六）项</w:t>
            </w:r>
          </w:p>
        </w:tc>
      </w:tr>
      <w:tr w14:paraId="10CC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85A5CAE">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4B999071">
            <w:pPr>
              <w:spacing w:line="240" w:lineRule="auto"/>
              <w:ind w:firstLine="0"/>
              <w:jc w:val="center"/>
              <w:rPr>
                <w:rFonts w:eastAsia="黑体"/>
                <w:sz w:val="20"/>
              </w:rPr>
            </w:pPr>
            <w:r>
              <w:rPr>
                <w:rFonts w:eastAsia="宋体"/>
                <w:snapToGrid/>
                <w:color w:val="000000"/>
                <w:sz w:val="20"/>
              </w:rPr>
              <w:t>本年处理决定数量</w:t>
            </w:r>
          </w:p>
        </w:tc>
      </w:tr>
      <w:tr w14:paraId="7E1C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5C06927">
            <w:pPr>
              <w:widowControl/>
              <w:autoSpaceDE/>
              <w:autoSpaceDN/>
              <w:snapToGrid/>
              <w:spacing w:line="240" w:lineRule="auto"/>
              <w:ind w:firstLine="0"/>
              <w:rPr>
                <w:rFonts w:eastAsia="宋体"/>
                <w:snapToGrid/>
                <w:color w:val="000000"/>
                <w:sz w:val="20"/>
              </w:rPr>
            </w:pPr>
            <w:r>
              <w:rPr>
                <w:rFonts w:eastAsia="宋体"/>
                <w:snapToGrid/>
                <w:color w:val="000000"/>
                <w:sz w:val="20"/>
              </w:rPr>
              <w:t>行政处罚</w:t>
            </w:r>
          </w:p>
        </w:tc>
        <w:tc>
          <w:tcPr>
            <w:tcW w:w="6392" w:type="dxa"/>
            <w:gridSpan w:val="3"/>
            <w:vAlign w:val="center"/>
          </w:tcPr>
          <w:p w14:paraId="2C503BBF">
            <w:pPr>
              <w:spacing w:line="240" w:lineRule="auto"/>
              <w:ind w:firstLine="0"/>
              <w:jc w:val="center"/>
              <w:rPr>
                <w:rFonts w:eastAsia="黑体"/>
                <w:sz w:val="20"/>
              </w:rPr>
            </w:pPr>
            <w:r>
              <w:rPr>
                <w:rFonts w:eastAsia="黑体"/>
                <w:sz w:val="20"/>
              </w:rPr>
              <w:t>0</w:t>
            </w:r>
          </w:p>
        </w:tc>
      </w:tr>
      <w:tr w14:paraId="60BB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232D1D5">
            <w:pPr>
              <w:widowControl/>
              <w:autoSpaceDE/>
              <w:autoSpaceDN/>
              <w:snapToGrid/>
              <w:spacing w:line="240" w:lineRule="auto"/>
              <w:ind w:firstLine="0"/>
              <w:rPr>
                <w:rFonts w:eastAsia="宋体"/>
                <w:snapToGrid/>
                <w:color w:val="000000"/>
                <w:sz w:val="20"/>
              </w:rPr>
            </w:pPr>
            <w:r>
              <w:rPr>
                <w:rFonts w:eastAsia="宋体"/>
                <w:snapToGrid/>
                <w:color w:val="000000"/>
                <w:sz w:val="20"/>
              </w:rPr>
              <w:t>行政强制</w:t>
            </w:r>
          </w:p>
        </w:tc>
        <w:tc>
          <w:tcPr>
            <w:tcW w:w="6392" w:type="dxa"/>
            <w:gridSpan w:val="3"/>
            <w:vAlign w:val="center"/>
          </w:tcPr>
          <w:p w14:paraId="556C371F">
            <w:pPr>
              <w:spacing w:line="240" w:lineRule="auto"/>
              <w:ind w:firstLine="0"/>
              <w:jc w:val="center"/>
              <w:rPr>
                <w:rFonts w:eastAsia="黑体"/>
                <w:sz w:val="20"/>
              </w:rPr>
            </w:pPr>
            <w:r>
              <w:rPr>
                <w:rFonts w:eastAsia="黑体"/>
                <w:sz w:val="20"/>
              </w:rPr>
              <w:t>0</w:t>
            </w:r>
          </w:p>
        </w:tc>
      </w:tr>
      <w:tr w14:paraId="2F99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5A1BEB6">
            <w:pPr>
              <w:spacing w:line="240" w:lineRule="auto"/>
              <w:ind w:firstLine="0"/>
              <w:jc w:val="center"/>
              <w:rPr>
                <w:rFonts w:eastAsia="宋体"/>
                <w:snapToGrid/>
                <w:color w:val="000000"/>
                <w:sz w:val="20"/>
              </w:rPr>
            </w:pPr>
            <w:r>
              <w:rPr>
                <w:rFonts w:eastAsia="宋体"/>
                <w:snapToGrid/>
                <w:color w:val="000000"/>
                <w:sz w:val="20"/>
              </w:rPr>
              <w:t>第二十条第（八）项</w:t>
            </w:r>
          </w:p>
        </w:tc>
      </w:tr>
      <w:tr w14:paraId="4D09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BDD830A">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246829AE">
            <w:pPr>
              <w:spacing w:line="240" w:lineRule="auto"/>
              <w:ind w:firstLine="0"/>
              <w:jc w:val="center"/>
              <w:rPr>
                <w:rFonts w:eastAsia="黑体"/>
                <w:sz w:val="20"/>
              </w:rPr>
            </w:pPr>
            <w:r>
              <w:rPr>
                <w:rFonts w:eastAsia="宋体"/>
                <w:snapToGrid/>
                <w:color w:val="000000"/>
                <w:sz w:val="20"/>
              </w:rPr>
              <w:t>本年收费金额（单位：万元）</w:t>
            </w:r>
          </w:p>
        </w:tc>
      </w:tr>
      <w:tr w14:paraId="43E4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3A4D957">
            <w:pPr>
              <w:widowControl/>
              <w:autoSpaceDE/>
              <w:autoSpaceDN/>
              <w:snapToGrid/>
              <w:spacing w:line="240" w:lineRule="auto"/>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14:paraId="77364196">
            <w:pPr>
              <w:spacing w:line="240" w:lineRule="auto"/>
              <w:ind w:firstLine="0"/>
              <w:jc w:val="center"/>
              <w:rPr>
                <w:rFonts w:eastAsia="黑体"/>
                <w:sz w:val="20"/>
              </w:rPr>
            </w:pPr>
            <w:r>
              <w:rPr>
                <w:rFonts w:eastAsia="黑体"/>
                <w:sz w:val="20"/>
              </w:rPr>
              <w:t>18.42</w:t>
            </w:r>
          </w:p>
        </w:tc>
      </w:tr>
    </w:tbl>
    <w:p w14:paraId="0410764C">
      <w:pPr>
        <w:spacing w:line="240" w:lineRule="auto"/>
        <w:ind w:firstLine="0"/>
        <w:rPr>
          <w:rFonts w:eastAsia="黑体"/>
          <w:sz w:val="30"/>
          <w:szCs w:val="30"/>
        </w:rPr>
      </w:pPr>
    </w:p>
    <w:p w14:paraId="5A1A8406">
      <w:pPr>
        <w:spacing w:line="240" w:lineRule="auto"/>
        <w:ind w:firstLine="0"/>
        <w:rPr>
          <w:rFonts w:eastAsia="黑体"/>
          <w:sz w:val="30"/>
          <w:szCs w:val="30"/>
        </w:rPr>
      </w:pPr>
    </w:p>
    <w:p w14:paraId="256D311E">
      <w:pPr>
        <w:spacing w:after="156" w:afterLines="50" w:line="240" w:lineRule="auto"/>
        <w:ind w:firstLine="640" w:firstLineChars="200"/>
        <w:rPr>
          <w:rFonts w:eastAsia="黑体"/>
          <w:szCs w:val="32"/>
        </w:rPr>
      </w:pPr>
      <w:r>
        <w:rPr>
          <w:rFonts w:eastAsia="黑体"/>
          <w:szCs w:val="32"/>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2210906A">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058A7FA4">
            <w:pPr>
              <w:widowControl/>
              <w:autoSpaceDE/>
              <w:autoSpaceDN/>
              <w:snapToGrid/>
              <w:spacing w:line="240" w:lineRule="auto"/>
              <w:ind w:firstLine="0"/>
              <w:jc w:val="left"/>
              <w:rPr>
                <w:rFonts w:eastAsia="宋体"/>
                <w:snapToGrid/>
                <w:sz w:val="24"/>
                <w:szCs w:val="24"/>
              </w:rPr>
            </w:pPr>
            <w:r>
              <w:rPr>
                <w:rFonts w:eastAsia="楷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A0E7BBB">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14:paraId="5D4825AB">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0AAEDC6C">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4F195B1A">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55CE017">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5EDB6648">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14:paraId="49D73AF5">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4E0EA34C">
            <w:pPr>
              <w:widowControl/>
              <w:autoSpaceDE/>
              <w:autoSpaceDN/>
              <w:snapToGrid/>
              <w:spacing w:line="240" w:lineRule="auto"/>
              <w:ind w:firstLine="0"/>
              <w:jc w:val="left"/>
              <w:rPr>
                <w:rFonts w:eastAsia="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41605ED2">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215075">
            <w:pPr>
              <w:widowControl/>
              <w:autoSpaceDE/>
              <w:autoSpaceDN/>
              <w:snapToGrid/>
              <w:spacing w:line="240" w:lineRule="auto"/>
              <w:ind w:firstLine="0"/>
              <w:jc w:val="center"/>
              <w:rPr>
                <w:rFonts w:eastAsia="宋体"/>
                <w:snapToGrid/>
                <w:sz w:val="24"/>
                <w:szCs w:val="24"/>
              </w:rPr>
            </w:pPr>
            <w:r>
              <w:rPr>
                <w:rFonts w:eastAsia="宋体"/>
                <w:snapToGrid/>
                <w:sz w:val="20"/>
              </w:rPr>
              <w:t>商业</w:t>
            </w:r>
          </w:p>
          <w:p w14:paraId="3E05BFD4">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4B8203">
            <w:pPr>
              <w:widowControl/>
              <w:autoSpaceDE/>
              <w:autoSpaceDN/>
              <w:snapToGrid/>
              <w:spacing w:line="240" w:lineRule="auto"/>
              <w:ind w:firstLine="0"/>
              <w:jc w:val="center"/>
              <w:rPr>
                <w:rFonts w:eastAsia="宋体"/>
                <w:snapToGrid/>
                <w:sz w:val="24"/>
                <w:szCs w:val="24"/>
              </w:rPr>
            </w:pPr>
            <w:r>
              <w:rPr>
                <w:rFonts w:eastAsia="宋体"/>
                <w:snapToGrid/>
                <w:sz w:val="20"/>
              </w:rPr>
              <w:t>科研</w:t>
            </w:r>
          </w:p>
          <w:p w14:paraId="7465AF80">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9C08678">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8A7926B">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157138C">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33A6EBA6">
            <w:pPr>
              <w:widowControl/>
              <w:autoSpaceDE/>
              <w:autoSpaceDN/>
              <w:snapToGrid/>
              <w:spacing w:line="240" w:lineRule="auto"/>
              <w:ind w:firstLine="0"/>
              <w:jc w:val="left"/>
              <w:rPr>
                <w:rFonts w:eastAsia="宋体"/>
                <w:snapToGrid/>
                <w:sz w:val="24"/>
                <w:szCs w:val="24"/>
              </w:rPr>
            </w:pPr>
          </w:p>
        </w:tc>
      </w:tr>
      <w:tr w14:paraId="358E0F13">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E820AC6">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E8A1A7B">
            <w:pPr>
              <w:widowControl/>
              <w:autoSpaceDE/>
              <w:autoSpaceDN/>
              <w:snapToGrid/>
              <w:spacing w:line="240" w:lineRule="auto"/>
              <w:ind w:firstLine="0"/>
              <w:jc w:val="center"/>
              <w:rPr>
                <w:rFonts w:eastAsia="宋体"/>
                <w:snapToGrid/>
                <w:sz w:val="20"/>
              </w:rPr>
            </w:pPr>
            <w:r>
              <w:rPr>
                <w:rFonts w:eastAsia="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D24DC0">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273388">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259837F">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84A1486">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1AAC51">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2B63F43">
            <w:pPr>
              <w:widowControl/>
              <w:autoSpaceDE/>
              <w:autoSpaceDN/>
              <w:snapToGrid/>
              <w:spacing w:line="240" w:lineRule="auto"/>
              <w:ind w:firstLine="0"/>
              <w:jc w:val="center"/>
              <w:rPr>
                <w:rFonts w:eastAsia="宋体"/>
                <w:snapToGrid/>
                <w:sz w:val="20"/>
              </w:rPr>
            </w:pPr>
            <w:r>
              <w:rPr>
                <w:rFonts w:eastAsia="宋体"/>
                <w:snapToGrid/>
                <w:sz w:val="20"/>
              </w:rPr>
              <w:t>1</w:t>
            </w:r>
          </w:p>
        </w:tc>
      </w:tr>
      <w:tr w14:paraId="182341A6">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0B9F1E6">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30746A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8706A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C0056E1">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143AF77">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E53AB56">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4C84AC">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B0C6EE9">
            <w:pPr>
              <w:widowControl/>
              <w:autoSpaceDE/>
              <w:autoSpaceDN/>
              <w:snapToGrid/>
              <w:spacing w:line="240" w:lineRule="auto"/>
              <w:ind w:firstLine="0"/>
              <w:jc w:val="center"/>
              <w:rPr>
                <w:rFonts w:eastAsia="宋体"/>
                <w:snapToGrid/>
                <w:sz w:val="20"/>
              </w:rPr>
            </w:pPr>
            <w:r>
              <w:rPr>
                <w:rFonts w:eastAsia="宋体"/>
                <w:snapToGrid/>
                <w:sz w:val="20"/>
              </w:rPr>
              <w:t>0</w:t>
            </w:r>
          </w:p>
        </w:tc>
      </w:tr>
      <w:tr w14:paraId="49D9860F">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7319D222">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B5A6784">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350D00A">
            <w:pPr>
              <w:widowControl/>
              <w:autoSpaceDE/>
              <w:autoSpaceDN/>
              <w:snapToGrid/>
              <w:spacing w:line="240" w:lineRule="auto"/>
              <w:ind w:firstLine="0"/>
              <w:jc w:val="center"/>
              <w:rPr>
                <w:rFonts w:eastAsia="宋体"/>
                <w:snapToGrid/>
                <w:sz w:val="20"/>
              </w:rPr>
            </w:pPr>
            <w:r>
              <w:rPr>
                <w:rFonts w:eastAsia="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A77B0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A3AA37">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A05F318">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D8D4853">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56204A">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9BE2134">
            <w:pPr>
              <w:widowControl/>
              <w:autoSpaceDE/>
              <w:autoSpaceDN/>
              <w:snapToGrid/>
              <w:spacing w:line="240" w:lineRule="auto"/>
              <w:ind w:firstLine="0"/>
              <w:jc w:val="center"/>
              <w:rPr>
                <w:rFonts w:eastAsia="宋体"/>
                <w:snapToGrid/>
                <w:sz w:val="20"/>
              </w:rPr>
            </w:pPr>
            <w:r>
              <w:rPr>
                <w:rFonts w:eastAsia="宋体"/>
                <w:snapToGrid/>
                <w:sz w:val="20"/>
              </w:rPr>
              <w:t>1</w:t>
            </w:r>
          </w:p>
        </w:tc>
      </w:tr>
      <w:tr w14:paraId="0AF1C1E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9997544">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51438036">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E2092C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15403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06910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F016B89">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040BD7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5EDFCF">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49BDCDD">
            <w:pPr>
              <w:widowControl/>
              <w:autoSpaceDE/>
              <w:autoSpaceDN/>
              <w:snapToGrid/>
              <w:spacing w:line="240" w:lineRule="auto"/>
              <w:ind w:firstLine="0"/>
              <w:jc w:val="center"/>
              <w:rPr>
                <w:rFonts w:eastAsia="宋体"/>
                <w:snapToGrid/>
                <w:sz w:val="20"/>
              </w:rPr>
            </w:pPr>
            <w:r>
              <w:rPr>
                <w:rFonts w:eastAsia="宋体"/>
                <w:snapToGrid/>
                <w:sz w:val="20"/>
              </w:rPr>
              <w:t>0</w:t>
            </w:r>
          </w:p>
        </w:tc>
      </w:tr>
      <w:tr w14:paraId="07A72BC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1B299BA">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77D3A537">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E2458F7">
            <w:pPr>
              <w:widowControl/>
              <w:autoSpaceDE/>
              <w:autoSpaceDN/>
              <w:snapToGrid/>
              <w:spacing w:line="240" w:lineRule="auto"/>
              <w:ind w:firstLine="0"/>
              <w:jc w:val="left"/>
              <w:rPr>
                <w:rFonts w:eastAsia="宋体"/>
                <w:snapToGrid/>
                <w:sz w:val="24"/>
                <w:szCs w:val="24"/>
              </w:rPr>
            </w:pPr>
            <w:r>
              <w:rPr>
                <w:rFonts w:eastAsia="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77D2E81">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AB528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F2E0330">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91C8263">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E2CD74B">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97B017">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7D1CD8D">
            <w:pPr>
              <w:widowControl/>
              <w:autoSpaceDE/>
              <w:autoSpaceDN/>
              <w:snapToGrid/>
              <w:spacing w:line="240" w:lineRule="auto"/>
              <w:ind w:firstLine="0"/>
              <w:jc w:val="center"/>
              <w:rPr>
                <w:rFonts w:eastAsia="宋体"/>
                <w:snapToGrid/>
                <w:sz w:val="20"/>
              </w:rPr>
            </w:pPr>
            <w:r>
              <w:rPr>
                <w:rFonts w:eastAsia="宋体"/>
                <w:snapToGrid/>
                <w:sz w:val="20"/>
              </w:rPr>
              <w:t>0</w:t>
            </w:r>
          </w:p>
        </w:tc>
      </w:tr>
      <w:tr w14:paraId="540BBCE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A20008A">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BCCF14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9E3C04E">
            <w:pPr>
              <w:widowControl/>
              <w:autoSpaceDE/>
              <w:autoSpaceDN/>
              <w:snapToGrid/>
              <w:spacing w:line="240" w:lineRule="auto"/>
              <w:ind w:firstLine="0"/>
              <w:jc w:val="left"/>
              <w:rPr>
                <w:rFonts w:eastAsia="宋体"/>
                <w:snapToGrid/>
                <w:sz w:val="24"/>
                <w:szCs w:val="24"/>
              </w:rPr>
            </w:pPr>
            <w:r>
              <w:rPr>
                <w:rFonts w:eastAsia="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6D4F904">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682008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7159E8">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5910291">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832424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C265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D0CB0BE">
            <w:pPr>
              <w:widowControl/>
              <w:autoSpaceDE/>
              <w:autoSpaceDN/>
              <w:snapToGrid/>
              <w:spacing w:line="240" w:lineRule="auto"/>
              <w:ind w:firstLine="0"/>
              <w:jc w:val="center"/>
              <w:rPr>
                <w:rFonts w:eastAsia="宋体"/>
                <w:snapToGrid/>
                <w:sz w:val="20"/>
              </w:rPr>
            </w:pPr>
            <w:r>
              <w:rPr>
                <w:rFonts w:eastAsia="宋体"/>
                <w:snapToGrid/>
                <w:sz w:val="20"/>
              </w:rPr>
              <w:t>0</w:t>
            </w:r>
          </w:p>
        </w:tc>
      </w:tr>
      <w:tr w14:paraId="39B0232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68EF5ED">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0CA1B8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75C0E3B">
            <w:pPr>
              <w:widowControl/>
              <w:autoSpaceDE/>
              <w:autoSpaceDN/>
              <w:snapToGrid/>
              <w:spacing w:line="240" w:lineRule="auto"/>
              <w:ind w:firstLine="0"/>
              <w:jc w:val="left"/>
              <w:rPr>
                <w:rFonts w:eastAsia="宋体"/>
                <w:snapToGrid/>
                <w:sz w:val="24"/>
                <w:szCs w:val="24"/>
              </w:rPr>
            </w:pPr>
            <w:r>
              <w:rPr>
                <w:rFonts w:eastAsia="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8872EE1">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20825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8AF33BB">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2D5D826">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90619A0">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500FBB">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1D2FCF9">
            <w:pPr>
              <w:widowControl/>
              <w:autoSpaceDE/>
              <w:autoSpaceDN/>
              <w:snapToGrid/>
              <w:spacing w:line="240" w:lineRule="auto"/>
              <w:ind w:firstLine="0"/>
              <w:jc w:val="center"/>
              <w:rPr>
                <w:rFonts w:eastAsia="宋体"/>
                <w:snapToGrid/>
                <w:sz w:val="20"/>
              </w:rPr>
            </w:pPr>
            <w:r>
              <w:rPr>
                <w:rFonts w:eastAsia="宋体"/>
                <w:snapToGrid/>
                <w:sz w:val="20"/>
              </w:rPr>
              <w:t>0</w:t>
            </w:r>
          </w:p>
        </w:tc>
      </w:tr>
      <w:tr w14:paraId="418315D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F058D9D">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4D7399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A4222FB">
            <w:pPr>
              <w:widowControl/>
              <w:autoSpaceDE/>
              <w:autoSpaceDN/>
              <w:snapToGrid/>
              <w:spacing w:line="240" w:lineRule="auto"/>
              <w:ind w:firstLine="0"/>
              <w:jc w:val="left"/>
              <w:rPr>
                <w:rFonts w:eastAsia="宋体"/>
                <w:snapToGrid/>
                <w:sz w:val="24"/>
                <w:szCs w:val="24"/>
              </w:rPr>
            </w:pPr>
            <w:r>
              <w:rPr>
                <w:rFonts w:eastAsia="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1CC515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E038144">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47183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B7B0BAE">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BEB186F">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AD72A6">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E2717C1">
            <w:pPr>
              <w:widowControl/>
              <w:autoSpaceDE/>
              <w:autoSpaceDN/>
              <w:snapToGrid/>
              <w:spacing w:line="240" w:lineRule="auto"/>
              <w:ind w:firstLine="0"/>
              <w:jc w:val="center"/>
              <w:rPr>
                <w:rFonts w:eastAsia="宋体"/>
                <w:snapToGrid/>
                <w:sz w:val="20"/>
              </w:rPr>
            </w:pPr>
            <w:r>
              <w:rPr>
                <w:rFonts w:eastAsia="宋体"/>
                <w:snapToGrid/>
                <w:sz w:val="20"/>
              </w:rPr>
              <w:t>0</w:t>
            </w:r>
          </w:p>
        </w:tc>
      </w:tr>
      <w:tr w14:paraId="476AFAD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03B198E">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AB2D5C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9603F62">
            <w:pPr>
              <w:widowControl/>
              <w:autoSpaceDE/>
              <w:autoSpaceDN/>
              <w:snapToGrid/>
              <w:spacing w:line="240" w:lineRule="auto"/>
              <w:ind w:firstLine="0"/>
              <w:jc w:val="left"/>
              <w:rPr>
                <w:rFonts w:eastAsia="宋体"/>
                <w:snapToGrid/>
                <w:sz w:val="24"/>
                <w:szCs w:val="24"/>
              </w:rPr>
            </w:pPr>
            <w:r>
              <w:rPr>
                <w:rFonts w:eastAsia="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40C12EB">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CCD51F">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E14EC5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C23AB84">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BA358AE">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87A9BDF">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2CD1CCE">
            <w:pPr>
              <w:widowControl/>
              <w:autoSpaceDE/>
              <w:autoSpaceDN/>
              <w:snapToGrid/>
              <w:spacing w:line="240" w:lineRule="auto"/>
              <w:ind w:firstLine="0"/>
              <w:jc w:val="center"/>
              <w:rPr>
                <w:rFonts w:eastAsia="宋体"/>
                <w:snapToGrid/>
                <w:sz w:val="20"/>
              </w:rPr>
            </w:pPr>
            <w:r>
              <w:rPr>
                <w:rFonts w:eastAsia="宋体"/>
                <w:snapToGrid/>
                <w:sz w:val="20"/>
              </w:rPr>
              <w:t>0</w:t>
            </w:r>
          </w:p>
        </w:tc>
      </w:tr>
      <w:tr w14:paraId="2F9E9D5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8815BE2">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005EB4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1447AB5">
            <w:pPr>
              <w:widowControl/>
              <w:autoSpaceDE/>
              <w:autoSpaceDN/>
              <w:snapToGrid/>
              <w:spacing w:line="240" w:lineRule="auto"/>
              <w:ind w:firstLine="0"/>
              <w:jc w:val="left"/>
              <w:rPr>
                <w:rFonts w:eastAsia="宋体"/>
                <w:snapToGrid/>
                <w:sz w:val="24"/>
                <w:szCs w:val="24"/>
              </w:rPr>
            </w:pPr>
            <w:r>
              <w:rPr>
                <w:rFonts w:eastAsia="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25DB23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059B83">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7828F8">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8D86714">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B3DF34F">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239449">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6D63D36">
            <w:pPr>
              <w:widowControl/>
              <w:autoSpaceDE/>
              <w:autoSpaceDN/>
              <w:snapToGrid/>
              <w:spacing w:line="240" w:lineRule="auto"/>
              <w:ind w:firstLine="0"/>
              <w:jc w:val="center"/>
              <w:rPr>
                <w:rFonts w:eastAsia="宋体"/>
                <w:snapToGrid/>
                <w:sz w:val="20"/>
              </w:rPr>
            </w:pPr>
            <w:r>
              <w:rPr>
                <w:rFonts w:eastAsia="宋体"/>
                <w:snapToGrid/>
                <w:sz w:val="20"/>
              </w:rPr>
              <w:t>0</w:t>
            </w:r>
          </w:p>
        </w:tc>
      </w:tr>
      <w:tr w14:paraId="740A14E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3889DD6">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7C3734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17EE0A1">
            <w:pPr>
              <w:widowControl/>
              <w:autoSpaceDE/>
              <w:autoSpaceDN/>
              <w:snapToGrid/>
              <w:spacing w:line="240" w:lineRule="auto"/>
              <w:ind w:firstLine="0"/>
              <w:jc w:val="left"/>
              <w:rPr>
                <w:rFonts w:eastAsia="宋体"/>
                <w:snapToGrid/>
                <w:sz w:val="24"/>
                <w:szCs w:val="24"/>
              </w:rPr>
            </w:pPr>
            <w:r>
              <w:rPr>
                <w:rFonts w:eastAsia="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859F6A1">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4D7DE5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DA583B">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3BA0454">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C72BFE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4CEF5E">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8093638">
            <w:pPr>
              <w:widowControl/>
              <w:autoSpaceDE/>
              <w:autoSpaceDN/>
              <w:snapToGrid/>
              <w:spacing w:line="240" w:lineRule="auto"/>
              <w:ind w:firstLine="0"/>
              <w:jc w:val="center"/>
              <w:rPr>
                <w:rFonts w:eastAsia="宋体"/>
                <w:snapToGrid/>
                <w:sz w:val="20"/>
              </w:rPr>
            </w:pPr>
            <w:r>
              <w:rPr>
                <w:rFonts w:eastAsia="宋体"/>
                <w:snapToGrid/>
                <w:sz w:val="20"/>
              </w:rPr>
              <w:t>0</w:t>
            </w:r>
          </w:p>
        </w:tc>
      </w:tr>
      <w:tr w14:paraId="36C03FD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3578895">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FB35C1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07D28E6">
            <w:pPr>
              <w:widowControl/>
              <w:autoSpaceDE/>
              <w:autoSpaceDN/>
              <w:snapToGrid/>
              <w:spacing w:line="240" w:lineRule="auto"/>
              <w:ind w:firstLine="0"/>
              <w:jc w:val="left"/>
              <w:rPr>
                <w:rFonts w:eastAsia="宋体"/>
                <w:snapToGrid/>
                <w:sz w:val="24"/>
                <w:szCs w:val="24"/>
              </w:rPr>
            </w:pPr>
            <w:r>
              <w:rPr>
                <w:rFonts w:eastAsia="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AB04973">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92A4D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9DE59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B73E933">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C287864">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F8E254D">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C7D62E1">
            <w:pPr>
              <w:widowControl/>
              <w:autoSpaceDE/>
              <w:autoSpaceDN/>
              <w:snapToGrid/>
              <w:spacing w:line="240" w:lineRule="auto"/>
              <w:ind w:firstLine="0"/>
              <w:jc w:val="center"/>
              <w:rPr>
                <w:rFonts w:eastAsia="宋体"/>
                <w:snapToGrid/>
                <w:sz w:val="20"/>
              </w:rPr>
            </w:pPr>
            <w:r>
              <w:rPr>
                <w:rFonts w:eastAsia="宋体"/>
                <w:snapToGrid/>
                <w:sz w:val="20"/>
              </w:rPr>
              <w:t>0</w:t>
            </w:r>
          </w:p>
        </w:tc>
      </w:tr>
      <w:tr w14:paraId="5D5862F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69959DF">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0CDAD481">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E0FCA20">
            <w:pPr>
              <w:widowControl/>
              <w:autoSpaceDE/>
              <w:autoSpaceDN/>
              <w:snapToGrid/>
              <w:spacing w:line="240" w:lineRule="auto"/>
              <w:ind w:firstLine="0"/>
              <w:jc w:val="left"/>
              <w:rPr>
                <w:rFonts w:eastAsia="宋体"/>
                <w:snapToGrid/>
                <w:sz w:val="24"/>
                <w:szCs w:val="24"/>
              </w:rPr>
            </w:pPr>
            <w:r>
              <w:rPr>
                <w:rFonts w:eastAsia="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2DFC96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17287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C9A2FD3">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5DEBDA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FAFF67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FC8078">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D3DCAE4">
            <w:pPr>
              <w:widowControl/>
              <w:autoSpaceDE/>
              <w:autoSpaceDN/>
              <w:snapToGrid/>
              <w:spacing w:line="240" w:lineRule="auto"/>
              <w:ind w:firstLine="0"/>
              <w:jc w:val="center"/>
              <w:rPr>
                <w:rFonts w:eastAsia="宋体"/>
                <w:snapToGrid/>
                <w:sz w:val="20"/>
              </w:rPr>
            </w:pPr>
            <w:r>
              <w:rPr>
                <w:rFonts w:eastAsia="宋体"/>
                <w:snapToGrid/>
                <w:sz w:val="20"/>
              </w:rPr>
              <w:t>0</w:t>
            </w:r>
          </w:p>
        </w:tc>
      </w:tr>
      <w:tr w14:paraId="5E01EDC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4F28B93">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FBEFCD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7810BDF">
            <w:pPr>
              <w:widowControl/>
              <w:autoSpaceDE/>
              <w:autoSpaceDN/>
              <w:snapToGrid/>
              <w:spacing w:line="240" w:lineRule="auto"/>
              <w:ind w:firstLine="0"/>
              <w:jc w:val="left"/>
              <w:rPr>
                <w:rFonts w:eastAsia="宋体"/>
                <w:snapToGrid/>
                <w:sz w:val="24"/>
                <w:szCs w:val="24"/>
              </w:rPr>
            </w:pPr>
            <w:r>
              <w:rPr>
                <w:rFonts w:eastAsia="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DA130EE">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8B9FEE">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8A1B104">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E1E454D">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699CA5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00A3A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6442866">
            <w:pPr>
              <w:widowControl/>
              <w:autoSpaceDE/>
              <w:autoSpaceDN/>
              <w:snapToGrid/>
              <w:spacing w:line="240" w:lineRule="auto"/>
              <w:ind w:firstLine="0"/>
              <w:jc w:val="center"/>
              <w:rPr>
                <w:rFonts w:eastAsia="宋体"/>
                <w:snapToGrid/>
                <w:sz w:val="20"/>
              </w:rPr>
            </w:pPr>
            <w:r>
              <w:rPr>
                <w:rFonts w:eastAsia="宋体"/>
                <w:snapToGrid/>
                <w:sz w:val="20"/>
              </w:rPr>
              <w:t>0</w:t>
            </w:r>
          </w:p>
        </w:tc>
      </w:tr>
      <w:tr w14:paraId="66312C5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C2FE87B">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144D13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D0317C3">
            <w:pPr>
              <w:widowControl/>
              <w:autoSpaceDE/>
              <w:autoSpaceDN/>
              <w:snapToGrid/>
              <w:spacing w:line="240" w:lineRule="auto"/>
              <w:ind w:firstLine="0"/>
              <w:jc w:val="left"/>
              <w:rPr>
                <w:rFonts w:eastAsia="宋体"/>
                <w:snapToGrid/>
                <w:sz w:val="24"/>
                <w:szCs w:val="24"/>
              </w:rPr>
            </w:pPr>
            <w:r>
              <w:rPr>
                <w:rFonts w:eastAsia="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96CAD5E">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4B3BE6">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F1A97B">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DF06754">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B0A0F2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71A597">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826FD68">
            <w:pPr>
              <w:widowControl/>
              <w:autoSpaceDE/>
              <w:autoSpaceDN/>
              <w:snapToGrid/>
              <w:spacing w:line="240" w:lineRule="auto"/>
              <w:ind w:firstLine="0"/>
              <w:jc w:val="center"/>
              <w:rPr>
                <w:rFonts w:eastAsia="宋体"/>
                <w:snapToGrid/>
                <w:sz w:val="20"/>
              </w:rPr>
            </w:pPr>
            <w:r>
              <w:rPr>
                <w:rFonts w:eastAsia="宋体"/>
                <w:snapToGrid/>
                <w:sz w:val="20"/>
              </w:rPr>
              <w:t>0</w:t>
            </w:r>
          </w:p>
        </w:tc>
      </w:tr>
      <w:tr w14:paraId="655176E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48C274D">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11D28ED">
            <w:pPr>
              <w:widowControl/>
              <w:autoSpaceDE/>
              <w:autoSpaceDN/>
              <w:snapToGrid/>
              <w:spacing w:line="240" w:lineRule="auto"/>
              <w:ind w:firstLine="0"/>
              <w:jc w:val="left"/>
              <w:rPr>
                <w:rFonts w:eastAsia="宋体"/>
                <w:snapToGrid/>
                <w:sz w:val="24"/>
                <w:szCs w:val="24"/>
              </w:rPr>
            </w:pPr>
            <w:r>
              <w:rPr>
                <w:rFonts w:eastAsia="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02AFEB3">
            <w:pPr>
              <w:widowControl/>
              <w:autoSpaceDE/>
              <w:autoSpaceDN/>
              <w:snapToGrid/>
              <w:spacing w:line="240" w:lineRule="auto"/>
              <w:ind w:firstLine="0"/>
              <w:jc w:val="left"/>
              <w:rPr>
                <w:rFonts w:eastAsia="宋体"/>
                <w:snapToGrid/>
                <w:sz w:val="24"/>
                <w:szCs w:val="24"/>
              </w:rPr>
            </w:pPr>
            <w:r>
              <w:rPr>
                <w:rFonts w:eastAsia="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FC64B0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054DE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13CBB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BAE92D0">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6D9120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36FE08">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03F994A">
            <w:pPr>
              <w:widowControl/>
              <w:autoSpaceDE/>
              <w:autoSpaceDN/>
              <w:snapToGrid/>
              <w:spacing w:line="240" w:lineRule="auto"/>
              <w:ind w:firstLine="0"/>
              <w:jc w:val="center"/>
              <w:rPr>
                <w:rFonts w:eastAsia="宋体"/>
                <w:snapToGrid/>
                <w:sz w:val="20"/>
              </w:rPr>
            </w:pPr>
            <w:r>
              <w:rPr>
                <w:rFonts w:eastAsia="宋体"/>
                <w:snapToGrid/>
                <w:sz w:val="20"/>
              </w:rPr>
              <w:t>0</w:t>
            </w:r>
          </w:p>
        </w:tc>
      </w:tr>
      <w:tr w14:paraId="339BB98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DEC9A60">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166196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4092BD5">
            <w:pPr>
              <w:widowControl/>
              <w:autoSpaceDE/>
              <w:autoSpaceDN/>
              <w:snapToGrid/>
              <w:spacing w:line="240" w:lineRule="auto"/>
              <w:ind w:firstLine="0"/>
              <w:jc w:val="left"/>
              <w:rPr>
                <w:rFonts w:eastAsia="宋体"/>
                <w:snapToGrid/>
                <w:sz w:val="24"/>
                <w:szCs w:val="24"/>
              </w:rPr>
            </w:pPr>
            <w:r>
              <w:rPr>
                <w:rFonts w:eastAsia="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7BAB2E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8CB4B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35D6BA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440DCB6">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A442D8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E5E4AD">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443AC17">
            <w:pPr>
              <w:widowControl/>
              <w:autoSpaceDE/>
              <w:autoSpaceDN/>
              <w:snapToGrid/>
              <w:spacing w:line="240" w:lineRule="auto"/>
              <w:ind w:firstLine="0"/>
              <w:jc w:val="center"/>
              <w:rPr>
                <w:rFonts w:eastAsia="宋体"/>
                <w:snapToGrid/>
                <w:sz w:val="20"/>
              </w:rPr>
            </w:pPr>
            <w:r>
              <w:rPr>
                <w:rFonts w:eastAsia="宋体"/>
                <w:snapToGrid/>
                <w:sz w:val="20"/>
              </w:rPr>
              <w:t>0</w:t>
            </w:r>
          </w:p>
        </w:tc>
      </w:tr>
      <w:tr w14:paraId="30C5DEE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2A06981">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FF0A0E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9E6C985">
            <w:pPr>
              <w:widowControl/>
              <w:autoSpaceDE/>
              <w:autoSpaceDN/>
              <w:snapToGrid/>
              <w:spacing w:line="240" w:lineRule="auto"/>
              <w:ind w:firstLine="0"/>
              <w:jc w:val="left"/>
              <w:rPr>
                <w:rFonts w:eastAsia="宋体"/>
                <w:snapToGrid/>
                <w:sz w:val="24"/>
                <w:szCs w:val="24"/>
              </w:rPr>
            </w:pPr>
            <w:r>
              <w:rPr>
                <w:rFonts w:eastAsia="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DF6E3C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6B4638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7521BF">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AB86B0A">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28AEA33">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8ABD948">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62C0AF2">
            <w:pPr>
              <w:widowControl/>
              <w:autoSpaceDE/>
              <w:autoSpaceDN/>
              <w:snapToGrid/>
              <w:spacing w:line="240" w:lineRule="auto"/>
              <w:ind w:firstLine="0"/>
              <w:jc w:val="center"/>
              <w:rPr>
                <w:rFonts w:eastAsia="宋体"/>
                <w:snapToGrid/>
                <w:sz w:val="20"/>
              </w:rPr>
            </w:pPr>
            <w:r>
              <w:rPr>
                <w:rFonts w:eastAsia="宋体"/>
                <w:snapToGrid/>
                <w:sz w:val="20"/>
              </w:rPr>
              <w:t>0</w:t>
            </w:r>
          </w:p>
        </w:tc>
      </w:tr>
      <w:tr w14:paraId="426D061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D53A6EB">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3B6D85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A745F8D">
            <w:pPr>
              <w:widowControl/>
              <w:autoSpaceDE/>
              <w:autoSpaceDN/>
              <w:snapToGrid/>
              <w:spacing w:line="240" w:lineRule="auto"/>
              <w:ind w:firstLine="0"/>
              <w:jc w:val="left"/>
              <w:rPr>
                <w:rFonts w:eastAsia="宋体"/>
                <w:snapToGrid/>
                <w:sz w:val="24"/>
                <w:szCs w:val="24"/>
              </w:rPr>
            </w:pPr>
            <w:r>
              <w:rPr>
                <w:rFonts w:eastAsia="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15BEDC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51A9C4">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3595A76">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9622B0D">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E9B2DC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04B3AB">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87E7FD3">
            <w:pPr>
              <w:widowControl/>
              <w:autoSpaceDE/>
              <w:autoSpaceDN/>
              <w:snapToGrid/>
              <w:spacing w:line="240" w:lineRule="auto"/>
              <w:ind w:firstLine="0"/>
              <w:jc w:val="center"/>
              <w:rPr>
                <w:rFonts w:eastAsia="宋体"/>
                <w:snapToGrid/>
                <w:sz w:val="20"/>
              </w:rPr>
            </w:pPr>
            <w:r>
              <w:rPr>
                <w:rFonts w:eastAsia="宋体"/>
                <w:snapToGrid/>
                <w:sz w:val="20"/>
              </w:rPr>
              <w:t>0</w:t>
            </w:r>
          </w:p>
        </w:tc>
      </w:tr>
      <w:tr w14:paraId="71593D09">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608D54F0">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8A1082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01E3DB9F">
            <w:pPr>
              <w:widowControl/>
              <w:autoSpaceDE/>
              <w:autoSpaceDN/>
              <w:snapToGrid/>
              <w:spacing w:line="240" w:lineRule="auto"/>
              <w:ind w:firstLine="0"/>
              <w:rPr>
                <w:rFonts w:eastAsia="宋体"/>
                <w:snapToGrid/>
                <w:sz w:val="24"/>
                <w:szCs w:val="24"/>
              </w:rPr>
            </w:pPr>
            <w:r>
              <w:rPr>
                <w:rFonts w:eastAsia="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768AAEE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C93439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1C86D46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312D466C">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3A0DC7F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7152EFF9">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35D17E8A">
            <w:pPr>
              <w:widowControl/>
              <w:autoSpaceDE/>
              <w:autoSpaceDN/>
              <w:snapToGrid/>
              <w:spacing w:line="240" w:lineRule="auto"/>
              <w:ind w:firstLine="0"/>
              <w:jc w:val="center"/>
              <w:rPr>
                <w:rFonts w:eastAsia="宋体"/>
                <w:snapToGrid/>
                <w:sz w:val="20"/>
              </w:rPr>
            </w:pPr>
            <w:r>
              <w:rPr>
                <w:rFonts w:eastAsia="宋体"/>
                <w:snapToGrid/>
                <w:sz w:val="20"/>
              </w:rPr>
              <w:t>0</w:t>
            </w:r>
          </w:p>
        </w:tc>
      </w:tr>
      <w:tr w14:paraId="401E23E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1E244FE">
            <w:pPr>
              <w:widowControl/>
              <w:autoSpaceDE/>
              <w:autoSpaceDN/>
              <w:snapToGrid/>
              <w:spacing w:line="240" w:lineRule="auto"/>
              <w:ind w:firstLine="0"/>
              <w:jc w:val="left"/>
              <w:rPr>
                <w:rFonts w:eastAsia="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54AA0759">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C367F7D">
            <w:pPr>
              <w:widowControl/>
              <w:autoSpaceDE/>
              <w:autoSpaceDN/>
              <w:snapToGrid/>
              <w:spacing w:line="240" w:lineRule="auto"/>
              <w:ind w:firstLine="0"/>
              <w:rPr>
                <w:rFonts w:eastAsia="宋体"/>
                <w:snapToGrid/>
                <w:sz w:val="24"/>
                <w:szCs w:val="24"/>
              </w:rPr>
            </w:pPr>
            <w:r>
              <w:rPr>
                <w:rFonts w:eastAsia="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385F1BB">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AE945CB">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537220">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3F36C67">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C71ACF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C439F26">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EE116DD">
            <w:pPr>
              <w:widowControl/>
              <w:autoSpaceDE/>
              <w:autoSpaceDN/>
              <w:snapToGrid/>
              <w:spacing w:line="240" w:lineRule="auto"/>
              <w:ind w:firstLine="0"/>
              <w:jc w:val="center"/>
              <w:rPr>
                <w:rFonts w:eastAsia="宋体"/>
                <w:snapToGrid/>
                <w:sz w:val="20"/>
              </w:rPr>
            </w:pPr>
            <w:r>
              <w:rPr>
                <w:rFonts w:eastAsia="宋体"/>
                <w:snapToGrid/>
                <w:sz w:val="20"/>
              </w:rPr>
              <w:t>0</w:t>
            </w:r>
          </w:p>
        </w:tc>
      </w:tr>
      <w:tr w14:paraId="00F50ED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9B744EF">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3AEC5F7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28A51AC">
            <w:pPr>
              <w:widowControl/>
              <w:autoSpaceDE/>
              <w:autoSpaceDN/>
              <w:snapToGrid/>
              <w:spacing w:line="240" w:lineRule="auto"/>
              <w:ind w:firstLine="0"/>
              <w:rPr>
                <w:rFonts w:eastAsia="宋体"/>
                <w:snapToGrid/>
                <w:sz w:val="24"/>
                <w:szCs w:val="24"/>
              </w:rPr>
            </w:pPr>
            <w:r>
              <w:rPr>
                <w:rFonts w:eastAsia="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A9679E6">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91892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5B59A3B">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11B6129">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EA57C1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DFDAC79">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A39C868">
            <w:pPr>
              <w:widowControl/>
              <w:autoSpaceDE/>
              <w:autoSpaceDN/>
              <w:snapToGrid/>
              <w:spacing w:line="240" w:lineRule="auto"/>
              <w:ind w:firstLine="0"/>
              <w:jc w:val="center"/>
              <w:rPr>
                <w:rFonts w:eastAsia="宋体"/>
                <w:snapToGrid/>
                <w:sz w:val="20"/>
              </w:rPr>
            </w:pPr>
            <w:r>
              <w:rPr>
                <w:rFonts w:eastAsia="宋体"/>
                <w:snapToGrid/>
                <w:sz w:val="20"/>
              </w:rPr>
              <w:t>0</w:t>
            </w:r>
          </w:p>
        </w:tc>
      </w:tr>
      <w:tr w14:paraId="48E74A6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FE29C64">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5C2725D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7A891B8B">
            <w:pPr>
              <w:widowControl/>
              <w:autoSpaceDE/>
              <w:autoSpaceDN/>
              <w:snapToGrid/>
              <w:spacing w:line="240" w:lineRule="auto"/>
              <w:ind w:firstLine="0"/>
              <w:jc w:val="left"/>
              <w:rPr>
                <w:rFonts w:eastAsia="宋体"/>
                <w:snapToGrid/>
                <w:sz w:val="24"/>
                <w:szCs w:val="24"/>
              </w:rPr>
            </w:pPr>
            <w:r>
              <w:rPr>
                <w:rFonts w:eastAsia="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C44B77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FB0412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2D5397A">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12D3E2B">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9683FC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CB6806">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9C92EF3">
            <w:pPr>
              <w:widowControl/>
              <w:autoSpaceDE/>
              <w:autoSpaceDN/>
              <w:snapToGrid/>
              <w:spacing w:line="240" w:lineRule="auto"/>
              <w:ind w:firstLine="0"/>
              <w:jc w:val="center"/>
              <w:rPr>
                <w:rFonts w:eastAsia="宋体"/>
                <w:snapToGrid/>
                <w:sz w:val="20"/>
              </w:rPr>
            </w:pPr>
            <w:r>
              <w:rPr>
                <w:rFonts w:eastAsia="宋体"/>
                <w:snapToGrid/>
                <w:sz w:val="20"/>
              </w:rPr>
              <w:t>0</w:t>
            </w:r>
          </w:p>
        </w:tc>
      </w:tr>
      <w:tr w14:paraId="0890DC9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BBE5220">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52CBD1AC">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6FEC127">
            <w:pPr>
              <w:widowControl/>
              <w:autoSpaceDE/>
              <w:autoSpaceDN/>
              <w:snapToGrid/>
              <w:spacing w:line="240" w:lineRule="auto"/>
              <w:ind w:firstLine="0"/>
              <w:jc w:val="center"/>
              <w:rPr>
                <w:rFonts w:eastAsia="宋体"/>
                <w:snapToGrid/>
                <w:sz w:val="20"/>
              </w:rPr>
            </w:pPr>
            <w:r>
              <w:rPr>
                <w:rFonts w:eastAsia="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BEAFDA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04AA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DC0B146">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28E853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FF43CC">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00FF12E">
            <w:pPr>
              <w:widowControl/>
              <w:autoSpaceDE/>
              <w:autoSpaceDN/>
              <w:snapToGrid/>
              <w:spacing w:line="240" w:lineRule="auto"/>
              <w:ind w:firstLine="0"/>
              <w:jc w:val="center"/>
              <w:rPr>
                <w:rFonts w:eastAsia="宋体"/>
                <w:snapToGrid/>
                <w:sz w:val="20"/>
              </w:rPr>
            </w:pPr>
            <w:r>
              <w:rPr>
                <w:rFonts w:eastAsia="宋体"/>
                <w:snapToGrid/>
                <w:sz w:val="20"/>
              </w:rPr>
              <w:t>1</w:t>
            </w:r>
          </w:p>
        </w:tc>
      </w:tr>
      <w:tr w14:paraId="7588DFBE">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7ABF7D9">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6CB3641">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DF3A87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4E9FFB">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2051F24">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75EA4F0">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8ADFAB">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75DE1C7">
            <w:pPr>
              <w:widowControl/>
              <w:autoSpaceDE/>
              <w:autoSpaceDN/>
              <w:snapToGrid/>
              <w:spacing w:line="240" w:lineRule="auto"/>
              <w:ind w:firstLine="0"/>
              <w:jc w:val="center"/>
              <w:rPr>
                <w:rFonts w:eastAsia="宋体"/>
                <w:snapToGrid/>
                <w:sz w:val="20"/>
              </w:rPr>
            </w:pPr>
            <w:r>
              <w:rPr>
                <w:rFonts w:eastAsia="宋体"/>
                <w:snapToGrid/>
                <w:sz w:val="20"/>
              </w:rPr>
              <w:t>0</w:t>
            </w:r>
          </w:p>
        </w:tc>
      </w:tr>
    </w:tbl>
    <w:p w14:paraId="2DCCA029">
      <w:pPr>
        <w:spacing w:line="240" w:lineRule="auto"/>
        <w:ind w:firstLine="600" w:firstLineChars="200"/>
        <w:rPr>
          <w:rFonts w:eastAsia="黑体"/>
          <w:sz w:val="30"/>
          <w:szCs w:val="30"/>
        </w:rPr>
      </w:pPr>
    </w:p>
    <w:p w14:paraId="43A3A12E">
      <w:pPr>
        <w:spacing w:after="156" w:afterLines="50" w:line="240" w:lineRule="auto"/>
        <w:ind w:firstLine="640" w:firstLineChars="200"/>
        <w:rPr>
          <w:rFonts w:eastAsia="黑体"/>
          <w:sz w:val="30"/>
          <w:szCs w:val="30"/>
        </w:rPr>
      </w:pPr>
      <w:r>
        <w:rPr>
          <w:rFonts w:eastAsia="黑体"/>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3E071447">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DB1303">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652033">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14:paraId="2D3DBF64">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F3C042">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345704">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9A7867">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46F55F">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C3FD96">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230616">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27EC71">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14:paraId="6612B628">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A4C8891">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5ADE98AA">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FD10640">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435BF4D">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0F66F9F">
            <w:pPr>
              <w:widowControl/>
              <w:autoSpaceDE/>
              <w:autoSpaceDN/>
              <w:snapToGrid/>
              <w:spacing w:line="240" w:lineRule="auto"/>
              <w:ind w:firstLine="0"/>
              <w:jc w:val="left"/>
              <w:rPr>
                <w:rFonts w:eastAsia="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ACA92C">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CAFC33">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0C82D5">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952542">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D3A996">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A1BCCE">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79FD1E">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84B84">
            <w:pPr>
              <w:widowControl/>
              <w:autoSpaceDE/>
              <w:autoSpaceDN/>
              <w:snapToGrid/>
              <w:spacing w:line="240" w:lineRule="auto"/>
              <w:ind w:firstLine="0"/>
              <w:jc w:val="center"/>
              <w:rPr>
                <w:rFonts w:eastAsia="宋体"/>
                <w:snapToGrid/>
                <w:sz w:val="24"/>
                <w:szCs w:val="24"/>
              </w:rPr>
            </w:pPr>
            <w:r>
              <w:rPr>
                <w:rFonts w:eastAsia="宋体"/>
                <w:snapToGrid/>
                <w:color w:val="000000"/>
                <w:sz w:val="20"/>
              </w:rPr>
              <w:t>其他</w:t>
            </w:r>
            <w:r>
              <w:rPr>
                <w:rFonts w:eastAsia="宋体"/>
                <w:snapToGrid/>
                <w:color w:val="000000"/>
                <w:sz w:val="20"/>
              </w:rPr>
              <w:br w:type="textWrapping"/>
            </w:r>
            <w:r>
              <w:rPr>
                <w:rFonts w:eastAsia="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DD0FA7">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5BF996">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14:paraId="3C5AD04A">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854A7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34A2F0">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A1DDA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D36011">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04E75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F4BBC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B0D6F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A7513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06472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5858B1">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A71B1E">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D563BE">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22063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6889B2">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6C798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bl>
    <w:p w14:paraId="3F5A41BA">
      <w:pPr>
        <w:spacing w:line="560" w:lineRule="exact"/>
        <w:ind w:firstLine="640" w:firstLineChars="200"/>
        <w:rPr>
          <w:rFonts w:eastAsia="黑体"/>
          <w:szCs w:val="32"/>
        </w:rPr>
      </w:pPr>
      <w:r>
        <w:rPr>
          <w:rFonts w:eastAsia="黑体"/>
          <w:szCs w:val="32"/>
        </w:rPr>
        <w:t>五、存在的主要问题及改进情况</w:t>
      </w:r>
    </w:p>
    <w:p w14:paraId="54ED991E">
      <w:pPr>
        <w:spacing w:line="560" w:lineRule="exact"/>
        <w:ind w:firstLine="640" w:firstLineChars="200"/>
        <w:rPr>
          <w:rFonts w:eastAsia="楷体_GB2312"/>
          <w:szCs w:val="32"/>
        </w:rPr>
      </w:pPr>
      <w:r>
        <w:rPr>
          <w:rFonts w:eastAsia="楷体_GB2312"/>
          <w:szCs w:val="32"/>
        </w:rPr>
        <w:t>（一）存在问题</w:t>
      </w:r>
    </w:p>
    <w:p w14:paraId="6CDED2C2">
      <w:pPr>
        <w:spacing w:line="560" w:lineRule="exact"/>
        <w:ind w:firstLine="640" w:firstLineChars="200"/>
        <w:rPr>
          <w:rFonts w:eastAsia="仿宋_GB2312"/>
          <w:szCs w:val="32"/>
        </w:rPr>
      </w:pPr>
      <w:r>
        <w:rPr>
          <w:rFonts w:eastAsia="仿宋_GB2312"/>
          <w:szCs w:val="32"/>
        </w:rPr>
        <w:t>一是信息公开审核机制还需进一步优化，部分领域公开的信息不准确，存在错敏词、隐私泄露等问题。</w:t>
      </w:r>
    </w:p>
    <w:p w14:paraId="73644035">
      <w:pPr>
        <w:spacing w:line="560" w:lineRule="exact"/>
        <w:ind w:firstLine="640" w:firstLineChars="200"/>
        <w:rPr>
          <w:rFonts w:eastAsia="仿宋_GB2312"/>
          <w:szCs w:val="32"/>
        </w:rPr>
      </w:pPr>
      <w:r>
        <w:rPr>
          <w:rFonts w:eastAsia="仿宋_GB2312"/>
          <w:szCs w:val="32"/>
        </w:rPr>
        <w:t>二是信息公开“后管理”不到位，个别信息动态调整不及时，导致已公开信息之前相互冲突，影响了信息的准确性。</w:t>
      </w:r>
    </w:p>
    <w:p w14:paraId="5BD57BF4">
      <w:pPr>
        <w:spacing w:line="560" w:lineRule="exact"/>
        <w:ind w:firstLine="640" w:firstLineChars="200"/>
        <w:rPr>
          <w:rFonts w:eastAsia="仿宋_GB2312"/>
          <w:szCs w:val="32"/>
        </w:rPr>
      </w:pPr>
      <w:r>
        <w:rPr>
          <w:rFonts w:eastAsia="楷体_GB2312"/>
          <w:szCs w:val="32"/>
        </w:rPr>
        <w:t>（二）改进情况</w:t>
      </w:r>
    </w:p>
    <w:p w14:paraId="46968804">
      <w:pPr>
        <w:spacing w:line="560" w:lineRule="exact"/>
        <w:ind w:firstLine="640" w:firstLineChars="200"/>
        <w:rPr>
          <w:rFonts w:eastAsia="仿宋_GB2312"/>
          <w:szCs w:val="32"/>
        </w:rPr>
      </w:pPr>
      <w:r>
        <w:rPr>
          <w:rFonts w:eastAsia="仿宋_GB2312"/>
          <w:szCs w:val="32"/>
        </w:rPr>
        <w:t>一是加强信息公开审核把关，坚持“关口前移”，对拟公开的信息做到“先审核、后公开”和“谁审核、谁负责”，杜绝出现不规范表述的问题，同时对涉及个人隐私的信息做好脱敏处理。年内整改信息存在错敏词等问题8处。</w:t>
      </w:r>
    </w:p>
    <w:p w14:paraId="26E968EC">
      <w:pPr>
        <w:spacing w:line="560" w:lineRule="exact"/>
        <w:ind w:firstLine="640" w:firstLineChars="200"/>
        <w:rPr>
          <w:rFonts w:eastAsia="仿宋_GB2312"/>
          <w:szCs w:val="32"/>
        </w:rPr>
      </w:pPr>
      <w:r>
        <w:rPr>
          <w:rFonts w:eastAsia="仿宋_GB2312"/>
          <w:szCs w:val="32"/>
        </w:rPr>
        <w:t>二是加大信息公开“后管理”力度，建立信息动态调整时限清单，按期对已公开信息进行检查优化，重点对社会救助标准、认定条件、申报指南等信息进行完善，年内动态调整最低生活保障救助标准等信息10条。</w:t>
      </w:r>
    </w:p>
    <w:p w14:paraId="54398337">
      <w:pPr>
        <w:spacing w:line="560" w:lineRule="exact"/>
        <w:ind w:firstLine="640" w:firstLineChars="200"/>
        <w:rPr>
          <w:rFonts w:eastAsia="黑体"/>
          <w:szCs w:val="32"/>
        </w:rPr>
      </w:pPr>
      <w:r>
        <w:rPr>
          <w:rFonts w:eastAsia="黑体"/>
          <w:szCs w:val="32"/>
        </w:rPr>
        <w:t>六、其他需要报告的事项</w:t>
      </w:r>
    </w:p>
    <w:p w14:paraId="6FE0868B">
      <w:pPr>
        <w:spacing w:line="560" w:lineRule="exact"/>
        <w:ind w:firstLine="640" w:firstLineChars="200"/>
        <w:jc w:val="left"/>
        <w:rPr>
          <w:rFonts w:eastAsia="楷体_GB2312"/>
          <w:szCs w:val="32"/>
        </w:rPr>
      </w:pPr>
      <w:r>
        <w:rPr>
          <w:rFonts w:eastAsia="楷体_GB2312"/>
          <w:szCs w:val="32"/>
        </w:rPr>
        <w:t>（一）政府信息公开信息处理费收取情况</w:t>
      </w:r>
    </w:p>
    <w:p w14:paraId="5A7B5EE0">
      <w:pPr>
        <w:spacing w:line="560" w:lineRule="exact"/>
        <w:ind w:firstLine="640" w:firstLineChars="200"/>
        <w:rPr>
          <w:rFonts w:eastAsia="仿宋_GB2312"/>
          <w:szCs w:val="32"/>
        </w:rPr>
      </w:pPr>
      <w:bookmarkStart w:id="0" w:name="OLE_LINK4"/>
      <w:bookmarkStart w:id="1" w:name="OLE_LINK5"/>
      <w:r>
        <w:rPr>
          <w:rFonts w:eastAsia="仿宋_GB2312"/>
          <w:szCs w:val="32"/>
        </w:rPr>
        <w:t>根据《国务院办公厅关于印发&lt;政府信息公开信息处理费管理办法&gt;的通知》（国办函〔2020〕109号）和《山东省人民政府办公厅关于做好政府信息公开信息处理费管理工作有关事项的通知》（鲁政办字〔2020〕179号）规定，2024年本机关在办理政府信息公开申请过程中未收取信息处理费。</w:t>
      </w:r>
    </w:p>
    <w:bookmarkEnd w:id="0"/>
    <w:bookmarkEnd w:id="1"/>
    <w:p w14:paraId="6A5AFB24">
      <w:pPr>
        <w:spacing w:line="560" w:lineRule="exact"/>
        <w:ind w:firstLine="640" w:firstLineChars="200"/>
        <w:jc w:val="left"/>
        <w:rPr>
          <w:rFonts w:eastAsia="楷体_GB2312"/>
          <w:szCs w:val="32"/>
        </w:rPr>
      </w:pPr>
      <w:r>
        <w:rPr>
          <w:rFonts w:eastAsia="楷体_GB2312"/>
          <w:szCs w:val="32"/>
        </w:rPr>
        <w:t>（二）落实上级年度政务公开工作要点情况</w:t>
      </w:r>
    </w:p>
    <w:p w14:paraId="1DB9B36B">
      <w:pPr>
        <w:spacing w:line="560" w:lineRule="exact"/>
        <w:ind w:firstLine="640" w:firstLineChars="200"/>
        <w:rPr>
          <w:rFonts w:eastAsia="仿宋_GB2312"/>
          <w:szCs w:val="32"/>
        </w:rPr>
      </w:pPr>
      <w:r>
        <w:rPr>
          <w:rFonts w:eastAsia="仿宋_GB2312"/>
          <w:szCs w:val="32"/>
        </w:rPr>
        <w:t>根据《2024年高青县政务公开工作方案》（高政办字〔2024〕11号）要求，制定了《2024年高青县民政局政务公开工作方案》，重点围绕以公开助推重点工作落实、夯实政务公开基础等方面深化政务公开。针对重点民生领域关键栏目，如“社会救助”“社会福利”等领域，实施定期动态更新，确保信息时效性与准确性。扎实推进 “双随机、一公开” 栏目公示工作，保障执法监管信息透明公开。以重点领域为着力点，持续深化政务公开工作，不断提升政务公开工作质量与效能。</w:t>
      </w:r>
    </w:p>
    <w:p w14:paraId="7A562528">
      <w:pPr>
        <w:spacing w:line="560" w:lineRule="exact"/>
        <w:ind w:firstLine="640" w:firstLineChars="200"/>
        <w:jc w:val="left"/>
        <w:rPr>
          <w:rFonts w:eastAsia="楷体_GB2312"/>
          <w:szCs w:val="32"/>
        </w:rPr>
      </w:pPr>
      <w:r>
        <w:rPr>
          <w:rFonts w:eastAsia="楷体_GB2312"/>
          <w:szCs w:val="32"/>
        </w:rPr>
        <w:t>（三）人大代表建议和政协委员提案办理结果公开情况</w:t>
      </w:r>
    </w:p>
    <w:p w14:paraId="46F0D09B">
      <w:pPr>
        <w:spacing w:line="560" w:lineRule="exact"/>
        <w:ind w:firstLine="640" w:firstLineChars="200"/>
        <w:jc w:val="left"/>
        <w:rPr>
          <w:rFonts w:eastAsia="仿宋_GB2312"/>
          <w:szCs w:val="32"/>
        </w:rPr>
      </w:pPr>
      <w:r>
        <w:rPr>
          <w:rFonts w:eastAsia="仿宋_GB2312"/>
          <w:szCs w:val="32"/>
        </w:rPr>
        <w:t>2024年共承办县十八届人大三次会议建议3件，承办县政协十五届三次会议提案4件，办复率均为100%。除涉及国家秘密、工作秘密的，所有建议提案办理复文或摘要以及办理总体情况均在县政府门户网站建议提案办理专题中予以公开。</w:t>
      </w:r>
    </w:p>
    <w:p w14:paraId="7603A352">
      <w:pPr>
        <w:spacing w:line="560" w:lineRule="exact"/>
        <w:ind w:firstLine="640" w:firstLineChars="200"/>
        <w:jc w:val="left"/>
        <w:rPr>
          <w:rFonts w:eastAsia="楷体_GB2312"/>
          <w:szCs w:val="32"/>
        </w:rPr>
      </w:pPr>
      <w:r>
        <w:rPr>
          <w:rFonts w:eastAsia="楷体_GB2312"/>
          <w:szCs w:val="32"/>
        </w:rPr>
        <w:t>（四）政务公开工作创新情况</w:t>
      </w:r>
    </w:p>
    <w:p w14:paraId="4E555B38">
      <w:pPr>
        <w:spacing w:line="560" w:lineRule="exact"/>
        <w:ind w:firstLine="640" w:firstLineChars="200"/>
        <w:jc w:val="left"/>
        <w:rPr>
          <w:rFonts w:eastAsia="仿宋_GB2312"/>
          <w:szCs w:val="32"/>
        </w:rPr>
      </w:pPr>
      <w:r>
        <w:rPr>
          <w:rFonts w:eastAsia="仿宋_GB2312"/>
          <w:szCs w:val="32"/>
        </w:rPr>
        <w:t>创新信息公开方式，在救助中心大厅和婚姻登记大厅窗口置放相关业务工作指南、流程等手册，常态化开展志愿服务活动，走进社区和繁华路段发放政策宣传单、明白纸等，提高群众对民政政策的知晓率。立足群众关注的社会热点问题，从养老服务、社会救助及婚姻登记等方面多角度开展政策宣传，充分利用</w:t>
      </w:r>
      <w:r>
        <w:rPr>
          <w:rFonts w:hint="eastAsia" w:eastAsia="仿宋_GB2312"/>
          <w:szCs w:val="32"/>
        </w:rPr>
        <w:t>政务新媒体</w:t>
      </w:r>
      <w:r>
        <w:rPr>
          <w:rFonts w:eastAsia="仿宋_GB2312"/>
          <w:szCs w:val="32"/>
        </w:rPr>
        <w:t>提升政务信息公开的便捷性和时效性。</w:t>
      </w:r>
    </w:p>
    <w:p w14:paraId="7A023C96">
      <w:pPr>
        <w:spacing w:line="560" w:lineRule="exact"/>
        <w:ind w:firstLine="640" w:firstLineChars="200"/>
        <w:jc w:val="left"/>
        <w:rPr>
          <w:rFonts w:eastAsia="楷体_GB2312"/>
          <w:szCs w:val="32"/>
        </w:rPr>
      </w:pPr>
      <w:r>
        <w:rPr>
          <w:rFonts w:eastAsia="楷体_GB2312"/>
          <w:szCs w:val="32"/>
        </w:rPr>
        <w:t>（五）有关数据统计说明</w:t>
      </w:r>
    </w:p>
    <w:p w14:paraId="6C6C6F74">
      <w:pPr>
        <w:spacing w:line="560" w:lineRule="exact"/>
        <w:ind w:firstLine="640" w:firstLineChars="200"/>
        <w:rPr>
          <w:rFonts w:eastAsia="仿宋_GB2312"/>
          <w:szCs w:val="32"/>
        </w:rPr>
      </w:pPr>
      <w:r>
        <w:rPr>
          <w:rFonts w:eastAsia="仿宋_GB2312"/>
          <w:szCs w:val="32"/>
        </w:rPr>
        <w:t>1. 报告中所列数据可能因四舍五入原因与数据直接相加之和存在尾数差异。</w:t>
      </w:r>
    </w:p>
    <w:p w14:paraId="7ED8FEBE">
      <w:pPr>
        <w:spacing w:line="560" w:lineRule="exact"/>
        <w:ind w:firstLine="640" w:firstLineChars="200"/>
        <w:rPr>
          <w:rFonts w:eastAsia="仿宋_GB2312"/>
          <w:szCs w:val="32"/>
        </w:rPr>
      </w:pPr>
      <w:r>
        <w:rPr>
          <w:rFonts w:eastAsia="仿宋_GB2312"/>
          <w:szCs w:val="32"/>
        </w:rPr>
        <w:t>2. 行政许可数量、行政处罚和行政强制数量，包括已公开和依法未公开的全部处理决定。</w:t>
      </w:r>
    </w:p>
    <w:p w14:paraId="41DD5D57">
      <w:pPr>
        <w:spacing w:line="560" w:lineRule="exact"/>
        <w:ind w:firstLine="640" w:firstLineChars="200"/>
        <w:rPr>
          <w:rFonts w:eastAsia="楷体_GB2312"/>
          <w:szCs w:val="32"/>
        </w:rPr>
      </w:pPr>
      <w:r>
        <w:rPr>
          <w:rFonts w:eastAsia="仿宋_GB2312"/>
          <w:szCs w:val="32"/>
        </w:rPr>
        <w:t>3. 行政复议机关作为共同被告的行政诉讼案件，只计算原行为主体的案件数量，不计算行政复议机关的案件数量。</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NWE2M2I5OWNkMDkzYzAxOTg1NzkxZGM3OGEyZGUifQ=="/>
  </w:docVars>
  <w:rsids>
    <w:rsidRoot w:val="002E3543"/>
    <w:rsid w:val="00010CCA"/>
    <w:rsid w:val="000164E6"/>
    <w:rsid w:val="00024945"/>
    <w:rsid w:val="000737C5"/>
    <w:rsid w:val="00110130"/>
    <w:rsid w:val="00117733"/>
    <w:rsid w:val="00121DCF"/>
    <w:rsid w:val="00210F4D"/>
    <w:rsid w:val="00211942"/>
    <w:rsid w:val="002133C7"/>
    <w:rsid w:val="002961F2"/>
    <w:rsid w:val="002E3543"/>
    <w:rsid w:val="003B5255"/>
    <w:rsid w:val="003D6FCB"/>
    <w:rsid w:val="003E75A6"/>
    <w:rsid w:val="00415AB1"/>
    <w:rsid w:val="004622F8"/>
    <w:rsid w:val="004C1750"/>
    <w:rsid w:val="004D241E"/>
    <w:rsid w:val="004F1906"/>
    <w:rsid w:val="00515DB1"/>
    <w:rsid w:val="00523855"/>
    <w:rsid w:val="005422B3"/>
    <w:rsid w:val="00565658"/>
    <w:rsid w:val="00591E5D"/>
    <w:rsid w:val="005C0F41"/>
    <w:rsid w:val="006030AC"/>
    <w:rsid w:val="00642F6C"/>
    <w:rsid w:val="0065765D"/>
    <w:rsid w:val="00673AC7"/>
    <w:rsid w:val="006947A5"/>
    <w:rsid w:val="00704FCD"/>
    <w:rsid w:val="00795388"/>
    <w:rsid w:val="0079710D"/>
    <w:rsid w:val="008C4ED2"/>
    <w:rsid w:val="00915D0B"/>
    <w:rsid w:val="00930CF4"/>
    <w:rsid w:val="009B028C"/>
    <w:rsid w:val="00A4001C"/>
    <w:rsid w:val="00B5026B"/>
    <w:rsid w:val="00B70FA2"/>
    <w:rsid w:val="00C542CC"/>
    <w:rsid w:val="00C67940"/>
    <w:rsid w:val="00C73BD0"/>
    <w:rsid w:val="00CC2BE7"/>
    <w:rsid w:val="00CC521B"/>
    <w:rsid w:val="00CD1D00"/>
    <w:rsid w:val="00E60B5D"/>
    <w:rsid w:val="00EA0721"/>
    <w:rsid w:val="00EF5607"/>
    <w:rsid w:val="00FA216A"/>
    <w:rsid w:val="00FD5381"/>
    <w:rsid w:val="019E3FFC"/>
    <w:rsid w:val="02DE5ECF"/>
    <w:rsid w:val="06B50CF4"/>
    <w:rsid w:val="09750C0F"/>
    <w:rsid w:val="0AF24710"/>
    <w:rsid w:val="0B505490"/>
    <w:rsid w:val="0D5F5E5E"/>
    <w:rsid w:val="0EC266A4"/>
    <w:rsid w:val="101D15C6"/>
    <w:rsid w:val="138403CC"/>
    <w:rsid w:val="18EF453A"/>
    <w:rsid w:val="19466124"/>
    <w:rsid w:val="1F3F789D"/>
    <w:rsid w:val="1FA63478"/>
    <w:rsid w:val="22266AF2"/>
    <w:rsid w:val="23144B9D"/>
    <w:rsid w:val="257B0F03"/>
    <w:rsid w:val="25FF38E2"/>
    <w:rsid w:val="26CC7C68"/>
    <w:rsid w:val="26F23447"/>
    <w:rsid w:val="28996270"/>
    <w:rsid w:val="292F0982"/>
    <w:rsid w:val="2BCE7FDF"/>
    <w:rsid w:val="2C106849"/>
    <w:rsid w:val="2E5A1FFE"/>
    <w:rsid w:val="2EB73F87"/>
    <w:rsid w:val="2F7A6F55"/>
    <w:rsid w:val="2F947791"/>
    <w:rsid w:val="328E04C8"/>
    <w:rsid w:val="33D463AE"/>
    <w:rsid w:val="34711E4F"/>
    <w:rsid w:val="35011425"/>
    <w:rsid w:val="35F15AE5"/>
    <w:rsid w:val="36174C78"/>
    <w:rsid w:val="36E0506A"/>
    <w:rsid w:val="380D1E8F"/>
    <w:rsid w:val="3891486E"/>
    <w:rsid w:val="392C27E9"/>
    <w:rsid w:val="3A4678DA"/>
    <w:rsid w:val="3BFD046C"/>
    <w:rsid w:val="3D842BF3"/>
    <w:rsid w:val="3DF24001"/>
    <w:rsid w:val="3E285C74"/>
    <w:rsid w:val="3E636CAD"/>
    <w:rsid w:val="3E6447D3"/>
    <w:rsid w:val="3F836EDA"/>
    <w:rsid w:val="3FB35A12"/>
    <w:rsid w:val="3FCB6FFF"/>
    <w:rsid w:val="41742F7F"/>
    <w:rsid w:val="41874CDF"/>
    <w:rsid w:val="419D1214"/>
    <w:rsid w:val="428E0070"/>
    <w:rsid w:val="46F801AE"/>
    <w:rsid w:val="47D429C9"/>
    <w:rsid w:val="48967C7F"/>
    <w:rsid w:val="4AE47C47"/>
    <w:rsid w:val="4BAB3A41"/>
    <w:rsid w:val="4C567E51"/>
    <w:rsid w:val="4DDF5C24"/>
    <w:rsid w:val="4ECC43FA"/>
    <w:rsid w:val="4F912F4E"/>
    <w:rsid w:val="522727F9"/>
    <w:rsid w:val="528B5D5B"/>
    <w:rsid w:val="53A94D0A"/>
    <w:rsid w:val="554D5B69"/>
    <w:rsid w:val="55CD19E2"/>
    <w:rsid w:val="593C217C"/>
    <w:rsid w:val="5AB26B9A"/>
    <w:rsid w:val="5C480E38"/>
    <w:rsid w:val="5CE943C9"/>
    <w:rsid w:val="5F9A5E4E"/>
    <w:rsid w:val="60235E44"/>
    <w:rsid w:val="64A05CB5"/>
    <w:rsid w:val="650D2C1F"/>
    <w:rsid w:val="661A55F3"/>
    <w:rsid w:val="6AB029CA"/>
    <w:rsid w:val="6B0845B4"/>
    <w:rsid w:val="6B656C5A"/>
    <w:rsid w:val="6B68550C"/>
    <w:rsid w:val="6C3F5DB4"/>
    <w:rsid w:val="6CD26C28"/>
    <w:rsid w:val="6DEC3D19"/>
    <w:rsid w:val="6E414065"/>
    <w:rsid w:val="701337DF"/>
    <w:rsid w:val="70BC5C25"/>
    <w:rsid w:val="72807126"/>
    <w:rsid w:val="72A2709C"/>
    <w:rsid w:val="731735E6"/>
    <w:rsid w:val="744D2048"/>
    <w:rsid w:val="75BF3AC1"/>
    <w:rsid w:val="75CE76D3"/>
    <w:rsid w:val="77A86F03"/>
    <w:rsid w:val="77EF68E0"/>
    <w:rsid w:val="788D7EA7"/>
    <w:rsid w:val="7A603AC5"/>
    <w:rsid w:val="7B3B008E"/>
    <w:rsid w:val="7C035BD1"/>
    <w:rsid w:val="7DFC3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pPr>
      <w:spacing w:line="240" w:lineRule="auto"/>
    </w:pPr>
    <w:rPr>
      <w:sz w:val="18"/>
      <w:szCs w:val="18"/>
    </w:rPr>
  </w:style>
  <w:style w:type="paragraph" w:styleId="4">
    <w:name w:val="footer"/>
    <w:basedOn w:val="1"/>
    <w:link w:val="11"/>
    <w:autoRedefine/>
    <w:unhideWhenUsed/>
    <w:qFormat/>
    <w:uiPriority w:val="99"/>
    <w:pPr>
      <w:tabs>
        <w:tab w:val="center" w:pos="4153"/>
        <w:tab w:val="right" w:pos="8306"/>
      </w:tabs>
      <w:spacing w:line="240" w:lineRule="atLeast"/>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autoRedefine/>
    <w:semiHidden/>
    <w:unhideWhenUsed/>
    <w:qFormat/>
    <w:uiPriority w:val="99"/>
    <w:rPr>
      <w:color w:val="0000FF"/>
      <w:u w:val="single"/>
    </w:rPr>
  </w:style>
  <w:style w:type="character" w:customStyle="1" w:styleId="10">
    <w:name w:val="页眉 Char"/>
    <w:basedOn w:val="8"/>
    <w:link w:val="5"/>
    <w:autoRedefine/>
    <w:qFormat/>
    <w:uiPriority w:val="99"/>
    <w:rPr>
      <w:rFonts w:ascii="Times New Roman" w:hAnsi="Times New Roman" w:eastAsia="方正仿宋_GBK" w:cs="Times New Roman"/>
      <w:snapToGrid w:val="0"/>
      <w:kern w:val="0"/>
      <w:sz w:val="18"/>
      <w:szCs w:val="18"/>
    </w:rPr>
  </w:style>
  <w:style w:type="character" w:customStyle="1" w:styleId="11">
    <w:name w:val="页脚 Char"/>
    <w:basedOn w:val="8"/>
    <w:link w:val="4"/>
    <w:autoRedefine/>
    <w:qFormat/>
    <w:uiPriority w:val="99"/>
    <w:rPr>
      <w:rFonts w:ascii="Times New Roman" w:hAnsi="Times New Roman" w:eastAsia="方正仿宋_GBK" w:cs="Times New Roman"/>
      <w:snapToGrid w:val="0"/>
      <w:kern w:val="0"/>
      <w:sz w:val="18"/>
      <w:szCs w:val="18"/>
    </w:rPr>
  </w:style>
  <w:style w:type="character" w:customStyle="1" w:styleId="12">
    <w:name w:val="批注框文本 Char"/>
    <w:basedOn w:val="8"/>
    <w:link w:val="3"/>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3338</Words>
  <Characters>3505</Characters>
  <Lines>27</Lines>
  <Paragraphs>7</Paragraphs>
  <TotalTime>69</TotalTime>
  <ScaleCrop>false</ScaleCrop>
  <LinksUpToDate>false</LinksUpToDate>
  <CharactersWithSpaces>3511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赵鹏</cp:lastModifiedBy>
  <dcterms:modified xsi:type="dcterms:W3CDTF">2025-01-22T01:02:08Z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91C40198EC4C47A48506DBABCD6A5F2B_13</vt:lpwstr>
  </property>
  <property fmtid="{D5CDD505-2E9C-101B-9397-08002B2CF9AE}" pid="4" name="KSOTemplateDocerSaveRecord">
    <vt:lpwstr>eyJoZGlkIjoiZThhNWE2M2I5OWNkMDkzYzAxOTg1NzkxZGM3OGEyZGUiLCJ1c2VySWQiOiIxNDgyODkzMjg5In0=</vt:lpwstr>
  </property>
</Properties>
</file>