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C4798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附件4</w:t>
      </w:r>
    </w:p>
    <w:p w14:paraId="4DA3C86A">
      <w:pPr>
        <w:shd w:val="clear" w:color="auto" w:fill="FFFFFF"/>
        <w:spacing w:line="600" w:lineRule="exact"/>
        <w:ind w:firstLine="640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布鲁氏菌病免疫技术方案</w:t>
      </w:r>
    </w:p>
    <w:bookmarkEnd w:id="0"/>
    <w:p w14:paraId="054AA9CA">
      <w:pPr>
        <w:shd w:val="clear" w:color="auto" w:fill="FFFFFF"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65FA1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一、免疫要求</w:t>
      </w:r>
    </w:p>
    <w:p w14:paraId="27AEE5F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范围内，种牛羊、产奶期牛羊禁止免疫，奶牛羊原则上不免疫，牛羊个体阳性率超过2%或群体阳性率超过7%的地区实施疫苗免疫。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县要在全面扑杀布鲁氏菌病检测阳性牛羊的基础上，抓实养殖场户全面免疫，连续免疫3年后，组织开展辖区内布鲁氏菌病流行状况风险评估，并确定是否继续开展布鲁氏菌病免疫。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各免疫县和免疫奶牛场名单已经农业农村部和省畜牧局统一公布，相关名单发生变化的，每年1月1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日前报送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县中心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713F13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二、推荐免疫程序</w:t>
      </w:r>
    </w:p>
    <w:p w14:paraId="035D642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（一）规模场及专业户</w:t>
      </w:r>
    </w:p>
    <w:p w14:paraId="56F7D16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牛：3～8月龄健康犊牛皮下注射免疫布鲁氏菌病活疫苗</w:t>
      </w:r>
    </w:p>
    <w:p w14:paraId="7213652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1600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(A19 株)或布鲁氏菌病基因缺失活疫苗(A19-△VirB12株)。</w:t>
      </w:r>
    </w:p>
    <w:p w14:paraId="64264AB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羊：3 月龄以上的羊皮下注射免疫布鲁氏菌病活疫苗 (M5株)，口服、皮下或肌肉注射免疫布鲁氏菌病活疫苗(S2  株)，皮下注射免疫布鲁氏菌病基因缺失活疫苗(M5-90△26</w:t>
      </w:r>
    </w:p>
    <w:p w14:paraId="366599A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株)。</w:t>
      </w:r>
    </w:p>
    <w:p w14:paraId="5DCFC48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其他疫苗，按产品使用说明书进行免疫。</w:t>
      </w:r>
    </w:p>
    <w:p w14:paraId="6618CAC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（二）无法参加“先打后补”的专业户及散养户</w:t>
      </w:r>
    </w:p>
    <w:p w14:paraId="16453CA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春秋两季分别进行一次集中免疫，可参照规模场的免疫程序免疫。</w:t>
      </w:r>
    </w:p>
    <w:p w14:paraId="6B0D226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三、疫苗选择</w:t>
      </w:r>
    </w:p>
    <w:p w14:paraId="7DE83F7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选择使用布鲁氏菌病活疫苗。疫苗产品信息可在中国兽 药信息网“国家兽药基础信息查询”平台“兽药产品批准文</w:t>
      </w:r>
    </w:p>
    <w:p w14:paraId="3FAE8B2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号数据”中查询。</w:t>
      </w:r>
    </w:p>
    <w:p w14:paraId="16084E2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四、免疫方法</w:t>
      </w:r>
    </w:p>
    <w:p w14:paraId="6CFD52D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免疫接种方法及剂量按免疫推荐方案、相关产品说明书或者实际需求操作。</w:t>
      </w:r>
    </w:p>
    <w:p w14:paraId="0E7E2B6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五、免疫后抗体检测</w:t>
      </w:r>
    </w:p>
    <w:p w14:paraId="43F4F6A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（一）检测方法</w:t>
      </w:r>
    </w:p>
    <w:p w14:paraId="482C3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采用GB/T18646-2018《动物布鲁氏菌病诊断技术》规定的虎红平板凝集试验和ELISA方法检测抗体。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估免疫后的抗体转阳率，一般在免疫后4周进行抗体检测，布鲁氏菌病活疫苗（A19株）和布鲁氏菌病活疫苗（M5株）疫苗注射免疫的抗体转阳率一般不低于80％，布鲁氏菌病活疫苗（S2株）的抗体转阳率各地可根据历年的转阳率情况确定。</w:t>
      </w:r>
    </w:p>
    <w:p w14:paraId="3475C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（二）采样数量</w:t>
      </w:r>
    </w:p>
    <w:p w14:paraId="6EEB6FB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1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每个采样场点随机采集样品不少于30份，不足30份的应全采。散养户以一个自然村作为一个监测采样单元。</w:t>
      </w:r>
    </w:p>
    <w:p w14:paraId="3CEBA8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F3CF0"/>
    <w:rsid w:val="269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2025-03-13T06:50:00Z</dcterms:created>
  <dc:creator>嘿小瘦子</dc:creator>
  <cp:lastModifiedBy>嘿小瘦子</cp:lastModifiedBy>
  <dcterms:modified xsi:type="dcterms:W3CDTF">2025-03-13T06:51:14Z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A547DDA846B34A1483BAB6A4BFC55F5C_11</vt:lpwstr>
  </property>
  <property fmtid="{D5CDD505-2E9C-101B-9397-08002B2CF9AE}" pid="4" name="KSOTemplateDocerSaveRecord">
    <vt:lpwstr>eyJoZGlkIjoiMjUyZTU3YWU3NzhlNGNhNmE5NmFhZGRmMzdlN2NkYWQiLCJ1c2VySWQiOiIzMTczNzYzODIifQ==</vt:lpwstr>
  </property>
</Properties>
</file>