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CABEA">
      <w:pPr>
        <w:spacing w:line="240" w:lineRule="auto"/>
        <w:ind w:firstLine="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w:t>
      </w:r>
      <w:r>
        <w:rPr>
          <w:rFonts w:hint="default" w:ascii="Times New Roman" w:hAnsi="Times New Roman" w:eastAsia="方正小标宋简体" w:cs="Times New Roman"/>
          <w:sz w:val="44"/>
          <w:szCs w:val="44"/>
          <w:lang w:val="en-US" w:eastAsia="zh-CN"/>
        </w:rPr>
        <w:t>农业农村</w:t>
      </w:r>
      <w:r>
        <w:rPr>
          <w:rFonts w:hint="default" w:ascii="Times New Roman" w:hAnsi="Times New Roman" w:eastAsia="方正小标宋简体" w:cs="Times New Roman"/>
          <w:sz w:val="44"/>
          <w:szCs w:val="44"/>
        </w:rPr>
        <w:t>局</w:t>
      </w:r>
    </w:p>
    <w:p w14:paraId="70183537">
      <w:pPr>
        <w:spacing w:line="240" w:lineRule="auto"/>
        <w:ind w:firstLine="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05C1ADE6">
      <w:pPr>
        <w:spacing w:line="600" w:lineRule="exact"/>
        <w:ind w:firstLine="640" w:firstLineChars="200"/>
        <w:rPr>
          <w:rFonts w:hint="default" w:ascii="Times New Roman" w:hAnsi="Times New Roman" w:eastAsia="仿宋_GB2312" w:cs="Times New Roman"/>
        </w:rPr>
      </w:pPr>
    </w:p>
    <w:p w14:paraId="21477C73">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本报告根据《中华人民共和国政府信息公开条例》（国务院令第711号，以下简称《条例》）</w:t>
      </w:r>
      <w:r>
        <w:rPr>
          <w:rFonts w:hint="default" w:ascii="Times New Roman" w:hAnsi="Times New Roman" w:eastAsia="仿宋_GB2312" w:cs="Times New Roman"/>
          <w:szCs w:val="32"/>
          <w:highlight w:val="none"/>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highlight w:val="none"/>
        </w:rPr>
        <w:t>。报告全文分总体情况、主动公开政府信息情况、收到和处理政府信息公开申请情况、政府信息公开行政复议和行政诉讼情况、存在的主要问题及改进情况、其他需要报告的事项六个部分。</w:t>
      </w:r>
    </w:p>
    <w:p w14:paraId="357708B7">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报告中所列数据统计期限自202</w:t>
      </w: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年1月1日始，至202</w:t>
      </w: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年12月31日止。报告电子版可在高青县人民政府门户网站（www.gaoqing.gov.cn）查阅和下载。如对报告内容有疑问，请与高青县农业农村局办公室联系（地址：山东省淄博市高青县黄河路101号；邮编：256300；电话：0533-696</w:t>
      </w:r>
      <w:r>
        <w:rPr>
          <w:rFonts w:hint="default" w:ascii="Times New Roman" w:hAnsi="Times New Roman" w:eastAsia="仿宋_GB2312" w:cs="Times New Roman"/>
          <w:highlight w:val="none"/>
          <w:lang w:val="en-US" w:eastAsia="zh-CN"/>
        </w:rPr>
        <w:t>27</w:t>
      </w:r>
      <w:r>
        <w:rPr>
          <w:rFonts w:hint="default" w:ascii="Times New Roman" w:hAnsi="Times New Roman" w:eastAsia="仿宋_GB2312" w:cs="Times New Roman"/>
          <w:highlight w:val="none"/>
        </w:rPr>
        <w:t>68；传真：0533-696</w:t>
      </w:r>
      <w:r>
        <w:rPr>
          <w:rFonts w:hint="default" w:ascii="Times New Roman" w:hAnsi="Times New Roman" w:eastAsia="仿宋_GB2312" w:cs="Times New Roman"/>
          <w:highlight w:val="none"/>
          <w:lang w:val="en-US" w:eastAsia="zh-CN"/>
        </w:rPr>
        <w:t>27</w:t>
      </w:r>
      <w:r>
        <w:rPr>
          <w:rFonts w:hint="default" w:ascii="Times New Roman" w:hAnsi="Times New Roman" w:eastAsia="仿宋_GB2312" w:cs="Times New Roman"/>
          <w:highlight w:val="none"/>
        </w:rPr>
        <w:t>68；邮箱：</w:t>
      </w:r>
      <w:r>
        <w:rPr>
          <w:rFonts w:hint="default" w:ascii="Times New Roman" w:hAnsi="Times New Roman" w:eastAsia="仿宋_GB2312" w:cs="Times New Roman"/>
          <w:strike w:val="0"/>
          <w:dstrike w:val="0"/>
          <w:color w:val="auto"/>
          <w:highlight w:val="none"/>
          <w:u w:val="none"/>
        </w:rPr>
        <w:fldChar w:fldCharType="begin"/>
      </w:r>
      <w:r>
        <w:rPr>
          <w:rFonts w:hint="default" w:ascii="Times New Roman" w:hAnsi="Times New Roman" w:eastAsia="仿宋_GB2312" w:cs="Times New Roman"/>
          <w:strike w:val="0"/>
          <w:dstrike w:val="0"/>
          <w:color w:val="auto"/>
          <w:highlight w:val="none"/>
          <w:u w:val="none"/>
        </w:rPr>
        <w:instrText xml:space="preserve"> HYPERLINK "mailto:gqxnyj@zb.shandong.cn）" </w:instrText>
      </w:r>
      <w:r>
        <w:rPr>
          <w:rFonts w:hint="default" w:ascii="Times New Roman" w:hAnsi="Times New Roman" w:eastAsia="仿宋_GB2312" w:cs="Times New Roman"/>
          <w:strike w:val="0"/>
          <w:dstrike w:val="0"/>
          <w:color w:val="auto"/>
          <w:highlight w:val="none"/>
          <w:u w:val="none"/>
        </w:rPr>
        <w:fldChar w:fldCharType="separate"/>
      </w:r>
      <w:r>
        <w:rPr>
          <w:rStyle w:val="10"/>
          <w:rFonts w:hint="default" w:ascii="Times New Roman" w:hAnsi="Times New Roman" w:eastAsia="仿宋_GB2312" w:cs="Times New Roman"/>
          <w:strike w:val="0"/>
          <w:dstrike w:val="0"/>
          <w:color w:val="auto"/>
          <w:highlight w:val="none"/>
          <w:u w:val="none"/>
        </w:rPr>
        <w:t>gqxnyj@zb.shandong.cn）</w:t>
      </w:r>
      <w:r>
        <w:rPr>
          <w:rFonts w:hint="default" w:ascii="Times New Roman" w:hAnsi="Times New Roman" w:eastAsia="仿宋_GB2312" w:cs="Times New Roman"/>
          <w:strike w:val="0"/>
          <w:dstrike w:val="0"/>
          <w:color w:val="auto"/>
          <w:highlight w:val="none"/>
          <w:u w:val="none"/>
        </w:rPr>
        <w:fldChar w:fldCharType="end"/>
      </w:r>
      <w:r>
        <w:rPr>
          <w:rFonts w:hint="default" w:ascii="Times New Roman" w:hAnsi="Times New Roman" w:eastAsia="仿宋_GB2312" w:cs="Times New Roman"/>
          <w:highlight w:val="none"/>
          <w:lang w:eastAsia="zh-CN"/>
        </w:rPr>
        <w:t>。</w:t>
      </w:r>
    </w:p>
    <w:p w14:paraId="24056C63">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一、总体情况</w:t>
      </w:r>
    </w:p>
    <w:p w14:paraId="04CF190E">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2025年，高青县农业农村局将坚持以习近平新时代中国特色社会主义思想为指导，深入贯彻《中华人民共和国政府信息公开条例》及省、市、县关于全面推进政务公开工作的部署要求，紧密围绕全县农业农村发展中心任务，深化政策解读</w:t>
      </w:r>
      <w:r>
        <w:rPr>
          <w:rFonts w:hint="default" w:ascii="Times New Roman" w:hAnsi="Times New Roman" w:eastAsia="仿宋_GB2312" w:cs="Times New Roman"/>
          <w:lang w:eastAsia="zh-CN"/>
        </w:rPr>
        <w:t>，</w:t>
      </w:r>
      <w:r>
        <w:rPr>
          <w:rFonts w:hint="default" w:ascii="Times New Roman" w:hAnsi="Times New Roman" w:eastAsia="仿宋_GB2312" w:cs="Times New Roman"/>
        </w:rPr>
        <w:t>回应</w:t>
      </w:r>
      <w:r>
        <w:rPr>
          <w:rFonts w:hint="default" w:ascii="Times New Roman" w:hAnsi="Times New Roman" w:eastAsia="仿宋_GB2312" w:cs="Times New Roman"/>
          <w:lang w:eastAsia="zh-CN"/>
        </w:rPr>
        <w:t>社会</w:t>
      </w:r>
      <w:r>
        <w:rPr>
          <w:rFonts w:hint="default" w:ascii="Times New Roman" w:hAnsi="Times New Roman" w:eastAsia="仿宋_GB2312" w:cs="Times New Roman"/>
        </w:rPr>
        <w:t>关切，为全面推进乡村振兴、加快农业农村现代化提供有力支撑。</w:t>
      </w:r>
    </w:p>
    <w:p w14:paraId="61A65FB2">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（一）主动公开</w:t>
      </w:r>
    </w:p>
    <w:p w14:paraId="73568EB2">
      <w:pPr>
        <w:keepNext w:val="0"/>
        <w:keepLines w:val="0"/>
        <w:pageBreakBefore w:val="0"/>
        <w:kinsoku/>
        <w:wordWrap/>
        <w:overflowPunct/>
        <w:topLinePunct w:val="0"/>
        <w:bidi w:val="0"/>
        <w:adjustRightInd/>
        <w:spacing w:line="560" w:lineRule="exact"/>
        <w:jc w:val="both"/>
        <w:textAlignment w:val="auto"/>
        <w:rPr>
          <w:rFonts w:hint="default" w:ascii="Times New Roman" w:hAnsi="Times New Roman" w:eastAsia="楷体_GB2312" w:cs="Times New Roman"/>
        </w:rPr>
      </w:pPr>
      <w:r>
        <w:rPr>
          <w:rFonts w:hint="default" w:ascii="Times New Roman" w:hAnsi="Times New Roman" w:eastAsia="仿宋_GB2312" w:cs="Times New Roman"/>
          <w:szCs w:val="32"/>
          <w:lang w:val="en-US" w:eastAsia="zh-CN"/>
        </w:rPr>
        <w:t>制定</w:t>
      </w:r>
      <w:r>
        <w:rPr>
          <w:rFonts w:hint="default" w:ascii="Times New Roman" w:hAnsi="Times New Roman" w:eastAsia="仿宋_GB2312" w:cs="Times New Roman"/>
          <w:szCs w:val="32"/>
        </w:rPr>
        <w:t>《高青县农业农村局202</w:t>
      </w:r>
      <w:r>
        <w:rPr>
          <w:rFonts w:hint="default" w:ascii="Times New Roman" w:hAnsi="Times New Roman" w:eastAsia="仿宋_GB2312" w:cs="Times New Roman"/>
          <w:szCs w:val="32"/>
          <w:lang w:val="en-US" w:eastAsia="zh-CN"/>
        </w:rPr>
        <w:t>5</w:t>
      </w:r>
      <w:r>
        <w:rPr>
          <w:rFonts w:hint="default" w:ascii="Times New Roman" w:hAnsi="Times New Roman" w:eastAsia="仿宋_GB2312" w:cs="Times New Roman"/>
          <w:szCs w:val="32"/>
        </w:rPr>
        <w:t>年政务公开工作实施方案》</w:t>
      </w:r>
      <w:r>
        <w:rPr>
          <w:rFonts w:hint="default" w:ascii="Times New Roman" w:hAnsi="Times New Roman" w:eastAsia="仿宋_GB2312" w:cs="Times New Roman"/>
          <w:szCs w:val="32"/>
          <w:lang w:eastAsia="zh-CN"/>
        </w:rPr>
        <w:t>，明确了年度目标任务与责任分工</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围绕</w:t>
      </w:r>
      <w:r>
        <w:rPr>
          <w:rFonts w:hint="default" w:ascii="Times New Roman" w:hAnsi="Times New Roman" w:eastAsia="仿宋_GB2312" w:cs="Times New Roman"/>
          <w:color w:val="auto"/>
          <w:szCs w:val="32"/>
          <w:highlight w:val="none"/>
          <w:lang w:val="en-US" w:eastAsia="zh-CN"/>
        </w:rPr>
        <w:t>新型职业农民培育、新型农业经营</w:t>
      </w:r>
      <w:r>
        <w:rPr>
          <w:rFonts w:hint="default" w:ascii="Times New Roman" w:hAnsi="Times New Roman" w:eastAsia="仿宋_GB2312" w:cs="Times New Roman"/>
          <w:szCs w:val="32"/>
          <w:highlight w:val="none"/>
          <w:lang w:val="en-US" w:eastAsia="zh-CN"/>
        </w:rPr>
        <w:t>主体、农机购置补贴、耕地地理保护等群众关切事项</w:t>
      </w:r>
      <w:r>
        <w:rPr>
          <w:rFonts w:hint="default" w:ascii="Times New Roman" w:hAnsi="Times New Roman" w:eastAsia="仿宋_GB2312" w:cs="Times New Roman"/>
          <w:color w:val="auto"/>
          <w:szCs w:val="32"/>
          <w:highlight w:val="none"/>
          <w:lang w:eastAsia="zh-CN"/>
        </w:rPr>
        <w:t>，进行集中信息发布。</w:t>
      </w:r>
      <w:r>
        <w:rPr>
          <w:rFonts w:hint="default" w:ascii="Times New Roman" w:hAnsi="Times New Roman" w:eastAsia="仿宋_GB2312" w:cs="Times New Roman"/>
          <w:szCs w:val="32"/>
          <w:lang w:val="en-US" w:eastAsia="zh-CN"/>
        </w:rPr>
        <w:t>2025年度，我局通过政府门户网站及“最高青”等政务新媒体渠道，累计主动公开各类政府信息589条。与2024年（公开529条）相比，公开信息总量增长11%，以图文、短视频、长图解读等更适应移动传播的形式，发布</w:t>
      </w:r>
      <w:r>
        <w:rPr>
          <w:rFonts w:hint="default" w:ascii="Times New Roman" w:hAnsi="Times New Roman" w:eastAsia="仿宋_GB2312" w:cs="Times New Roman"/>
          <w:b w:val="0"/>
          <w:bCs w:val="0"/>
          <w:color w:val="auto"/>
          <w:sz w:val="32"/>
          <w:szCs w:val="32"/>
        </w:rPr>
        <w:t>解读材料</w:t>
      </w:r>
      <w:r>
        <w:rPr>
          <w:rFonts w:hint="eastAsia"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eastAsia="zh-CN"/>
        </w:rPr>
        <w:t>篇</w:t>
      </w:r>
      <w:r>
        <w:rPr>
          <w:rFonts w:hint="default" w:ascii="Times New Roman" w:hAnsi="Times New Roman" w:eastAsia="仿宋_GB2312" w:cs="Times New Roman"/>
          <w:szCs w:val="32"/>
          <w:lang w:val="en-US" w:eastAsia="zh-CN"/>
        </w:rPr>
        <w:t>。 </w:t>
      </w:r>
      <w:r>
        <w:rPr>
          <w:rFonts w:hint="eastAsia" w:eastAsia="仿宋_GB2312" w:cs="Times New Roman"/>
          <w:szCs w:val="32"/>
          <w:lang w:val="en-US" w:eastAsia="zh-CN"/>
        </w:rPr>
        <w:t>同时，</w:t>
      </w:r>
      <w:r>
        <w:rPr>
          <w:rFonts w:hint="default" w:ascii="Times New Roman" w:hAnsi="Times New Roman" w:eastAsia="仿宋_GB2312" w:cs="Times New Roman"/>
          <w:szCs w:val="32"/>
          <w:highlight w:val="none"/>
          <w:lang w:val="en-US" w:eastAsia="zh-CN"/>
        </w:rPr>
        <w:t>主动接受社会监督，扎实做好12345政务服务便民热线信件办理工作，全年共受</w:t>
      </w:r>
      <w:r>
        <w:rPr>
          <w:rFonts w:hint="default" w:ascii="Times New Roman" w:hAnsi="Times New Roman" w:eastAsia="仿宋_GB2312" w:cs="Times New Roman"/>
          <w:szCs w:val="32"/>
          <w:lang w:val="en-US" w:eastAsia="zh-CN"/>
        </w:rPr>
        <w:t>理和答复群众来信453件，响应率与办结率均达100%。</w:t>
      </w:r>
    </w:p>
    <w:p w14:paraId="5A83013F">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492125</wp:posOffset>
            </wp:positionH>
            <wp:positionV relativeFrom="paragraph">
              <wp:posOffset>93345</wp:posOffset>
            </wp:positionV>
            <wp:extent cx="4426585" cy="2060575"/>
            <wp:effectExtent l="5080" t="4445" r="6985" b="11430"/>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50A7761">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p>
    <w:p w14:paraId="034CB213">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p>
    <w:p w14:paraId="7E06D4A7">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p>
    <w:p w14:paraId="1C84CC54">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（二）依申请公开</w:t>
      </w:r>
    </w:p>
    <w:p w14:paraId="63C42051">
      <w:pPr>
        <w:keepNext w:val="0"/>
        <w:keepLines w:val="0"/>
        <w:pageBreakBefore w:val="0"/>
        <w:kinsoku/>
        <w:wordWrap/>
        <w:overflowPunct/>
        <w:topLinePunct w:val="0"/>
        <w:bidi w:val="0"/>
        <w:adjustRightIn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建立依申请公开情况季度分析机制，对公众集中申请的</w:t>
      </w:r>
      <w:r>
        <w:rPr>
          <w:rFonts w:hint="eastAsia" w:eastAsia="仿宋_GB2312" w:cs="Times New Roman"/>
          <w:sz w:val="32"/>
          <w:szCs w:val="32"/>
          <w:lang w:eastAsia="zh-CN"/>
        </w:rPr>
        <w:t>农业技术、涉农补贴等集中关注的</w:t>
      </w:r>
      <w:r>
        <w:rPr>
          <w:rFonts w:hint="default" w:ascii="Times New Roman" w:hAnsi="Times New Roman" w:eastAsia="仿宋_GB2312" w:cs="Times New Roman"/>
          <w:sz w:val="32"/>
          <w:szCs w:val="32"/>
        </w:rPr>
        <w:t>信息进行梳理研判，将其中可以公开且具有普遍服务价值的信息，依法转为主动公开内容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2025年共收到政府信息公开申请3件，比上年度增加2件，申请内容主要涉及统计数据类信息领域。作出政府信息公开申请答复4件（含上年结转1件），</w:t>
      </w:r>
      <w:r>
        <w:rPr>
          <w:rFonts w:hint="default" w:ascii="Times New Roman" w:hAnsi="Times New Roman" w:eastAsia="仿宋_GB2312" w:cs="Times New Roman"/>
          <w:sz w:val="32"/>
          <w:szCs w:val="32"/>
        </w:rPr>
        <w:t>其中部分公开</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件、无法提供</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件、其它处理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val="en-US" w:eastAsia="zh-CN"/>
        </w:rPr>
        <w:t>。依申请公开政府信息未收取任何费用。未因政府信息公开被申请行政复议、提起行政诉讼。</w:t>
      </w:r>
    </w:p>
    <w:p w14:paraId="40F5E23C">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（三）政府信息管理</w:t>
      </w:r>
    </w:p>
    <w:p w14:paraId="7C138854">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仿宋_GB2312" w:cs="Times New Roman"/>
          <w:sz w:val="32"/>
          <w:szCs w:val="32"/>
          <w:highlight w:val="lightGray"/>
          <w:lang w:val="en-US" w:eastAsia="zh-CN"/>
        </w:rPr>
      </w:pPr>
      <w:r>
        <w:rPr>
          <w:rFonts w:hint="default" w:ascii="Times New Roman" w:hAnsi="Times New Roman" w:eastAsia="仿宋_GB2312" w:cs="Times New Roman"/>
          <w:sz w:val="32"/>
          <w:szCs w:val="32"/>
        </w:rPr>
        <w:t>建立信息分类更新清理机制，对基础信息即时更新、对公示信息到期规范下架归档</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“谁公开谁审查、先审查后公开”的</w:t>
      </w:r>
      <w:r>
        <w:rPr>
          <w:rFonts w:hint="eastAsia" w:ascii="Times New Roman" w:hAnsi="Times New Roman" w:eastAsia="仿宋_GB2312" w:cs="Times New Roman"/>
          <w:sz w:val="32"/>
          <w:szCs w:val="32"/>
          <w:lang w:val="en-US" w:eastAsia="zh-CN"/>
        </w:rPr>
        <w:t>流程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信息公开属性</w:t>
      </w:r>
      <w:r>
        <w:rPr>
          <w:rFonts w:hint="eastAsia" w:ascii="Times New Roman" w:hAnsi="Times New Roman" w:eastAsia="仿宋_GB2312" w:cs="Times New Roman"/>
          <w:sz w:val="32"/>
          <w:szCs w:val="32"/>
          <w:lang w:val="en-US" w:eastAsia="zh-CN"/>
        </w:rPr>
        <w:t>、信息校对等方面实行</w:t>
      </w:r>
      <w:r>
        <w:rPr>
          <w:rFonts w:hint="eastAsia" w:eastAsia="仿宋_GB2312" w:cs="Times New Roman"/>
          <w:sz w:val="32"/>
          <w:szCs w:val="32"/>
          <w:lang w:val="en-US" w:eastAsia="zh-CN"/>
        </w:rPr>
        <w:t>前置审核</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val="en-US" w:eastAsia="zh-CN"/>
        </w:rPr>
        <w:t>安</w:t>
      </w:r>
      <w:r>
        <w:rPr>
          <w:rFonts w:hint="default" w:ascii="Times New Roman" w:hAnsi="Times New Roman" w:eastAsia="仿宋_GB2312" w:cs="Times New Roman"/>
          <w:sz w:val="32"/>
          <w:szCs w:val="32"/>
        </w:rPr>
        <w:t>全评估与风险排查，确保公开信息不涉密、不泄密，全年未发生泄密事件。</w:t>
      </w:r>
    </w:p>
    <w:p w14:paraId="07A41EEF">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楷体_GB2312" w:cs="Times New Roman"/>
        </w:rPr>
      </w:pPr>
      <w:r>
        <w:rPr>
          <w:rFonts w:hint="default" w:ascii="Times New Roman" w:hAnsi="Times New Roman" w:eastAsia="楷体_GB2312" w:cs="Times New Roman"/>
        </w:rPr>
        <w:t>（四）政府信息公开平台建设</w:t>
      </w:r>
    </w:p>
    <w:p w14:paraId="3C9BB3DA">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续优化政府网站公开栏目，整合在“最高青”客户端平台扩展“农业技术”微模块，定期发布“三农”工作动态与农业技术信息，紧密围绕小麦、玉米等主要农作物的关键农时节点，及时发布涵盖田间管理、病虫害防治等方面的实用技术指导意见。</w:t>
      </w:r>
    </w:p>
    <w:p w14:paraId="304CDB26">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五</w:t>
      </w:r>
      <w:r>
        <w:rPr>
          <w:rFonts w:hint="default" w:ascii="Times New Roman" w:hAnsi="Times New Roman" w:eastAsia="楷体_GB2312" w:cs="Times New Roman"/>
          <w:lang w:eastAsia="zh-CN"/>
        </w:rPr>
        <w:t>）</w:t>
      </w:r>
      <w:r>
        <w:rPr>
          <w:rFonts w:hint="default" w:ascii="Times New Roman" w:hAnsi="Times New Roman" w:eastAsia="楷体_GB2312" w:cs="Times New Roman"/>
        </w:rPr>
        <w:t>监督保障</w:t>
      </w:r>
    </w:p>
    <w:p w14:paraId="7818C204">
      <w:pPr>
        <w:keepNext w:val="0"/>
        <w:keepLines w:val="0"/>
        <w:pageBreakBefore w:val="0"/>
        <w:kinsoku/>
        <w:wordWrap/>
        <w:overflowPunct/>
        <w:topLinePunct w:val="0"/>
        <w:bidi w:val="0"/>
        <w:adjustRightInd/>
        <w:spacing w:line="560" w:lineRule="exact"/>
        <w:jc w:val="left"/>
        <w:textAlignment w:val="auto"/>
        <w:rPr>
          <w:rFonts w:hint="default" w:ascii="Times New Roman" w:hAnsi="Times New Roman" w:eastAsia="楷体_GB2312" w:cs="Times New Roman"/>
        </w:rPr>
      </w:pPr>
      <w:r>
        <w:rPr>
          <w:rFonts w:hint="default" w:ascii="Times New Roman" w:hAnsi="Times New Roman" w:eastAsia="仿宋_GB2312" w:cs="Times New Roman"/>
          <w:sz w:val="32"/>
          <w:szCs w:val="32"/>
          <w:lang w:val="en-US" w:eastAsia="zh-CN"/>
        </w:rPr>
        <w:t>年内召开2次专题会议，分管领导研究部署年度公开重点任务，配备2名专职人员具体承担日常信息编辑、发布与平台维护工作。聚焦依申请公开规范答复、网站信息发布审核流程、政策性文件解读，组织专项培训与业务研讨5次，为公开工作提质增效奠定了坚实基础。</w:t>
      </w:r>
    </w:p>
    <w:p w14:paraId="6DE01972">
      <w:pPr>
        <w:keepNext w:val="0"/>
        <w:keepLines w:val="0"/>
        <w:pageBreakBefore w:val="0"/>
        <w:kinsoku/>
        <w:wordWrap/>
        <w:overflowPunct/>
        <w:topLinePunct w:val="0"/>
        <w:bidi w:val="0"/>
        <w:adjustRightInd/>
        <w:spacing w:after="156" w:afterLines="50"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C1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21A2FFB">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第二十条第（一）项</w:t>
            </w:r>
          </w:p>
        </w:tc>
      </w:tr>
      <w:tr w14:paraId="40B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04DB09">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2130" w:type="dxa"/>
            <w:vAlign w:val="center"/>
          </w:tcPr>
          <w:p w14:paraId="1A04681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w:t>
            </w:r>
            <w:r>
              <w:rPr>
                <w:rFonts w:hint="default" w:ascii="Times New Roman" w:hAnsi="Times New Roman" w:eastAsia="宋体" w:cs="Times New Roman"/>
                <w:snapToGrid/>
                <w:sz w:val="20"/>
              </w:rPr>
              <w:t>制发件数</w:t>
            </w:r>
          </w:p>
        </w:tc>
        <w:tc>
          <w:tcPr>
            <w:tcW w:w="2131" w:type="dxa"/>
            <w:vAlign w:val="center"/>
          </w:tcPr>
          <w:p w14:paraId="238CB7F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本年废止件数</w:t>
            </w:r>
          </w:p>
        </w:tc>
        <w:tc>
          <w:tcPr>
            <w:tcW w:w="2131" w:type="dxa"/>
            <w:vAlign w:val="center"/>
          </w:tcPr>
          <w:p w14:paraId="3974AB6C">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0"/>
              </w:rPr>
            </w:pPr>
            <w:r>
              <w:rPr>
                <w:rFonts w:hint="default" w:ascii="Times New Roman" w:hAnsi="Times New Roman" w:eastAsia="宋体" w:cs="Times New Roman"/>
                <w:snapToGrid/>
                <w:color w:val="000000"/>
                <w:sz w:val="20"/>
              </w:rPr>
              <w:t>现行有效件</w:t>
            </w:r>
            <w:r>
              <w:rPr>
                <w:rFonts w:hint="default" w:ascii="Times New Roman" w:hAnsi="Times New Roman" w:eastAsia="宋体" w:cs="Times New Roman"/>
                <w:snapToGrid/>
                <w:sz w:val="20"/>
              </w:rPr>
              <w:t>数</w:t>
            </w:r>
          </w:p>
        </w:tc>
      </w:tr>
      <w:tr w14:paraId="4CA0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5B9402F">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规章</w:t>
            </w:r>
          </w:p>
        </w:tc>
        <w:tc>
          <w:tcPr>
            <w:tcW w:w="2130" w:type="dxa"/>
            <w:vAlign w:val="center"/>
          </w:tcPr>
          <w:p w14:paraId="13279E9B">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6F7B7329">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33841886">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19F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3AADEE">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行政规范性文件</w:t>
            </w:r>
          </w:p>
        </w:tc>
        <w:tc>
          <w:tcPr>
            <w:tcW w:w="2130" w:type="dxa"/>
            <w:vAlign w:val="center"/>
          </w:tcPr>
          <w:p w14:paraId="6BA80943">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558D3044">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c>
          <w:tcPr>
            <w:tcW w:w="2131" w:type="dxa"/>
            <w:vAlign w:val="center"/>
          </w:tcPr>
          <w:p w14:paraId="2AA36B2E">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18E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A6DFA1">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第二十条第（五）项</w:t>
            </w:r>
          </w:p>
        </w:tc>
      </w:tr>
      <w:tr w14:paraId="3F7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8E61C8">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3E210816">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3D7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CBC868">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行政许可</w:t>
            </w:r>
          </w:p>
        </w:tc>
        <w:tc>
          <w:tcPr>
            <w:tcW w:w="6392" w:type="dxa"/>
            <w:gridSpan w:val="3"/>
            <w:vAlign w:val="center"/>
          </w:tcPr>
          <w:p w14:paraId="5A146B91">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28611</w:t>
            </w:r>
          </w:p>
        </w:tc>
      </w:tr>
      <w:tr w14:paraId="664C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560E57E">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第二十条第（六）项</w:t>
            </w:r>
          </w:p>
        </w:tc>
      </w:tr>
      <w:tr w14:paraId="4B2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2F96D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05BF8E3C">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本年处理决定数量</w:t>
            </w:r>
          </w:p>
        </w:tc>
      </w:tr>
      <w:tr w14:paraId="7DC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5F82A4">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行政处罚</w:t>
            </w:r>
          </w:p>
        </w:tc>
        <w:tc>
          <w:tcPr>
            <w:tcW w:w="6392" w:type="dxa"/>
            <w:gridSpan w:val="3"/>
            <w:vAlign w:val="center"/>
          </w:tcPr>
          <w:p w14:paraId="102C8EBF">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13</w:t>
            </w:r>
          </w:p>
        </w:tc>
      </w:tr>
      <w:tr w14:paraId="637D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DF5FBD4">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行政强制</w:t>
            </w:r>
          </w:p>
        </w:tc>
        <w:tc>
          <w:tcPr>
            <w:tcW w:w="6392" w:type="dxa"/>
            <w:gridSpan w:val="3"/>
            <w:vAlign w:val="center"/>
          </w:tcPr>
          <w:p w14:paraId="415412C5">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r w14:paraId="272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C52C80F">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第二十条第（八）项</w:t>
            </w:r>
          </w:p>
        </w:tc>
      </w:tr>
      <w:tr w14:paraId="187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DCB35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信息内容</w:t>
            </w:r>
          </w:p>
        </w:tc>
        <w:tc>
          <w:tcPr>
            <w:tcW w:w="6392" w:type="dxa"/>
            <w:gridSpan w:val="3"/>
            <w:vAlign w:val="center"/>
          </w:tcPr>
          <w:p w14:paraId="7A86CBF4">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rPr>
            </w:pPr>
            <w:r>
              <w:rPr>
                <w:rFonts w:hint="default" w:ascii="Times New Roman" w:hAnsi="Times New Roman" w:eastAsia="宋体" w:cs="Times New Roman"/>
                <w:snapToGrid/>
                <w:color w:val="000000"/>
                <w:sz w:val="20"/>
              </w:rPr>
              <w:t>本年收费金额（单位：万元）</w:t>
            </w:r>
          </w:p>
        </w:tc>
      </w:tr>
      <w:tr w14:paraId="55D9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49292C">
            <w:pPr>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default" w:ascii="Times New Roman" w:hAnsi="Times New Roman" w:eastAsia="宋体" w:cs="Times New Roman"/>
                <w:snapToGrid/>
                <w:color w:val="000000"/>
                <w:sz w:val="20"/>
              </w:rPr>
            </w:pPr>
            <w:r>
              <w:rPr>
                <w:rFonts w:hint="default" w:ascii="Times New Roman" w:hAnsi="Times New Roman" w:eastAsia="宋体" w:cs="Times New Roman"/>
                <w:snapToGrid/>
                <w:color w:val="000000"/>
                <w:sz w:val="20"/>
              </w:rPr>
              <w:t>行政事业性收费</w:t>
            </w:r>
          </w:p>
        </w:tc>
        <w:tc>
          <w:tcPr>
            <w:tcW w:w="6392" w:type="dxa"/>
            <w:gridSpan w:val="3"/>
            <w:vAlign w:val="center"/>
          </w:tcPr>
          <w:p w14:paraId="002E0E86">
            <w:pPr>
              <w:keepNext w:val="0"/>
              <w:keepLines w:val="0"/>
              <w:pageBreakBefore w:val="0"/>
              <w:kinsoku/>
              <w:wordWrap/>
              <w:overflowPunct/>
              <w:topLinePunct w:val="0"/>
              <w:bidi w:val="0"/>
              <w:adjustRightInd/>
              <w:spacing w:line="560" w:lineRule="exact"/>
              <w:ind w:firstLine="0"/>
              <w:jc w:val="center"/>
              <w:textAlignment w:val="auto"/>
              <w:rPr>
                <w:rFonts w:hint="default" w:ascii="Times New Roman" w:hAnsi="Times New Roman" w:eastAsia="黑体" w:cs="Times New Roman"/>
                <w:sz w:val="20"/>
                <w:lang w:val="en-US" w:eastAsia="zh-CN"/>
              </w:rPr>
            </w:pPr>
            <w:r>
              <w:rPr>
                <w:rFonts w:hint="default" w:ascii="Times New Roman" w:hAnsi="Times New Roman" w:eastAsia="黑体" w:cs="Times New Roman"/>
                <w:sz w:val="20"/>
                <w:lang w:val="en-US" w:eastAsia="zh-CN"/>
              </w:rPr>
              <w:t>0</w:t>
            </w:r>
          </w:p>
        </w:tc>
      </w:tr>
    </w:tbl>
    <w:p w14:paraId="69E13EBD">
      <w:pPr>
        <w:keepNext w:val="0"/>
        <w:keepLines w:val="0"/>
        <w:pageBreakBefore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176FE2F7">
      <w:pPr>
        <w:keepNext w:val="0"/>
        <w:keepLines w:val="0"/>
        <w:pageBreakBefore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196B04AE">
      <w:pPr>
        <w:keepNext w:val="0"/>
        <w:keepLines w:val="0"/>
        <w:pageBreakBefore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52965F85">
      <w:pPr>
        <w:keepNext w:val="0"/>
        <w:keepLines w:val="0"/>
        <w:pageBreakBefore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6A7CD43A">
      <w:pPr>
        <w:keepNext w:val="0"/>
        <w:keepLines w:val="0"/>
        <w:pageBreakBefore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3F3BE198">
      <w:pPr>
        <w:keepNext w:val="0"/>
        <w:keepLines w:val="0"/>
        <w:pageBreakBefore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2D5B5CC0">
      <w:pPr>
        <w:keepNext w:val="0"/>
        <w:keepLines w:val="0"/>
        <w:pageBreakBefore w:val="0"/>
        <w:kinsoku/>
        <w:wordWrap/>
        <w:overflowPunct/>
        <w:topLinePunct w:val="0"/>
        <w:bidi w:val="0"/>
        <w:adjustRightInd/>
        <w:spacing w:line="560" w:lineRule="exact"/>
        <w:ind w:firstLine="0"/>
        <w:textAlignment w:val="auto"/>
        <w:rPr>
          <w:rFonts w:hint="default" w:ascii="Times New Roman" w:hAnsi="Times New Roman" w:eastAsia="黑体" w:cs="Times New Roman"/>
          <w:sz w:val="30"/>
          <w:szCs w:val="30"/>
        </w:rPr>
      </w:pPr>
    </w:p>
    <w:p w14:paraId="15E238B6">
      <w:pPr>
        <w:keepNext w:val="0"/>
        <w:keepLines w:val="0"/>
        <w:pageBreakBefore w:val="0"/>
        <w:kinsoku/>
        <w:wordWrap/>
        <w:overflowPunct/>
        <w:topLinePunct w:val="0"/>
        <w:bidi w:val="0"/>
        <w:adjustRightInd/>
        <w:spacing w:after="156" w:afterLines="50"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98BEAD7">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4ACCB343">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FE3D88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0ADD3F2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5E13376">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F02D74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8FA5F6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17A9ED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3DDDB273">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0B2E441">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6B94814">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8A0CF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506ECBE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FB4B7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379AE52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DA6E13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7C049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D12A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4A8FE556">
            <w:pPr>
              <w:widowControl/>
              <w:autoSpaceDE/>
              <w:autoSpaceDN/>
              <w:snapToGrid/>
              <w:spacing w:line="240" w:lineRule="auto"/>
              <w:ind w:firstLine="0"/>
              <w:jc w:val="left"/>
              <w:rPr>
                <w:rFonts w:ascii="宋体" w:hAnsi="宋体" w:eastAsia="宋体" w:cs="宋体"/>
                <w:snapToGrid/>
                <w:sz w:val="24"/>
                <w:szCs w:val="24"/>
              </w:rPr>
            </w:pPr>
          </w:p>
        </w:tc>
      </w:tr>
      <w:tr w14:paraId="5EAAC801">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05596B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1A0894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FAE31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020F2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420C4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BFBFCF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51D8D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F628F2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p>
        </w:tc>
      </w:tr>
      <w:tr w14:paraId="5855DFA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E03805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EE8D3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545F8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A6693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B76DC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E41343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E7F21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B5BD59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1</w:t>
            </w:r>
          </w:p>
        </w:tc>
      </w:tr>
      <w:tr w14:paraId="46234384">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52F4B55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22498D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BA393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BD60F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4665A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AAA14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ACF83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59FDF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00F682C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29298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03FD0C">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616A51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B9C40F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330EE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89A0B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D44554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F2580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B0337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52596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r>
      <w:tr w14:paraId="63E975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72A32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4CC68C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27B34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7A12A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13570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33063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509BD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F44DA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82A81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4EA54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BB482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0B2F7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581153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B59563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C912E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C12B8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6DFCA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5FF2D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A951F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BAE13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0881E4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4A6853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4764D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3B1354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4E32F2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B6161A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039BA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45722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D0027A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BEDA30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23E0D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954069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6DFEAD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7A9ED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58E53D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5FA93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00A8F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4E293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63BA6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B17CC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24FD2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E5D0F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FADA35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F24E54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3F5D5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9C52E2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3D1A46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EBDFA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3CE0C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7B702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75B568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8B09F5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6BCF1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B3E54A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193DF8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C510E3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4DCF9D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59B830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7CFF9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93F56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5C69D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41AC0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AE7E2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7AAF1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E940A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52B1C4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5E65E3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F5F98D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628408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13DC8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40B5F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E0FC3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58917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CCD1B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9AD19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214ECF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2AE333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E985C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512968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37F9FE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665F96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7BB96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A2C97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50C8AC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356DA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C7252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38736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3F8A45F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F0ABCD">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931865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19DB39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5E7B754">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EF46B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6A6B4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BB517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B8465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474F5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E8F1D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2</w:t>
            </w:r>
          </w:p>
        </w:tc>
      </w:tr>
      <w:tr w14:paraId="4552B13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A4E9C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A124D2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39997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E42C8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3BA7D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5F75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1B3EA0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F4A44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AA7FE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1BD962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DEDD67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78072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CD548C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89C432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F7A3C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89D3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B93A0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20938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21297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F153D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E060B3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648FDCB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A7A24E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AEA26F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1A0888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FFAAC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3B04E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0B8AE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ACD24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951B0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59218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ABF22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1A4669F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A9F25B">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8B3EE7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111617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85DB07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2E762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A45F0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15D7C0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26F1D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F929F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DC3B30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88C41C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E804A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48096B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9FF53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52DE7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4B5AE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19CF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E3EB1C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273890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F2E25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AFE87C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0489EC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C2F83E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D7B8E6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D7E10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C95BE7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3A5C7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51B47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CD456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1C2ED4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81ACD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96E6BE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4EA08AC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C8F098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43D618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19F10097">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431A69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97A9E8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F673F0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7A5E284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25370BC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291B5A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731A24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F46F40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5B24B1">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363DCD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949DA96">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99C8B9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C7FC4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12D69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CF31B7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9F035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A301A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424E4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2F6DBB7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7F9549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3A4094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30022F3">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A9238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E75FF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ADB73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0B3A0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3EAB4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CF3F2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300FB7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15EE250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7879D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8E1FE1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72D7F1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F1C9FF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CE29A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25490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A1A13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F40F66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94A4A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125C0D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r>
      <w:tr w14:paraId="76E930F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2C8367">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864711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41B7802">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4</w:t>
            </w:r>
          </w:p>
        </w:tc>
        <w:tc>
          <w:tcPr>
            <w:tcW w:w="7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A0EA98E">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31B0D22">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FB9263B">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7E5948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4D4EAA4">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B034F5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4</w:t>
            </w:r>
          </w:p>
        </w:tc>
      </w:tr>
      <w:tr w14:paraId="7C3B26A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D16596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8BC55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DB7D1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1AF36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908437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464CD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5EBCE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86E44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bl>
    <w:p w14:paraId="3686A147">
      <w:pPr>
        <w:keepNext w:val="0"/>
        <w:keepLines w:val="0"/>
        <w:pageBreakBefore w:val="0"/>
        <w:kinsoku/>
        <w:wordWrap/>
        <w:overflowPunct/>
        <w:topLinePunct w:val="0"/>
        <w:bidi w:val="0"/>
        <w:adjustRightInd/>
        <w:spacing w:after="156" w:afterLines="50" w:line="560" w:lineRule="exact"/>
        <w:ind w:firstLine="64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0D3977C">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DD680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C4B4A">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行政诉讼</w:t>
            </w:r>
          </w:p>
        </w:tc>
      </w:tr>
      <w:tr w14:paraId="161DEF8D">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B1710A">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D20A20">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40BF1">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52E220">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4D7B1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A15C3">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DC6A5">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复议后起诉</w:t>
            </w:r>
          </w:p>
        </w:tc>
      </w:tr>
      <w:tr w14:paraId="7CAA041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4950724">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宋体" w:cs="Times New Roman"/>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466CFFD">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宋体" w:cs="Times New Roman"/>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1EE1ED4">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宋体" w:cs="Times New Roman"/>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03C49DCC">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宋体" w:cs="Times New Roman"/>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4ADB9816">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宋体" w:cs="Times New Roman"/>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AE877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E15110">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3CAAAD">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其他</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0B3423">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23DCE">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4846A5">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03013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结果</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B3BD1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其他</w:t>
            </w:r>
            <w:r>
              <w:rPr>
                <w:rFonts w:hint="default" w:ascii="Times New Roman" w:hAnsi="Times New Roman" w:eastAsia="宋体" w:cs="Times New Roman"/>
                <w:snapToGrid/>
                <w:color w:val="000000"/>
                <w:sz w:val="20"/>
              </w:rPr>
              <w:br w:type="textWrapping"/>
            </w:r>
            <w:r>
              <w:rPr>
                <w:rFonts w:hint="default" w:ascii="Times New Roman" w:hAnsi="Times New Roman" w:eastAsia="宋体" w:cs="Times New Roman"/>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D826A0">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rPr>
              <w:t>尚未</w:t>
            </w:r>
            <w:r>
              <w:rPr>
                <w:rFonts w:hint="default" w:ascii="Times New Roman" w:hAnsi="Times New Roman" w:eastAsia="宋体" w:cs="Times New Roman"/>
                <w:snapToGrid/>
                <w:sz w:val="20"/>
              </w:rPr>
              <w:br w:type="textWrapping"/>
            </w:r>
            <w:r>
              <w:rPr>
                <w:rFonts w:hint="default" w:ascii="Times New Roman" w:hAnsi="Times New Roman" w:eastAsia="宋体" w:cs="Times New Roman"/>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6CFD7">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color w:val="000000"/>
                <w:sz w:val="20"/>
              </w:rPr>
              <w:t>总计</w:t>
            </w:r>
          </w:p>
        </w:tc>
      </w:tr>
      <w:tr w14:paraId="1D91DF74">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4080CB">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460BD4">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rPr>
            </w:pPr>
            <w:r>
              <w:rPr>
                <w:rFonts w:hint="default" w:ascii="Times New Roman" w:hAnsi="Times New Roman" w:eastAsia="宋体" w:cs="Times New Roman"/>
                <w:snapToGrid/>
                <w:sz w:val="20"/>
                <w:lang w:val="en-US" w:eastAsia="zh-CN"/>
              </w:rPr>
              <w:t>0</w:t>
            </w:r>
            <w:r>
              <w:rPr>
                <w:rFonts w:hint="default" w:ascii="Times New Roman" w:hAnsi="Times New Roman" w:eastAsia="宋体" w:cs="Times New Roman"/>
                <w:snapToGrid/>
                <w:sz w:val="20"/>
              </w:rPr>
              <w:t>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5B1EE2">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8708C3">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7852AF">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C927AC">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D02251">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DF6B77">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9324AD">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A0BA4E">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8FE2B7">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EEE727">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DA5303">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9C8ED7">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0"/>
              </w:rPr>
              <w:t> </w:t>
            </w:r>
            <w:r>
              <w:rPr>
                <w:rFonts w:hint="default" w:ascii="Times New Roman" w:hAnsi="Times New Roman" w:eastAsia="宋体" w:cs="Times New Roman"/>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35EB1F">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0</w:t>
            </w:r>
          </w:p>
        </w:tc>
      </w:tr>
    </w:tbl>
    <w:p w14:paraId="32F3DBAF">
      <w:pPr>
        <w:keepNext w:val="0"/>
        <w:keepLines w:val="0"/>
        <w:pageBreakBefore w:val="0"/>
        <w:kinsoku/>
        <w:wordWrap/>
        <w:overflowPunct/>
        <w:topLinePunct w:val="0"/>
        <w:bidi w:val="0"/>
        <w:adjustRightInd/>
        <w:spacing w:line="560" w:lineRule="exact"/>
        <w:ind w:left="0" w:leftChars="0" w:firstLine="0" w:firstLineChars="0"/>
        <w:textAlignment w:val="auto"/>
        <w:rPr>
          <w:rFonts w:hint="default" w:ascii="Times New Roman" w:hAnsi="Times New Roman" w:eastAsia="黑体" w:cs="Times New Roman"/>
          <w:szCs w:val="32"/>
        </w:rPr>
      </w:pPr>
    </w:p>
    <w:p w14:paraId="425A3F48">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五、存在的主要问题及改进情况</w:t>
      </w:r>
    </w:p>
    <w:p w14:paraId="112E6B2E">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（一）存在问题</w:t>
      </w:r>
    </w:p>
    <w:p w14:paraId="4E31E712">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主动公开意识不强，存在信息报送滞后、公开不主动的情况，未能形成“业务开展同步公开”的工作习惯。二是工作人员岗位调动频繁，在公开范围界定、公开流程规范、依申请公开答复撰写等方面存在能力短板。</w:t>
      </w:r>
    </w:p>
    <w:p w14:paraId="1FC573EF">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（二）改进情况</w:t>
      </w:r>
    </w:p>
    <w:p w14:paraId="6B3F36D8">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一是学习《中华人民共和国政府信息公开条例》，明确 “公开为常态、不公开为例外” 的工作原则，提升全员主动公开意识，扭转“重业务、轻公开”的认知偏差。二是明确2名专职政务公开工作人员，负责统筹协调、内容审核、归档管理等工作，各科室、中心指定专人作为信息联络员，对于刚接手公开工作的人员，及时进行一对一指导培训。</w:t>
      </w:r>
    </w:p>
    <w:p w14:paraId="50197022">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bookmarkStart w:id="0" w:name="_GoBack"/>
      <w:bookmarkEnd w:id="0"/>
    </w:p>
    <w:p w14:paraId="1F813B15">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（一）政府信息公开信息处理费收取情况</w:t>
      </w:r>
    </w:p>
    <w:p w14:paraId="75588ACF">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2024年本机关依申请公开政府信息未收取任何费用。</w:t>
      </w:r>
    </w:p>
    <w:p w14:paraId="083A865A">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（二）落实上级年度政务公开工作要点情况</w:t>
      </w:r>
    </w:p>
    <w:p w14:paraId="7A6EF62B">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严格落实国家和省市县政务公开工作要点，并根据《高青县人民政府办公室关于印发202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年高青县政务公开工作方案的通知》要求，制定了《高青县</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局政务公开工作方案》，明确了重点任务、工作标准和完成时限。</w:t>
      </w:r>
      <w:r>
        <w:rPr>
          <w:rFonts w:hint="default" w:ascii="Times New Roman" w:hAnsi="Times New Roman" w:eastAsia="仿宋_GB2312" w:cs="Times New Roman"/>
          <w:sz w:val="32"/>
          <w:szCs w:val="32"/>
          <w:lang w:val="en-US" w:eastAsia="zh-CN"/>
        </w:rPr>
        <w:t>一是完善</w:t>
      </w:r>
      <w:r>
        <w:rPr>
          <w:rFonts w:hint="eastAsia" w:eastAsia="仿宋_GB2312" w:cs="Times New Roman"/>
          <w:sz w:val="32"/>
          <w:szCs w:val="32"/>
          <w:lang w:val="en-US" w:eastAsia="zh-CN"/>
        </w:rPr>
        <w:t>公开队伍建设</w:t>
      </w:r>
      <w:r>
        <w:rPr>
          <w:rFonts w:hint="default" w:ascii="Times New Roman" w:hAnsi="Times New Roman" w:eastAsia="仿宋_GB2312" w:cs="Times New Roman"/>
          <w:sz w:val="32"/>
          <w:szCs w:val="32"/>
          <w:lang w:val="en-US" w:eastAsia="zh-CN"/>
        </w:rPr>
        <w:t>。明确2名专职政务公开工作人员，各科室、中心指定专人担任信息联络员，形成“专职+兼职”的工作队伍。二是规范工作流程。严格执行信息公开“三审三校”制度，建立业务人员拟稿—科室、中心负责人把关—分管领导审核的三级审核流程，严守政治关、政策关、文字关、保密关。三是围绕乡村振兴项目建设、乡村振兴政策解读、涉农补贴发放、新型职业农民培育、行政执法公示等重点工作，通过政府网站、“最高青”政务号、新闻媒体、悬挂横幅线下宣传等多种渠道，及时向社会发布农业农村政策法规、行业动态，机构建设等方面信息，确保农业农村信息公开更加及时、透明。</w:t>
      </w:r>
    </w:p>
    <w:p w14:paraId="55A4AF16">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（三）人大代表建议和政协委员提案办理结果公开情况</w:t>
      </w:r>
    </w:p>
    <w:p w14:paraId="36E78E2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年共承办县十八届人大</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次会议建议</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件，承办县政协十五届</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次会议提案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件，办复率均为100%。除涉及国家秘密、工作秘密的，所有建议提案办理复文或摘要以及办理总体情况均在县政府门户网站建议提案办理专题中予以公开。</w:t>
      </w:r>
    </w:p>
    <w:p w14:paraId="4FFB8932">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（四）政务公开工作创新情况</w:t>
      </w:r>
    </w:p>
    <w:p w14:paraId="30490D47">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在政府网站中增加政府开放活动频道，及时公示农业农村“政府开放日”活动情况，持续提升政务公开工作水平，有效搭建社会公众了解农业、支持农业的互动平台，推进阳光、透明、开放、服务型政府建设。二是依托“最高青”政务号，发布农业生产技术指导，极端天气预警等信息，为农业生产主体预留充足应对时间，提升农业防灾减灾能力。</w:t>
      </w:r>
    </w:p>
    <w:p w14:paraId="29C2584A">
      <w:pPr>
        <w:keepNext w:val="0"/>
        <w:keepLines w:val="0"/>
        <w:pageBreakBefore w:val="0"/>
        <w:kinsoku/>
        <w:wordWrap/>
        <w:overflowPunct/>
        <w:topLinePunct w:val="0"/>
        <w:bidi w:val="0"/>
        <w:adjustRightInd/>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（五）有关数据统计说明</w:t>
      </w:r>
    </w:p>
    <w:p w14:paraId="1583FE7F">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1.报告中所列数据可能因四舍五入原因与数据直接相加之和存在尾数差异。</w:t>
      </w:r>
    </w:p>
    <w:p w14:paraId="183288D9">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2.行政许可数量、行政处罚和行政强制数量，包括已公开和依法未公开的全部处理决定。</w:t>
      </w:r>
    </w:p>
    <w:p w14:paraId="25155191">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 w:val="30"/>
          <w:szCs w:val="30"/>
        </w:rPr>
      </w:pPr>
      <w:r>
        <w:rPr>
          <w:rFonts w:hint="default" w:ascii="Times New Roman" w:hAnsi="Times New Roman" w:eastAsia="仿宋_GB2312" w:cs="Times New Roman"/>
          <w:sz w:val="32"/>
          <w:szCs w:val="32"/>
        </w:rPr>
        <w:t>3.行政复议机关作为共同被告的行政诉讼案件，只计算原行为主体的案件数量，不计算行政复议机关的案件数量。</w:t>
      </w:r>
    </w:p>
    <w:p w14:paraId="58D66936">
      <w:pPr>
        <w:spacing w:line="560" w:lineRule="exact"/>
        <w:ind w:firstLine="600" w:firstLineChars="200"/>
        <w:rPr>
          <w:rFonts w:hint="default" w:ascii="Times New Roman" w:hAnsi="Times New Roman" w:eastAsia="楷体_GB2312" w:cs="Times New Roman"/>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357D8"/>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61709"/>
    <w:rsid w:val="00673AC7"/>
    <w:rsid w:val="006947A5"/>
    <w:rsid w:val="00704FCD"/>
    <w:rsid w:val="008C4ED2"/>
    <w:rsid w:val="00915D0B"/>
    <w:rsid w:val="009B028C"/>
    <w:rsid w:val="00C542CC"/>
    <w:rsid w:val="00C67940"/>
    <w:rsid w:val="00C73BD0"/>
    <w:rsid w:val="00CC2BE7"/>
    <w:rsid w:val="00CC521B"/>
    <w:rsid w:val="00CD1D00"/>
    <w:rsid w:val="00E35ED5"/>
    <w:rsid w:val="00E60B5D"/>
    <w:rsid w:val="00EA0721"/>
    <w:rsid w:val="00EF5607"/>
    <w:rsid w:val="00FA216A"/>
    <w:rsid w:val="00FD5381"/>
    <w:rsid w:val="01633E9B"/>
    <w:rsid w:val="01BA51E5"/>
    <w:rsid w:val="01FA65AD"/>
    <w:rsid w:val="040E4592"/>
    <w:rsid w:val="04131BA8"/>
    <w:rsid w:val="04D56E5D"/>
    <w:rsid w:val="04FF037E"/>
    <w:rsid w:val="05575CC4"/>
    <w:rsid w:val="061D0ABC"/>
    <w:rsid w:val="06BF7DC5"/>
    <w:rsid w:val="06DD649D"/>
    <w:rsid w:val="06FF01C2"/>
    <w:rsid w:val="074027B2"/>
    <w:rsid w:val="078E1545"/>
    <w:rsid w:val="07F341CA"/>
    <w:rsid w:val="08D72582"/>
    <w:rsid w:val="099F164E"/>
    <w:rsid w:val="09AA6B0A"/>
    <w:rsid w:val="0AB539B9"/>
    <w:rsid w:val="0B534F80"/>
    <w:rsid w:val="0B93537C"/>
    <w:rsid w:val="0BEF2EFA"/>
    <w:rsid w:val="0C6A432F"/>
    <w:rsid w:val="0D5F19BA"/>
    <w:rsid w:val="0DB51A0D"/>
    <w:rsid w:val="0E252C04"/>
    <w:rsid w:val="0E8F2773"/>
    <w:rsid w:val="0E9D6C3E"/>
    <w:rsid w:val="0EA578A0"/>
    <w:rsid w:val="0F331350"/>
    <w:rsid w:val="0F9C07AB"/>
    <w:rsid w:val="10B84498"/>
    <w:rsid w:val="116E48C1"/>
    <w:rsid w:val="14BC3B96"/>
    <w:rsid w:val="15406575"/>
    <w:rsid w:val="16DE6045"/>
    <w:rsid w:val="176D1177"/>
    <w:rsid w:val="18826EA4"/>
    <w:rsid w:val="19575C3B"/>
    <w:rsid w:val="19AC3E3F"/>
    <w:rsid w:val="1A3366A8"/>
    <w:rsid w:val="1A4563DB"/>
    <w:rsid w:val="1C7649A9"/>
    <w:rsid w:val="1E1E766F"/>
    <w:rsid w:val="1EDF7830"/>
    <w:rsid w:val="1EEC32CA"/>
    <w:rsid w:val="1EFF4DAB"/>
    <w:rsid w:val="1F5F247E"/>
    <w:rsid w:val="1F881244"/>
    <w:rsid w:val="1FD55B0C"/>
    <w:rsid w:val="204D1910"/>
    <w:rsid w:val="210C1A01"/>
    <w:rsid w:val="21801602"/>
    <w:rsid w:val="22394A78"/>
    <w:rsid w:val="22B83BEE"/>
    <w:rsid w:val="23016EF7"/>
    <w:rsid w:val="24D40A88"/>
    <w:rsid w:val="260158AC"/>
    <w:rsid w:val="27392E24"/>
    <w:rsid w:val="281713B7"/>
    <w:rsid w:val="2BB60EE7"/>
    <w:rsid w:val="2C6D3C9C"/>
    <w:rsid w:val="2D564730"/>
    <w:rsid w:val="2E2B5985"/>
    <w:rsid w:val="2EEB0D06"/>
    <w:rsid w:val="2FC33BD3"/>
    <w:rsid w:val="2FCE2CA3"/>
    <w:rsid w:val="31215055"/>
    <w:rsid w:val="31E7004C"/>
    <w:rsid w:val="31FC517A"/>
    <w:rsid w:val="32732AF5"/>
    <w:rsid w:val="32D16607"/>
    <w:rsid w:val="358A4946"/>
    <w:rsid w:val="36851BE2"/>
    <w:rsid w:val="36A04B2A"/>
    <w:rsid w:val="37EC09B6"/>
    <w:rsid w:val="38A071A7"/>
    <w:rsid w:val="3986639D"/>
    <w:rsid w:val="3B8801D5"/>
    <w:rsid w:val="3BBA232E"/>
    <w:rsid w:val="3C91304A"/>
    <w:rsid w:val="3CF17FD1"/>
    <w:rsid w:val="3D532A3A"/>
    <w:rsid w:val="3D842BF3"/>
    <w:rsid w:val="3E5F7EEE"/>
    <w:rsid w:val="3FE91433"/>
    <w:rsid w:val="412344D1"/>
    <w:rsid w:val="42666D6B"/>
    <w:rsid w:val="42C57F36"/>
    <w:rsid w:val="447514E8"/>
    <w:rsid w:val="459E4A6E"/>
    <w:rsid w:val="47150D60"/>
    <w:rsid w:val="47767A51"/>
    <w:rsid w:val="494B6CBB"/>
    <w:rsid w:val="49566508"/>
    <w:rsid w:val="49FB270E"/>
    <w:rsid w:val="4A0C1285"/>
    <w:rsid w:val="4A244932"/>
    <w:rsid w:val="4AFD6FAE"/>
    <w:rsid w:val="4C480DB4"/>
    <w:rsid w:val="4DAE7818"/>
    <w:rsid w:val="4DC438B6"/>
    <w:rsid w:val="4E2D1DF5"/>
    <w:rsid w:val="4EA03826"/>
    <w:rsid w:val="4EC05A55"/>
    <w:rsid w:val="4F1C59B6"/>
    <w:rsid w:val="4FA72771"/>
    <w:rsid w:val="50575F45"/>
    <w:rsid w:val="50997993"/>
    <w:rsid w:val="509E3BC1"/>
    <w:rsid w:val="51516E38"/>
    <w:rsid w:val="51A927D1"/>
    <w:rsid w:val="52512087"/>
    <w:rsid w:val="52831274"/>
    <w:rsid w:val="52F1442F"/>
    <w:rsid w:val="539531BF"/>
    <w:rsid w:val="53E915AA"/>
    <w:rsid w:val="54770964"/>
    <w:rsid w:val="54A31698"/>
    <w:rsid w:val="54E57FC4"/>
    <w:rsid w:val="55222FC6"/>
    <w:rsid w:val="55AE2AAB"/>
    <w:rsid w:val="5645250D"/>
    <w:rsid w:val="56535401"/>
    <w:rsid w:val="56BE0251"/>
    <w:rsid w:val="571E77BD"/>
    <w:rsid w:val="59126EAD"/>
    <w:rsid w:val="59B9557B"/>
    <w:rsid w:val="5A290952"/>
    <w:rsid w:val="5A933E27"/>
    <w:rsid w:val="5AC1557C"/>
    <w:rsid w:val="5B141F22"/>
    <w:rsid w:val="5DD010E5"/>
    <w:rsid w:val="5FAD5B82"/>
    <w:rsid w:val="606F4B42"/>
    <w:rsid w:val="630E6B65"/>
    <w:rsid w:val="6367429A"/>
    <w:rsid w:val="63F841C0"/>
    <w:rsid w:val="66430FEE"/>
    <w:rsid w:val="669D5D0D"/>
    <w:rsid w:val="66B43C9A"/>
    <w:rsid w:val="66BE1FF5"/>
    <w:rsid w:val="67144CA8"/>
    <w:rsid w:val="687A4A6F"/>
    <w:rsid w:val="69112CDD"/>
    <w:rsid w:val="694A2693"/>
    <w:rsid w:val="69773EAC"/>
    <w:rsid w:val="6ABC311D"/>
    <w:rsid w:val="6BCE135A"/>
    <w:rsid w:val="6D42788C"/>
    <w:rsid w:val="6F83245B"/>
    <w:rsid w:val="6F8D399E"/>
    <w:rsid w:val="708E10B8"/>
    <w:rsid w:val="743178EB"/>
    <w:rsid w:val="74B135C7"/>
    <w:rsid w:val="75BB4F22"/>
    <w:rsid w:val="77161E07"/>
    <w:rsid w:val="777F47B9"/>
    <w:rsid w:val="77866F8C"/>
    <w:rsid w:val="78454752"/>
    <w:rsid w:val="788C2381"/>
    <w:rsid w:val="78972AD3"/>
    <w:rsid w:val="79F53F55"/>
    <w:rsid w:val="7AAF1560"/>
    <w:rsid w:val="7B292109"/>
    <w:rsid w:val="7DCE51E9"/>
    <w:rsid w:val="7DE6425F"/>
    <w:rsid w:val="7E4D25B2"/>
    <w:rsid w:val="7F0709B3"/>
    <w:rsid w:val="7FB16B71"/>
    <w:rsid w:val="7FDD7966"/>
    <w:rsid w:val="7FEB2083"/>
    <w:rsid w:val="7FF5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2">
    <w:name w:val="页脚 Char"/>
    <w:basedOn w:val="8"/>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年主动公开信息情况</a:t>
            </a:r>
            <a:endParaRPr altLang="en-US"/>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Pt>
            <c:idx val="4"/>
            <c:bubble3D val="0"/>
            <c:spPr>
              <a:solidFill>
                <a:schemeClr val="accent5"/>
              </a:solidFill>
              <a:ln>
                <a:solidFill>
                  <a:schemeClr val="bg1"/>
                </a:solidFill>
              </a:ln>
              <a:effectLst/>
              <a:scene3d>
                <a:camera prst="orthographicFront"/>
                <a:lightRig rig="threePt" dir="t"/>
              </a:scene3d>
              <a:sp3d contourW="9525"/>
            </c:spPr>
          </c:dPt>
          <c:dPt>
            <c:idx val="5"/>
            <c:bubble3D val="0"/>
            <c:spPr>
              <a:solidFill>
                <a:schemeClr val="accent6"/>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[工作簿1]Sheet1!$A$1:$A$6</c:f>
              <c:strCache>
                <c:ptCount val="6"/>
                <c:pt idx="0">
                  <c:v>政府文件</c:v>
                </c:pt>
                <c:pt idx="1">
                  <c:v>政府会议</c:v>
                </c:pt>
                <c:pt idx="2">
                  <c:v>重要部署执行</c:v>
                </c:pt>
                <c:pt idx="3">
                  <c:v>双随机一公开</c:v>
                </c:pt>
                <c:pt idx="4">
                  <c:v>行政执法公示</c:v>
                </c:pt>
                <c:pt idx="5">
                  <c:v>涉农补贴</c:v>
                </c:pt>
              </c:strCache>
            </c:strRef>
          </c:cat>
          <c:val>
            <c:numRef>
              <c:f>[工作簿1]Sheet1!$B$1:$B$6</c:f>
              <c:numCache>
                <c:formatCode>General</c:formatCode>
                <c:ptCount val="6"/>
                <c:pt idx="0">
                  <c:v>43</c:v>
                </c:pt>
                <c:pt idx="1">
                  <c:v>3</c:v>
                </c:pt>
                <c:pt idx="2">
                  <c:v>8</c:v>
                </c:pt>
                <c:pt idx="3">
                  <c:v>4</c:v>
                </c:pt>
                <c:pt idx="4">
                  <c:v>19</c:v>
                </c:pt>
                <c:pt idx="5">
                  <c:v>36</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23a7d8e-bb97-4701-9bee-25de21db765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810</Words>
  <Characters>920</Characters>
  <Lines>15</Lines>
  <Paragraphs>4</Paragraphs>
  <TotalTime>3</TotalTime>
  <ScaleCrop>false</ScaleCrop>
  <LinksUpToDate>false</LinksUpToDate>
  <CharactersWithSpaces>921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cp:lastModifiedBy>
  <dcterms:modified xsi:type="dcterms:W3CDTF">2026-01-23T06:47:05Z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BAD656D4FDE34C278E141F719C7BB0F1_13</vt:lpwstr>
  </property>
  <property fmtid="{D5CDD505-2E9C-101B-9397-08002B2CF9AE}" pid="4" name="KSOTemplateDocerSaveRecord">
    <vt:lpwstr>eyJoZGlkIjoiNDA0NDljNmFiMzFkY2ZjZmQ4N2MzMDQyM2Q3NzlkMzMiLCJ1c2VySWQiOiI1MjQ4Mzc4MjkifQ==</vt:lpwstr>
  </property>
</Properties>
</file>