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B3AC">
      <w:pPr>
        <w:spacing w:line="560" w:lineRule="exact"/>
        <w:jc w:val="left"/>
        <w:rPr>
          <w:rFonts w:ascii="黑体" w:hAnsi="黑体" w:eastAsia="黑体"/>
          <w:sz w:val="32"/>
          <w:szCs w:val="32"/>
        </w:rPr>
      </w:pPr>
      <w:bookmarkStart w:id="0" w:name="_GoBack"/>
      <w:bookmarkEnd w:id="0"/>
    </w:p>
    <w:p w14:paraId="5C974D1F">
      <w:pPr>
        <w:spacing w:line="540" w:lineRule="exact"/>
        <w:jc w:val="center"/>
        <w:rPr>
          <w:rFonts w:hint="eastAsia" w:ascii="黑体" w:hAnsi="黑体" w:eastAsia="黑体" w:cs="黑体"/>
          <w:sz w:val="44"/>
          <w:szCs w:val="44"/>
        </w:rPr>
      </w:pPr>
      <w:r>
        <w:rPr>
          <w:rFonts w:hint="eastAsia" w:ascii="黑体" w:hAnsi="黑体" w:eastAsia="黑体" w:cs="黑体"/>
          <w:sz w:val="44"/>
          <w:szCs w:val="44"/>
        </w:rPr>
        <w:t>高青县</w:t>
      </w:r>
      <w:r>
        <w:rPr>
          <w:rFonts w:hint="eastAsia" w:ascii="黑体" w:hAnsi="黑体" w:eastAsia="黑体" w:cs="黑体"/>
          <w:color w:val="000000" w:themeColor="text1"/>
          <w:sz w:val="44"/>
          <w:szCs w:val="44"/>
          <w14:textFill>
            <w14:solidFill>
              <w14:schemeClr w14:val="tx1"/>
            </w14:solidFill>
          </w14:textFill>
        </w:rPr>
        <w:t>农业农村</w:t>
      </w:r>
      <w:r>
        <w:rPr>
          <w:rFonts w:hint="eastAsia" w:ascii="黑体" w:hAnsi="黑体" w:eastAsia="黑体" w:cs="黑体"/>
          <w:sz w:val="44"/>
          <w:szCs w:val="44"/>
        </w:rPr>
        <w:t>局政府信息公开指南</w:t>
      </w:r>
    </w:p>
    <w:p w14:paraId="0AB0E7A7">
      <w:pPr>
        <w:spacing w:line="540" w:lineRule="exact"/>
        <w:jc w:val="center"/>
        <w:rPr>
          <w:rFonts w:ascii="仿宋_GB2312" w:eastAsia="仿宋_GB2312"/>
          <w:sz w:val="32"/>
          <w:szCs w:val="32"/>
        </w:rPr>
      </w:pPr>
    </w:p>
    <w:p w14:paraId="55701271">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《高青县农业农村局政府信息公开指南》（以下简称《指南》）由</w:t>
      </w:r>
      <w:r>
        <w:rPr>
          <w:rFonts w:hint="eastAsia" w:ascii="仿宋_GB2312" w:eastAsia="仿宋_GB2312"/>
          <w:color w:val="000000" w:themeColor="text1"/>
          <w:sz w:val="32"/>
          <w:szCs w:val="32"/>
          <w14:textFill>
            <w14:solidFill>
              <w14:schemeClr w14:val="tx1"/>
            </w14:solidFill>
          </w14:textFill>
        </w:rPr>
        <w:t>高青县农业农村</w:t>
      </w:r>
      <w:r>
        <w:rPr>
          <w:rFonts w:hint="eastAsia" w:ascii="仿宋_GB2312" w:eastAsia="仿宋_GB2312"/>
          <w:sz w:val="32"/>
          <w:szCs w:val="32"/>
        </w:rPr>
        <w:t>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65A1BE6C">
      <w:pPr>
        <w:spacing w:line="54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14:paraId="4D0BC8CB">
      <w:pPr>
        <w:spacing w:line="54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（一）公开范围（包含信息分类和编排体系）</w:t>
      </w:r>
    </w:p>
    <w:p w14:paraId="14B17158">
      <w:pPr>
        <w:spacing w:line="540" w:lineRule="exact"/>
        <w:ind w:firstLine="640" w:firstLineChars="200"/>
        <w:rPr>
          <w:rFonts w:ascii="仿宋_GB2312" w:eastAsia="仿宋_GB2312"/>
          <w:sz w:val="32"/>
          <w:szCs w:val="32"/>
        </w:rPr>
      </w:pPr>
      <w:r>
        <w:rPr>
          <w:rFonts w:hint="eastAsia" w:ascii="仿宋_GB2312" w:eastAsia="仿宋_GB2312"/>
          <w:sz w:val="32"/>
          <w:szCs w:val="32"/>
        </w:rPr>
        <w:t>1.机构职能</w:t>
      </w:r>
    </w:p>
    <w:p w14:paraId="2098A477">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主要包括：机构设置及职能情况；机构领导及分工情况；内设机构及职能情况；</w:t>
      </w:r>
      <w:r>
        <w:rPr>
          <w:rFonts w:hint="eastAsia" w:ascii="仿宋_GB2312" w:eastAsia="仿宋_GB2312"/>
          <w:color w:val="000000" w:themeColor="text1"/>
          <w:sz w:val="32"/>
          <w:szCs w:val="32"/>
          <w14:textFill>
            <w14:solidFill>
              <w14:schemeClr w14:val="tx1"/>
            </w14:solidFill>
          </w14:textFill>
        </w:rPr>
        <w:t>下（直）属单位设置及职能情况；</w:t>
      </w:r>
      <w:r>
        <w:rPr>
          <w:rFonts w:hint="eastAsia" w:ascii="仿宋_GB2312" w:eastAsia="仿宋_GB2312"/>
          <w:sz w:val="32"/>
          <w:szCs w:val="32"/>
        </w:rPr>
        <w:t>办公地址、办公时间、联系方式、负责人姓名、邮政编码等。</w:t>
      </w:r>
    </w:p>
    <w:p w14:paraId="40E08215">
      <w:pPr>
        <w:spacing w:line="540" w:lineRule="exact"/>
        <w:ind w:firstLine="640" w:firstLineChars="200"/>
        <w:rPr>
          <w:rFonts w:ascii="仿宋_GB2312" w:eastAsia="仿宋_GB2312"/>
          <w:sz w:val="32"/>
          <w:szCs w:val="32"/>
        </w:rPr>
      </w:pPr>
      <w:r>
        <w:rPr>
          <w:rFonts w:hint="eastAsia" w:ascii="仿宋_GB2312" w:eastAsia="仿宋_GB2312"/>
          <w:sz w:val="32"/>
          <w:szCs w:val="32"/>
        </w:rPr>
        <w:t>2.政策文件</w:t>
      </w:r>
    </w:p>
    <w:p w14:paraId="4E183B86">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14:paraId="14FF6779">
      <w:pPr>
        <w:spacing w:line="540" w:lineRule="exact"/>
        <w:ind w:firstLine="640" w:firstLineChars="200"/>
        <w:rPr>
          <w:rFonts w:ascii="仿宋_GB2312" w:eastAsia="仿宋_GB2312"/>
          <w:sz w:val="32"/>
          <w:szCs w:val="32"/>
        </w:rPr>
      </w:pPr>
      <w:r>
        <w:rPr>
          <w:rFonts w:hint="eastAsia" w:ascii="仿宋_GB2312" w:eastAsia="仿宋_GB2312"/>
          <w:sz w:val="32"/>
          <w:szCs w:val="32"/>
        </w:rPr>
        <w:t>3.规划计划</w:t>
      </w:r>
    </w:p>
    <w:p w14:paraId="57B1E58B">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主要包括：本机关阶段性工作计划、工作重点安排等。</w:t>
      </w:r>
    </w:p>
    <w:p w14:paraId="4F0AD94A">
      <w:pPr>
        <w:spacing w:line="540" w:lineRule="exact"/>
        <w:ind w:firstLine="640" w:firstLineChars="200"/>
        <w:rPr>
          <w:rFonts w:ascii="仿宋_GB2312" w:eastAsia="仿宋_GB2312"/>
          <w:sz w:val="32"/>
          <w:szCs w:val="32"/>
        </w:rPr>
      </w:pPr>
      <w:r>
        <w:rPr>
          <w:rFonts w:hint="eastAsia" w:ascii="仿宋_GB2312" w:eastAsia="仿宋_GB2312"/>
          <w:sz w:val="32"/>
          <w:szCs w:val="32"/>
        </w:rPr>
        <w:t>4.业务工作</w:t>
      </w:r>
    </w:p>
    <w:p w14:paraId="1C78140C">
      <w:pPr>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w:t>
      </w:r>
      <w:r>
        <w:rPr>
          <w:rFonts w:hint="eastAsia" w:ascii="仿宋_GB2312" w:eastAsia="仿宋_GB2312"/>
          <w:color w:val="000000" w:themeColor="text1"/>
          <w:sz w:val="32"/>
          <w:szCs w:val="32"/>
          <w14:textFill>
            <w14:solidFill>
              <w14:schemeClr w14:val="tx1"/>
            </w14:solidFill>
          </w14:textFill>
        </w:rPr>
        <w:t>“双随机、一公开”监管信息；办理其他对外管理服务事项的依据、条件、程序以及办理结果；实施行政处罚依据、条件、程序以及本机关认为具有一定社会影响的行政处罚决定；突发公共事件的应急预案、预警信息及应对情况；安全生产、产品质量的监督检查情况。</w:t>
      </w:r>
    </w:p>
    <w:p w14:paraId="6E303EEF">
      <w:pPr>
        <w:spacing w:line="540" w:lineRule="exact"/>
        <w:ind w:firstLine="640" w:firstLineChars="200"/>
        <w:rPr>
          <w:rFonts w:ascii="仿宋_GB2312" w:eastAsia="仿宋_GB2312"/>
          <w:sz w:val="32"/>
          <w:szCs w:val="32"/>
        </w:rPr>
      </w:pPr>
      <w:r>
        <w:rPr>
          <w:rFonts w:hint="eastAsia" w:ascii="仿宋_GB2312" w:eastAsia="仿宋_GB2312"/>
          <w:sz w:val="32"/>
          <w:szCs w:val="32"/>
        </w:rPr>
        <w:t>5.统计数据</w:t>
      </w:r>
    </w:p>
    <w:p w14:paraId="05E31F9F">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主要包括：本机关部门财政预算、决算报告</w:t>
      </w:r>
    </w:p>
    <w:p w14:paraId="1BAFF6F7">
      <w:pPr>
        <w:spacing w:line="540" w:lineRule="exact"/>
        <w:ind w:firstLine="640" w:firstLineChars="200"/>
        <w:rPr>
          <w:rFonts w:ascii="仿宋_GB2312" w:eastAsia="仿宋_GB2312"/>
          <w:sz w:val="32"/>
          <w:szCs w:val="32"/>
        </w:rPr>
      </w:pPr>
      <w:r>
        <w:rPr>
          <w:rFonts w:hint="eastAsia" w:ascii="仿宋_GB2312" w:eastAsia="仿宋_GB2312"/>
          <w:sz w:val="32"/>
          <w:szCs w:val="32"/>
        </w:rPr>
        <w:t>6.人事信息</w:t>
      </w:r>
    </w:p>
    <w:p w14:paraId="1E007E75">
      <w:pPr>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主要包括：本机关人事任免信息</w:t>
      </w:r>
      <w:r>
        <w:rPr>
          <w:rFonts w:hint="eastAsia" w:ascii="仿宋_GB2312" w:eastAsia="仿宋_GB2312"/>
          <w:color w:val="000000" w:themeColor="text1"/>
          <w:sz w:val="32"/>
          <w:szCs w:val="32"/>
          <w14:textFill>
            <w14:solidFill>
              <w14:schemeClr w14:val="tx1"/>
            </w14:solidFill>
          </w14:textFill>
        </w:rPr>
        <w:t>。</w:t>
      </w:r>
    </w:p>
    <w:p w14:paraId="098B6840">
      <w:pPr>
        <w:spacing w:line="540" w:lineRule="exact"/>
        <w:ind w:firstLine="640" w:firstLineChars="200"/>
        <w:rPr>
          <w:rFonts w:ascii="仿宋_GB2312" w:eastAsia="仿宋_GB2312"/>
          <w:sz w:val="32"/>
          <w:szCs w:val="32"/>
        </w:rPr>
      </w:pPr>
      <w:r>
        <w:rPr>
          <w:rFonts w:hint="eastAsia" w:ascii="仿宋_GB2312" w:eastAsia="仿宋_GB2312"/>
          <w:sz w:val="32"/>
          <w:szCs w:val="32"/>
        </w:rPr>
        <w:t>7.其他</w:t>
      </w:r>
    </w:p>
    <w:p w14:paraId="3F2BEBE6">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14:paraId="49254214">
      <w:pPr>
        <w:spacing w:line="540" w:lineRule="exact"/>
        <w:ind w:firstLine="640" w:firstLineChars="200"/>
        <w:rPr>
          <w:rFonts w:ascii="楷体_GB2312" w:eastAsia="楷体_GB2312"/>
          <w:sz w:val="32"/>
          <w:szCs w:val="32"/>
        </w:rPr>
      </w:pPr>
      <w:r>
        <w:rPr>
          <w:rFonts w:hint="eastAsia" w:ascii="楷体_GB2312" w:eastAsia="楷体_GB2312"/>
          <w:sz w:val="32"/>
          <w:szCs w:val="32"/>
        </w:rPr>
        <w:t>（二）公开形式</w:t>
      </w:r>
    </w:p>
    <w:p w14:paraId="08FC1475">
      <w:pPr>
        <w:spacing w:line="540" w:lineRule="exact"/>
        <w:ind w:firstLine="640" w:firstLineChars="200"/>
        <w:rPr>
          <w:rFonts w:ascii="仿宋_GB2312" w:eastAsia="仿宋_GB2312"/>
          <w:sz w:val="32"/>
          <w:szCs w:val="32"/>
        </w:rPr>
      </w:pPr>
      <w:r>
        <w:rPr>
          <w:rFonts w:hint="eastAsia" w:ascii="仿宋_GB2312" w:eastAsia="仿宋_GB2312"/>
          <w:sz w:val="32"/>
          <w:szCs w:val="32"/>
        </w:rPr>
        <w:t>1.高青县人民政府网站（www.gaoqing.gov.cn）。</w:t>
      </w:r>
    </w:p>
    <w:p w14:paraId="357BFA4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2.《高青县人民政府公报》</w:t>
      </w:r>
    </w:p>
    <w:p w14:paraId="4259F48E">
      <w:pPr>
        <w:spacing w:line="540" w:lineRule="exact"/>
        <w:ind w:firstLine="640" w:firstLineChars="200"/>
        <w:rPr>
          <w:rFonts w:ascii="仿宋_GB2312" w:eastAsia="仿宋_GB2312"/>
          <w:sz w:val="32"/>
          <w:szCs w:val="32"/>
        </w:rPr>
      </w:pPr>
      <w:r>
        <w:rPr>
          <w:rFonts w:hint="eastAsia" w:ascii="仿宋_GB2312" w:eastAsia="仿宋_GB2312"/>
          <w:sz w:val="32"/>
          <w:szCs w:val="32"/>
        </w:rPr>
        <w:t>（http://www.gaoqing.gov.cn/gongkai/channel_c10671/）。</w:t>
      </w:r>
    </w:p>
    <w:p w14:paraId="1D28BAAE">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（1）《高青县人民政府公报》线上查阅</w:t>
      </w:r>
    </w:p>
    <w:p w14:paraId="4BB3D7F8">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可登录高青县人民政府门户网站“政府公报”专栏</w:t>
      </w:r>
      <w:r>
        <w:rPr>
          <w:rFonts w:hint="eastAsia" w:ascii="仿宋_GB2312" w:eastAsia="仿宋_GB2312"/>
          <w:color w:val="auto"/>
          <w:sz w:val="28"/>
          <w:szCs w:val="28"/>
        </w:rPr>
        <w:t>（</w:t>
      </w:r>
      <w:r>
        <w:rPr>
          <w:rFonts w:hint="eastAsia" w:ascii="仿宋_GB2312" w:eastAsia="仿宋_GB2312"/>
          <w:color w:val="auto"/>
          <w:sz w:val="32"/>
          <w:szCs w:val="32"/>
        </w:rPr>
        <w:t>http://www.gaoqing.gov.cn/gongkai/channel_c10671/）查阅数字化政府公报，专栏提供了公报查询、下载和打印等功能。</w:t>
      </w:r>
    </w:p>
    <w:p w14:paraId="61B26883">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（2）《高青县人民政府公报》免费赠阅点（线下查阅）</w:t>
      </w:r>
    </w:p>
    <w:p w14:paraId="153A2AAB">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14:paraId="5DD3F350">
      <w:pPr>
        <w:spacing w:line="540" w:lineRule="exact"/>
        <w:ind w:firstLine="640" w:firstLineChars="200"/>
        <w:jc w:val="left"/>
        <w:rPr>
          <w:rFonts w:ascii="仿宋_GB2312" w:eastAsia="仿宋_GB2312"/>
          <w:color w:val="000000" w:themeColor="text1"/>
          <w:sz w:val="32"/>
          <w:szCs w:val="32"/>
          <w:highlight w:val="yellow"/>
          <w14:textFill>
            <w14:solidFill>
              <w14:schemeClr w14:val="tx1"/>
            </w14:solidFill>
          </w14:textFill>
        </w:rPr>
      </w:pPr>
      <w:r>
        <w:rPr>
          <w:rFonts w:ascii="仿宋_GB2312" w:eastAsia="仿宋_GB2312"/>
          <w:color w:val="auto"/>
          <w:sz w:val="32"/>
          <w:szCs w:val="32"/>
        </w:rPr>
        <w:t>3.</w:t>
      </w:r>
      <w:r>
        <w:rPr>
          <w:rFonts w:hint="eastAsia" w:ascii="仿宋_GB2312" w:eastAsia="仿宋_GB2312"/>
          <w:color w:val="auto"/>
          <w:kern w:val="0"/>
          <w:sz w:val="32"/>
          <w:szCs w:val="32"/>
        </w:rPr>
        <w:t>政务新媒体：</w:t>
      </w:r>
      <w:r>
        <w:rPr>
          <w:rFonts w:hint="eastAsia" w:ascii="仿宋_GB2312" w:eastAsia="仿宋_GB2312"/>
          <w:color w:val="000000" w:themeColor="text1"/>
          <w:kern w:val="0"/>
          <w:sz w:val="32"/>
          <w:szCs w:val="32"/>
          <w:highlight w:val="none"/>
          <w14:textFill>
            <w14:solidFill>
              <w14:schemeClr w14:val="tx1"/>
            </w14:solidFill>
          </w14:textFill>
        </w:rPr>
        <w:t>微信公众号</w:t>
      </w:r>
      <w:r>
        <w:rPr>
          <w:rFonts w:hint="eastAsia" w:ascii="仿宋_GB2312" w:eastAsia="仿宋_GB2312"/>
          <w:color w:val="000000" w:themeColor="text1"/>
          <w:sz w:val="32"/>
          <w:szCs w:val="32"/>
          <w:highlight w:val="none"/>
          <w14:textFill>
            <w14:solidFill>
              <w14:schemeClr w14:val="tx1"/>
            </w14:solidFill>
          </w14:textFill>
        </w:rPr>
        <w:t>“高青政务”</w:t>
      </w:r>
      <w:r>
        <w:rPr>
          <w:rFonts w:ascii="仿宋_GB2312" w:eastAsia="仿宋_GB2312"/>
          <w:color w:val="000000" w:themeColor="text1"/>
          <w:sz w:val="32"/>
          <w:szCs w:val="32"/>
          <w:highlight w:val="none"/>
          <w14:textFill>
            <w14:solidFill>
              <w14:schemeClr w14:val="tx1"/>
            </w14:solidFill>
          </w14:textFill>
        </w:rPr>
        <w:t>（微信号：</w:t>
      </w:r>
      <w:r>
        <w:rPr>
          <w:rFonts w:hint="eastAsia" w:ascii="仿宋_GB2312" w:eastAsia="仿宋_GB2312"/>
          <w:color w:val="000000" w:themeColor="text1"/>
          <w:sz w:val="32"/>
          <w:szCs w:val="32"/>
          <w:highlight w:val="none"/>
          <w14:textFill>
            <w14:solidFill>
              <w14:schemeClr w14:val="tx1"/>
            </w14:solidFill>
          </w14:textFill>
        </w:rPr>
        <w:t>gaoqingzhengfu）。</w:t>
      </w:r>
    </w:p>
    <w:p w14:paraId="3A607F38">
      <w:pPr>
        <w:spacing w:line="540" w:lineRule="exact"/>
        <w:ind w:firstLine="640" w:firstLineChars="200"/>
        <w:jc w:val="left"/>
        <w:rPr>
          <w:rFonts w:ascii="仿宋_GB2312" w:eastAsia="仿宋_GB2312"/>
          <w:color w:val="auto"/>
          <w:kern w:val="0"/>
          <w:sz w:val="32"/>
          <w:szCs w:val="32"/>
        </w:rPr>
      </w:pPr>
      <w:r>
        <w:rPr>
          <w:rFonts w:hint="eastAsia" w:ascii="仿宋_GB2312" w:eastAsia="仿宋_GB2312"/>
          <w:color w:val="auto"/>
          <w:sz w:val="32"/>
          <w:szCs w:val="32"/>
        </w:rPr>
        <w:t>4.</w:t>
      </w:r>
      <w:r>
        <w:rPr>
          <w:rFonts w:hint="eastAsia" w:ascii="仿宋_GB2312" w:eastAsia="仿宋_GB2312"/>
          <w:color w:val="auto"/>
          <w:kern w:val="0"/>
          <w:sz w:val="32"/>
          <w:szCs w:val="32"/>
        </w:rPr>
        <w:t>其他：报刊、广播、电视等。</w:t>
      </w:r>
    </w:p>
    <w:p w14:paraId="47092E97">
      <w:pPr>
        <w:spacing w:line="540" w:lineRule="exact"/>
        <w:ind w:firstLine="640" w:firstLineChars="200"/>
        <w:jc w:val="left"/>
        <w:rPr>
          <w:rFonts w:ascii="仿宋_GB2312" w:eastAsia="仿宋_GB2312"/>
          <w:color w:val="auto"/>
          <w:kern w:val="0"/>
          <w:sz w:val="32"/>
          <w:szCs w:val="32"/>
        </w:rPr>
      </w:pPr>
      <w:r>
        <w:rPr>
          <w:rFonts w:hint="eastAsia" w:ascii="仿宋_GB2312" w:eastAsia="仿宋_GB2312"/>
          <w:color w:val="auto"/>
          <w:kern w:val="0"/>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14:paraId="3080145A">
      <w:pPr>
        <w:spacing w:line="540" w:lineRule="exact"/>
        <w:ind w:firstLine="640" w:firstLineChars="200"/>
        <w:rPr>
          <w:rFonts w:ascii="楷体_GB2312" w:eastAsia="楷体_GB2312"/>
          <w:sz w:val="32"/>
          <w:szCs w:val="32"/>
        </w:rPr>
      </w:pPr>
      <w:r>
        <w:rPr>
          <w:rFonts w:hint="eastAsia" w:ascii="楷体_GB2312" w:eastAsia="楷体_GB2312"/>
          <w:sz w:val="32"/>
          <w:szCs w:val="32"/>
        </w:rPr>
        <w:t>（三）公开时限</w:t>
      </w:r>
    </w:p>
    <w:p w14:paraId="77139AB8">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14:paraId="10A2219B">
      <w:pPr>
        <w:spacing w:line="540" w:lineRule="exact"/>
        <w:ind w:firstLine="640" w:firstLineChars="200"/>
        <w:rPr>
          <w:rFonts w:ascii="黑体" w:hAnsi="黑体" w:eastAsia="黑体"/>
          <w:sz w:val="32"/>
          <w:szCs w:val="32"/>
        </w:rPr>
      </w:pPr>
      <w:r>
        <w:rPr>
          <w:rFonts w:hint="eastAsia" w:ascii="黑体" w:hAnsi="黑体" w:eastAsia="黑体"/>
          <w:sz w:val="32"/>
          <w:szCs w:val="32"/>
        </w:rPr>
        <w:t>二、依申请公开</w:t>
      </w:r>
    </w:p>
    <w:p w14:paraId="3768C483">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14:paraId="5A096A99">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14:paraId="679B6373">
      <w:pPr>
        <w:spacing w:line="54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14:paraId="2ED581DC">
      <w:pPr>
        <w:spacing w:line="540" w:lineRule="exact"/>
        <w:ind w:firstLine="640" w:firstLineChars="200"/>
        <w:rPr>
          <w:rFonts w:ascii="仿宋_GB2312" w:eastAsia="仿宋_GB2312"/>
          <w:sz w:val="32"/>
          <w:szCs w:val="32"/>
        </w:rPr>
      </w:pPr>
      <w:r>
        <w:rPr>
          <w:rFonts w:hint="eastAsia" w:ascii="仿宋_GB2312" w:eastAsia="仿宋_GB2312"/>
          <w:sz w:val="32"/>
          <w:szCs w:val="32"/>
        </w:rPr>
        <w:t>1.当面提交</w:t>
      </w:r>
    </w:p>
    <w:p w14:paraId="65A27F5B">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申请人可到</w:t>
      </w:r>
      <w:r>
        <w:rPr>
          <w:rFonts w:hint="eastAsia" w:ascii="仿宋_GB2312" w:eastAsia="仿宋_GB2312"/>
          <w:color w:val="000000" w:themeColor="text1"/>
          <w:sz w:val="32"/>
          <w:szCs w:val="32"/>
          <w14:textFill>
            <w14:solidFill>
              <w14:schemeClr w14:val="tx1"/>
            </w14:solidFill>
          </w14:textFill>
        </w:rPr>
        <w:t>高青县农业农村局办公室</w:t>
      </w:r>
      <w:r>
        <w:rPr>
          <w:rFonts w:hint="eastAsia" w:ascii="仿宋_GB2312" w:eastAsia="仿宋_GB2312"/>
          <w:sz w:val="32"/>
          <w:szCs w:val="32"/>
        </w:rPr>
        <w:t>现场当面提交申请。</w:t>
      </w:r>
    </w:p>
    <w:p w14:paraId="5A603ABC">
      <w:pPr>
        <w:spacing w:line="540" w:lineRule="exact"/>
        <w:ind w:firstLine="640" w:firstLineChars="200"/>
        <w:rPr>
          <w:rFonts w:ascii="仿宋_GB2312" w:eastAsia="仿宋_GB2312"/>
          <w:sz w:val="32"/>
          <w:szCs w:val="32"/>
        </w:rPr>
      </w:pPr>
      <w:r>
        <w:rPr>
          <w:rFonts w:hint="eastAsia" w:ascii="仿宋_GB2312" w:eastAsia="仿宋_GB2312"/>
          <w:sz w:val="32"/>
          <w:szCs w:val="32"/>
        </w:rPr>
        <w:t>地址：高青县黄河路101号。</w:t>
      </w:r>
    </w:p>
    <w:p w14:paraId="094B4DF1">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办公时间：8:30-12:00，13:30-17:00（节假日除外）。</w:t>
      </w:r>
    </w:p>
    <w:p w14:paraId="56E2141F">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联系电话：0533-6962768。</w:t>
      </w:r>
    </w:p>
    <w:p w14:paraId="4D5AEE52">
      <w:pPr>
        <w:spacing w:line="540" w:lineRule="exact"/>
        <w:ind w:firstLine="640" w:firstLineChars="200"/>
        <w:rPr>
          <w:rFonts w:ascii="仿宋_GB2312" w:eastAsia="仿宋_GB2312"/>
          <w:sz w:val="32"/>
          <w:szCs w:val="32"/>
        </w:rPr>
      </w:pPr>
      <w:r>
        <w:rPr>
          <w:rFonts w:hint="eastAsia" w:ascii="仿宋_GB2312" w:eastAsia="仿宋_GB2312"/>
          <w:sz w:val="32"/>
          <w:szCs w:val="32"/>
        </w:rPr>
        <w:t>2.信函申请</w:t>
      </w:r>
    </w:p>
    <w:p w14:paraId="32D65A09">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申请人可通过邮政寄送方式向本机关提交申请。</w:t>
      </w:r>
      <w:r>
        <w:rPr>
          <w:rFonts w:hint="eastAsia" w:ascii="仿宋_GB2312" w:eastAsia="仿宋_GB2312"/>
          <w:color w:val="auto"/>
          <w:kern w:val="0"/>
          <w:sz w:val="32"/>
          <w:szCs w:val="32"/>
          <w:highlight w:val="none"/>
        </w:rPr>
        <w:t>受理机构：</w:t>
      </w:r>
      <w:r>
        <w:rPr>
          <w:rFonts w:hint="eastAsia" w:ascii="仿宋_GB2312" w:eastAsia="仿宋_GB2312"/>
          <w:color w:val="auto"/>
          <w:kern w:val="0"/>
          <w:sz w:val="32"/>
          <w:szCs w:val="32"/>
          <w:highlight w:val="none"/>
          <w:lang w:val="en-US" w:eastAsia="zh-CN"/>
        </w:rPr>
        <w:t>高青县农业农村局</w:t>
      </w:r>
      <w:r>
        <w:rPr>
          <w:rFonts w:hint="eastAsia" w:ascii="仿宋_GB2312" w:eastAsia="仿宋_GB2312"/>
          <w:color w:val="auto"/>
          <w:sz w:val="32"/>
          <w:szCs w:val="32"/>
          <w:highlight w:val="none"/>
        </w:rPr>
        <w:t>办公室。</w:t>
      </w:r>
    </w:p>
    <w:p w14:paraId="1145CB5A">
      <w:pPr>
        <w:spacing w:line="540" w:lineRule="exact"/>
        <w:ind w:firstLine="640" w:firstLineChars="200"/>
        <w:rPr>
          <w:rFonts w:ascii="仿宋_GB2312" w:eastAsia="仿宋_GB2312"/>
          <w:color w:val="auto"/>
          <w:sz w:val="32"/>
          <w:szCs w:val="32"/>
          <w:highlight w:val="none"/>
        </w:rPr>
      </w:pPr>
      <w:r>
        <w:rPr>
          <w:rFonts w:hint="eastAsia" w:ascii="仿宋_GB2312" w:eastAsia="仿宋_GB2312"/>
          <w:sz w:val="32"/>
          <w:szCs w:val="32"/>
        </w:rPr>
        <w:t>来信请寄：</w:t>
      </w:r>
      <w:r>
        <w:rPr>
          <w:rFonts w:hint="eastAsia" w:ascii="仿宋_GB2312" w:eastAsia="仿宋_GB2312"/>
          <w:sz w:val="32"/>
          <w:szCs w:val="32"/>
          <w:lang w:val="en-US" w:eastAsia="zh-CN"/>
        </w:rPr>
        <w:t>山东省</w:t>
      </w:r>
      <w:r>
        <w:rPr>
          <w:rFonts w:hint="eastAsia" w:ascii="仿宋_GB2312" w:eastAsia="仿宋_GB2312"/>
          <w:sz w:val="32"/>
          <w:szCs w:val="32"/>
        </w:rPr>
        <w:t>淄博市高青县黄河路101号，高青县农业农村局办公室（收），同时须在信封左下角注明“政府信息公开申请”字样；邮政编码：256300</w:t>
      </w:r>
      <w:r>
        <w:rPr>
          <w:rFonts w:hint="eastAsia" w:ascii="仿宋_GB2312" w:eastAsia="仿宋_GB2312"/>
          <w:sz w:val="32"/>
          <w:szCs w:val="32"/>
          <w:lang w:eastAsia="zh-CN"/>
        </w:rPr>
        <w:t>；</w:t>
      </w:r>
      <w:r>
        <w:rPr>
          <w:rFonts w:hint="eastAsia" w:ascii="仿宋_GB2312" w:eastAsia="仿宋_GB2312"/>
          <w:color w:val="auto"/>
          <w:sz w:val="32"/>
          <w:szCs w:val="32"/>
          <w:highlight w:val="none"/>
        </w:rPr>
        <w:t>联系电话：0533-696</w:t>
      </w:r>
      <w:r>
        <w:rPr>
          <w:rFonts w:hint="eastAsia" w:ascii="仿宋_GB2312" w:eastAsia="仿宋_GB2312"/>
          <w:color w:val="auto"/>
          <w:sz w:val="32"/>
          <w:szCs w:val="32"/>
          <w:highlight w:val="none"/>
          <w:lang w:val="en-US" w:eastAsia="zh-CN"/>
        </w:rPr>
        <w:t>2768</w:t>
      </w:r>
      <w:r>
        <w:rPr>
          <w:rFonts w:hint="eastAsia" w:ascii="仿宋_GB2312" w:eastAsia="仿宋_GB2312"/>
          <w:color w:val="auto"/>
          <w:sz w:val="32"/>
          <w:szCs w:val="32"/>
          <w:highlight w:val="none"/>
        </w:rPr>
        <w:t>。</w:t>
      </w:r>
    </w:p>
    <w:p w14:paraId="55EDB999">
      <w:pPr>
        <w:spacing w:line="540" w:lineRule="exact"/>
        <w:ind w:firstLine="640" w:firstLineChars="200"/>
        <w:rPr>
          <w:rFonts w:ascii="仿宋_GB2312" w:eastAsia="仿宋_GB2312"/>
          <w:sz w:val="32"/>
          <w:szCs w:val="32"/>
        </w:rPr>
      </w:pPr>
      <w:r>
        <w:rPr>
          <w:rFonts w:hint="eastAsia" w:ascii="仿宋_GB2312" w:eastAsia="仿宋_GB2312"/>
          <w:sz w:val="32"/>
          <w:szCs w:val="32"/>
        </w:rPr>
        <w:t>3.网上申请</w:t>
      </w:r>
    </w:p>
    <w:p w14:paraId="24EB72B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高青县人民政府网站（http://www.gaoqing.gov.cn）开通有政府信息公开申请网上提交渠道，受理向本机关提交的政府信息公开申请。申请人可登陆高青县人民政府网站，在政务公开专栏“依申请公开”页面（</w:t>
      </w:r>
      <w:r>
        <w:rPr>
          <w:color w:val="auto"/>
        </w:rPr>
        <w:fldChar w:fldCharType="begin"/>
      </w:r>
      <w:r>
        <w:rPr>
          <w:color w:val="auto"/>
        </w:rPr>
        <w:instrText xml:space="preserve"> HYPERLINK "http://www.gaoqing.gov.cn/jact/front/main.do?sysid=18" </w:instrText>
      </w:r>
      <w:r>
        <w:rPr>
          <w:color w:val="auto"/>
        </w:rPr>
        <w:fldChar w:fldCharType="separate"/>
      </w:r>
      <w:r>
        <w:rPr>
          <w:rStyle w:val="8"/>
          <w:rFonts w:hint="eastAsia" w:ascii="仿宋_GB2312" w:eastAsia="仿宋_GB2312"/>
          <w:color w:val="auto"/>
          <w:sz w:val="32"/>
          <w:szCs w:val="32"/>
          <w:u w:val="none"/>
        </w:rPr>
        <w:t>http://www.gaoqing.gov.cn/jact/front/main.do?sysid=18</w:t>
      </w:r>
      <w:r>
        <w:rPr>
          <w:rStyle w:val="8"/>
          <w:rFonts w:hint="eastAsia" w:ascii="仿宋_GB2312" w:eastAsia="仿宋_GB2312"/>
          <w:color w:val="auto"/>
          <w:sz w:val="32"/>
          <w:szCs w:val="32"/>
          <w:u w:val="none"/>
        </w:rPr>
        <w:fldChar w:fldCharType="end"/>
      </w:r>
      <w:r>
        <w:rPr>
          <w:rFonts w:hint="eastAsia" w:ascii="仿宋_GB2312" w:eastAsia="仿宋_GB2312"/>
          <w:color w:val="auto"/>
          <w:sz w:val="32"/>
          <w:szCs w:val="32"/>
        </w:rPr>
        <w:t>)，在线填写提交申请。</w:t>
      </w:r>
    </w:p>
    <w:p w14:paraId="30A1E43C">
      <w:pPr>
        <w:spacing w:line="54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23CB1C5F">
      <w:pPr>
        <w:spacing w:line="54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本机关不受理通过电话方式提出的申请，但申请人可以通过电话咨询相应的服务业务。</w:t>
      </w:r>
    </w:p>
    <w:p w14:paraId="1BE8E1B4">
      <w:pPr>
        <w:spacing w:line="54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14:paraId="022D0046">
      <w:pPr>
        <w:spacing w:line="540" w:lineRule="exact"/>
        <w:ind w:firstLine="640" w:firstLineChars="200"/>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1.申请获取政府信息，应当填写《高青县政府信息公开申请表》，申请表可以从高青县人民政府网站（www.gaoqing.gov.cn)下载、打印，复制有效。</w:t>
      </w:r>
    </w:p>
    <w:p w14:paraId="075A38E8">
      <w:pPr>
        <w:spacing w:line="54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4C038902">
      <w:pPr>
        <w:spacing w:line="540" w:lineRule="exact"/>
        <w:ind w:firstLine="640" w:firstLineChars="200"/>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14:paraId="1E23E739">
      <w:pPr>
        <w:spacing w:line="540" w:lineRule="exact"/>
        <w:ind w:firstLine="640" w:firstLineChars="200"/>
        <w:rPr>
          <w:rFonts w:ascii="仿宋_GB2312" w:eastAsia="仿宋_GB2312"/>
          <w:sz w:val="32"/>
          <w:szCs w:val="32"/>
        </w:rPr>
      </w:pPr>
      <w:r>
        <w:rPr>
          <w:rFonts w:hint="eastAsia" w:ascii="仿宋_GB2312" w:eastAsia="仿宋_GB2312"/>
          <w:sz w:val="32"/>
          <w:szCs w:val="32"/>
        </w:rPr>
        <w:t>4.收费标准</w:t>
      </w:r>
    </w:p>
    <w:p w14:paraId="41FB13F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179DC7DA">
      <w:pPr>
        <w:spacing w:line="54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14:paraId="2FE52FEC">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14:paraId="274648B5">
      <w:pPr>
        <w:spacing w:line="54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14:paraId="34ADB70F">
      <w:pPr>
        <w:spacing w:line="54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14:paraId="687E67FF">
      <w:pPr>
        <w:spacing w:line="54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14:paraId="27AC31F6">
      <w:pPr>
        <w:spacing w:line="54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14:paraId="5F5E899D">
      <w:pPr>
        <w:spacing w:line="54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14:paraId="1A570D0D">
      <w:pPr>
        <w:spacing w:line="54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14:paraId="1B8E5AE7">
      <w:pPr>
        <w:spacing w:line="54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14:paraId="10CDF208">
      <w:pPr>
        <w:spacing w:line="54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14:paraId="3EFACA64">
      <w:pPr>
        <w:spacing w:line="54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683D8A91">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14:paraId="03D235F9">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13200126">
      <w:pPr>
        <w:spacing w:line="54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14:paraId="66AA9943">
      <w:pPr>
        <w:spacing w:line="540" w:lineRule="exact"/>
        <w:ind w:firstLine="640" w:firstLineChars="200"/>
        <w:rPr>
          <w:rFonts w:ascii="黑体" w:hAnsi="黑体" w:eastAsia="黑体"/>
          <w:sz w:val="32"/>
          <w:szCs w:val="32"/>
        </w:rPr>
      </w:pPr>
      <w:r>
        <w:rPr>
          <w:rFonts w:hint="eastAsia" w:ascii="黑体" w:hAnsi="黑体" w:eastAsia="黑体"/>
          <w:sz w:val="32"/>
          <w:szCs w:val="32"/>
        </w:rPr>
        <w:t>三、不予公开</w:t>
      </w:r>
    </w:p>
    <w:p w14:paraId="5D73DD1B">
      <w:pPr>
        <w:spacing w:line="54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14:paraId="45276C83">
      <w:pPr>
        <w:spacing w:line="54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14:paraId="4AA2B006">
      <w:pPr>
        <w:spacing w:line="54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14:paraId="55B65D71">
      <w:pPr>
        <w:spacing w:line="54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14:paraId="114CAFA9">
      <w:pPr>
        <w:spacing w:line="54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14:paraId="5B06E75F">
      <w:pPr>
        <w:spacing w:line="540" w:lineRule="exact"/>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高青县农业农村局</w:t>
      </w:r>
      <w:r>
        <w:rPr>
          <w:rFonts w:hint="eastAsia" w:ascii="仿宋_GB2312" w:eastAsia="仿宋_GB2312"/>
          <w:sz w:val="32"/>
          <w:szCs w:val="32"/>
        </w:rPr>
        <w:t>政府信息公开工作机构和申请受理机构为：高青县农业农村局办公室。</w:t>
      </w:r>
    </w:p>
    <w:p w14:paraId="548E57CF">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办公地址：高青县黄河路101号</w:t>
      </w:r>
    </w:p>
    <w:p w14:paraId="04EA1B85">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邮政编码：256300</w:t>
      </w:r>
    </w:p>
    <w:p w14:paraId="5359FE00">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2F6C7166">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联系电话：0533- 6962768</w:t>
      </w:r>
    </w:p>
    <w:p w14:paraId="5DB6CF02">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传真：0533- 6962768</w:t>
      </w:r>
    </w:p>
    <w:p w14:paraId="02604635">
      <w:pPr>
        <w:spacing w:line="540" w:lineRule="exact"/>
        <w:ind w:firstLine="640" w:firstLineChars="200"/>
        <w:rPr>
          <w:rFonts w:ascii="仿宋_GB2312" w:eastAsia="仿宋_GB2312"/>
          <w:color w:val="auto"/>
          <w:sz w:val="32"/>
          <w:szCs w:val="32"/>
        </w:rPr>
      </w:pPr>
      <w:r>
        <w:rPr>
          <w:rFonts w:hint="eastAsia" w:ascii="仿宋_GB2312" w:eastAsia="仿宋_GB2312"/>
          <w:sz w:val="32"/>
          <w:szCs w:val="32"/>
        </w:rPr>
        <w:t>电子邮箱：gqxnyj@zb.shandong.cn</w:t>
      </w:r>
      <w:r>
        <w:rPr>
          <w:rStyle w:val="8"/>
          <w:rFonts w:hint="eastAsia" w:ascii="仿宋_GB2312" w:eastAsia="仿宋_GB2312"/>
          <w:color w:val="auto"/>
          <w:sz w:val="32"/>
          <w:szCs w:val="32"/>
          <w:u w:val="none"/>
        </w:rPr>
        <w:t>（此邮箱仅供沟通联系使用，不接受政府信息公开申请）</w:t>
      </w:r>
    </w:p>
    <w:p w14:paraId="14393D91">
      <w:pPr>
        <w:spacing w:line="540" w:lineRule="exact"/>
        <w:ind w:firstLine="640" w:firstLineChars="200"/>
        <w:rPr>
          <w:rFonts w:ascii="黑体" w:hAnsi="黑体" w:eastAsia="黑体"/>
          <w:sz w:val="32"/>
          <w:szCs w:val="32"/>
        </w:rPr>
      </w:pPr>
      <w:r>
        <w:rPr>
          <w:rFonts w:hint="eastAsia" w:ascii="黑体" w:hAnsi="黑体" w:eastAsia="黑体"/>
          <w:sz w:val="32"/>
          <w:szCs w:val="32"/>
        </w:rPr>
        <w:t>五、监督和救济</w:t>
      </w:r>
    </w:p>
    <w:p w14:paraId="0D8756F0">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14:paraId="26685895">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14:paraId="3AE0D6FC">
      <w:pPr>
        <w:spacing w:line="540" w:lineRule="exact"/>
        <w:ind w:firstLine="640" w:firstLineChars="200"/>
        <w:rPr>
          <w:rFonts w:hint="eastAsia" w:ascii="仿宋_GB2312" w:eastAsia="仿宋_GB2312"/>
          <w:sz w:val="32"/>
          <w:szCs w:val="32"/>
        </w:rPr>
      </w:pPr>
    </w:p>
    <w:p w14:paraId="5A0143A5">
      <w:pPr>
        <w:spacing w:line="540" w:lineRule="exact"/>
        <w:ind w:firstLine="640" w:firstLineChars="200"/>
        <w:rPr>
          <w:rFonts w:ascii="仿宋_GB2312" w:eastAsia="仿宋_GB2312"/>
          <w:color w:val="auto"/>
          <w:sz w:val="32"/>
          <w:szCs w:val="32"/>
        </w:rPr>
      </w:pPr>
      <w:r>
        <w:rPr>
          <w:rFonts w:hint="eastAsia" w:ascii="仿宋_GB2312" w:eastAsia="仿宋_GB2312"/>
          <w:sz w:val="32"/>
          <w:szCs w:val="32"/>
        </w:rPr>
        <w:t>投诉、举报受理机构：高青县人民政府办公室</w:t>
      </w:r>
      <w:r>
        <w:rPr>
          <w:rFonts w:hint="eastAsia" w:ascii="仿宋_GB2312" w:eastAsia="仿宋_GB2312"/>
          <w:color w:val="auto"/>
          <w:sz w:val="32"/>
          <w:szCs w:val="32"/>
        </w:rPr>
        <w:t>政务公开科</w:t>
      </w:r>
    </w:p>
    <w:p w14:paraId="177D762D">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w:t>
      </w:r>
      <w:r>
        <w:rPr>
          <w:rFonts w:hint="eastAsia" w:ascii="仿宋_GB2312" w:eastAsia="仿宋_GB2312"/>
          <w:color w:val="auto"/>
          <w:kern w:val="0"/>
          <w:sz w:val="32"/>
          <w:szCs w:val="32"/>
        </w:rPr>
        <w:t>山东省淄博市</w:t>
      </w:r>
      <w:r>
        <w:rPr>
          <w:rFonts w:hint="eastAsia" w:ascii="仿宋_GB2312" w:eastAsia="仿宋_GB2312"/>
          <w:sz w:val="32"/>
          <w:szCs w:val="32"/>
        </w:rPr>
        <w:t>高青县黄河路81号</w:t>
      </w:r>
    </w:p>
    <w:p w14:paraId="36E70536">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41F18385">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148B7437">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14:paraId="31366772">
      <w:pPr>
        <w:spacing w:line="54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14:paraId="470A84C5">
      <w:pPr>
        <w:spacing w:line="540" w:lineRule="exact"/>
        <w:ind w:firstLine="640" w:firstLineChars="200"/>
        <w:rPr>
          <w:rStyle w:val="8"/>
          <w:rFonts w:ascii="仿宋_GB2312" w:eastAsia="仿宋_GB2312"/>
          <w:sz w:val="32"/>
          <w:szCs w:val="32"/>
        </w:rPr>
      </w:pPr>
      <w:r>
        <w:rPr>
          <w:rFonts w:hint="eastAsia" w:ascii="仿宋_GB2312" w:eastAsia="仿宋_GB2312"/>
          <w:sz w:val="32"/>
          <w:szCs w:val="32"/>
        </w:rPr>
        <w:t>电子信箱：gqxzfbgsxxzx@zb.shandong.cn</w:t>
      </w:r>
    </w:p>
    <w:p w14:paraId="30819749">
      <w:pPr>
        <w:spacing w:line="540" w:lineRule="exact"/>
        <w:ind w:firstLine="640" w:firstLineChars="200"/>
        <w:rPr>
          <w:rFonts w:ascii="仿宋_GB2312" w:eastAsia="仿宋_GB2312"/>
          <w:sz w:val="32"/>
          <w:szCs w:val="32"/>
        </w:rPr>
      </w:pPr>
    </w:p>
    <w:p w14:paraId="18A871A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行政复议机关：高青县人民政府</w:t>
      </w:r>
    </w:p>
    <w:p w14:paraId="3DD67EC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受理机构：高青县人民政府行政复议办公室</w:t>
      </w:r>
    </w:p>
    <w:p w14:paraId="1881C51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办公地址:</w:t>
      </w:r>
      <w:r>
        <w:rPr>
          <w:rFonts w:hint="eastAsia"/>
          <w:color w:val="auto"/>
        </w:rPr>
        <w:t xml:space="preserve"> </w:t>
      </w:r>
      <w:r>
        <w:rPr>
          <w:rFonts w:hint="eastAsia" w:ascii="仿宋_GB2312" w:eastAsia="仿宋_GB2312"/>
          <w:color w:val="auto"/>
          <w:sz w:val="32"/>
          <w:szCs w:val="32"/>
        </w:rPr>
        <w:t>山东省淄博市高青县清河路9号县机关综合办公楼916室</w:t>
      </w:r>
    </w:p>
    <w:p w14:paraId="3F7E94ED">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4F7A7F76">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16621B2C">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联系电话:0533-6981239</w:t>
      </w:r>
    </w:p>
    <w:p w14:paraId="68CEB8A4">
      <w:pPr>
        <w:spacing w:line="540" w:lineRule="exact"/>
        <w:ind w:firstLine="640" w:firstLineChars="200"/>
        <w:rPr>
          <w:rFonts w:ascii="仿宋_GB2312" w:eastAsia="仿宋_GB2312"/>
          <w:sz w:val="32"/>
          <w:szCs w:val="32"/>
        </w:rPr>
      </w:pPr>
    </w:p>
    <w:p w14:paraId="34A7E2A2">
      <w:pPr>
        <w:spacing w:line="54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14:paraId="6381CE20">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办公地址：山东省淄博市高青县芦湖路以东、长江路以北</w:t>
      </w:r>
    </w:p>
    <w:p w14:paraId="11E0937D">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7299404C">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050A2152">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联系电话：0533-6965760</w:t>
      </w:r>
    </w:p>
    <w:p w14:paraId="3368E05B">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14:paraId="1F5789EE">
      <w:pPr>
        <w:spacing w:line="54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14:paraId="4B0C04A5">
      <w:pPr>
        <w:spacing w:line="540" w:lineRule="exact"/>
        <w:ind w:right="160"/>
        <w:jc w:val="right"/>
        <w:rPr>
          <w:rFonts w:ascii="仿宋_GB2312" w:eastAsia="仿宋_GB2312"/>
          <w:color w:val="FF0000"/>
          <w:sz w:val="32"/>
          <w:szCs w:val="32"/>
        </w:rPr>
      </w:pPr>
    </w:p>
    <w:p w14:paraId="61C4FC4D">
      <w:pPr>
        <w:spacing w:line="540" w:lineRule="exact"/>
        <w:ind w:right="160"/>
        <w:jc w:val="right"/>
        <w:rPr>
          <w:rFonts w:ascii="仿宋_GB2312" w:eastAsia="仿宋_GB2312"/>
          <w:color w:val="FF0000"/>
          <w:sz w:val="32"/>
          <w:szCs w:val="32"/>
        </w:rPr>
      </w:pPr>
    </w:p>
    <w:p w14:paraId="6BD9DFCF">
      <w:p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FF0000"/>
          <w:sz w:val="32"/>
          <w:szCs w:val="32"/>
        </w:rPr>
        <w:t xml:space="preserve">                    </w:t>
      </w:r>
      <w:r>
        <w:rPr>
          <w:rFonts w:hint="eastAsia" w:ascii="仿宋_GB2312" w:eastAsia="仿宋_GB2312"/>
          <w:color w:val="000000" w:themeColor="text1"/>
          <w:sz w:val="32"/>
          <w:szCs w:val="32"/>
          <w14:textFill>
            <w14:solidFill>
              <w14:schemeClr w14:val="tx1"/>
            </w14:solidFill>
          </w14:textFill>
        </w:rPr>
        <w:t xml:space="preserve">   </w:t>
      </w:r>
    </w:p>
    <w:p w14:paraId="31E3DCF3">
      <w:pPr>
        <w:spacing w:line="560" w:lineRule="exact"/>
        <w:rPr>
          <w:rFonts w:hint="eastAsia" w:ascii="仿宋_GB2312" w:eastAsia="仿宋_GB2312"/>
          <w:color w:val="000000" w:themeColor="text1"/>
          <w:sz w:val="32"/>
          <w:szCs w:val="32"/>
          <w14:textFill>
            <w14:solidFill>
              <w14:schemeClr w14:val="tx1"/>
            </w14:solidFill>
          </w14:textFill>
        </w:rPr>
      </w:pPr>
    </w:p>
    <w:p w14:paraId="43E6FDAD">
      <w:pPr>
        <w:spacing w:line="560" w:lineRule="exact"/>
        <w:rPr>
          <w:rFonts w:ascii="仿宋_GB2312" w:eastAsia="仿宋_GB2312"/>
          <w:sz w:val="32"/>
          <w:szCs w:val="32"/>
        </w:rPr>
      </w:pPr>
    </w:p>
    <w:p w14:paraId="5D9FB034">
      <w:pPr>
        <w:spacing w:line="560" w:lineRule="exact"/>
        <w:rPr>
          <w:rFonts w:ascii="仿宋_GB2312" w:eastAsia="仿宋_GB2312"/>
          <w:sz w:val="32"/>
          <w:szCs w:val="32"/>
        </w:rPr>
      </w:pPr>
    </w:p>
    <w:p w14:paraId="2EA0D9AE">
      <w:pPr>
        <w:spacing w:line="560" w:lineRule="exact"/>
        <w:rPr>
          <w:rFonts w:ascii="仿宋_GB2312" w:eastAsia="仿宋_GB2312"/>
          <w:sz w:val="32"/>
          <w:szCs w:val="32"/>
        </w:rPr>
      </w:pPr>
    </w:p>
    <w:p w14:paraId="3815D471">
      <w:pPr>
        <w:spacing w:line="560" w:lineRule="exact"/>
        <w:rPr>
          <w:rFonts w:hint="eastAsia" w:ascii="黑体" w:hAnsi="黑体" w:eastAsia="黑体"/>
          <w:sz w:val="32"/>
          <w:szCs w:val="32"/>
        </w:rPr>
      </w:pPr>
    </w:p>
    <w:p w14:paraId="141474DC">
      <w:pPr>
        <w:spacing w:line="560" w:lineRule="exact"/>
        <w:rPr>
          <w:rFonts w:ascii="黑体" w:hAnsi="黑体" w:eastAsia="黑体"/>
          <w:sz w:val="32"/>
          <w:szCs w:val="32"/>
        </w:rPr>
      </w:pPr>
      <w:r>
        <w:rPr>
          <w:rFonts w:hint="eastAsia" w:ascii="黑体" w:hAnsi="黑体" w:eastAsia="黑体"/>
          <w:sz w:val="32"/>
          <w:szCs w:val="32"/>
        </w:rPr>
        <w:t>附件1：</w:t>
      </w:r>
    </w:p>
    <w:p w14:paraId="6BC4D2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76E6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14:paraId="50EA28D2">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14:paraId="66696BDE">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14:paraId="1681ECF6">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14:paraId="657E5F24">
            <w:pPr>
              <w:jc w:val="center"/>
              <w:rPr>
                <w:rFonts w:asciiTheme="majorEastAsia" w:hAnsiTheme="majorEastAsia" w:eastAsiaTheme="majorEastAsia"/>
                <w:szCs w:val="21"/>
              </w:rPr>
            </w:pPr>
          </w:p>
        </w:tc>
        <w:tc>
          <w:tcPr>
            <w:tcW w:w="1311" w:type="dxa"/>
            <w:tcBorders>
              <w:tl2br w:val="nil"/>
              <w:tr2bl w:val="nil"/>
            </w:tcBorders>
            <w:vAlign w:val="center"/>
          </w:tcPr>
          <w:p w14:paraId="1A6875FD">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14:paraId="22B7E60E">
            <w:pPr>
              <w:jc w:val="center"/>
              <w:rPr>
                <w:rFonts w:asciiTheme="majorEastAsia" w:hAnsiTheme="majorEastAsia" w:eastAsiaTheme="majorEastAsia"/>
                <w:szCs w:val="21"/>
              </w:rPr>
            </w:pPr>
          </w:p>
        </w:tc>
      </w:tr>
      <w:tr w14:paraId="06C8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0CCD329">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6F749CEE">
            <w:pPr>
              <w:jc w:val="center"/>
              <w:rPr>
                <w:rFonts w:asciiTheme="majorEastAsia" w:hAnsiTheme="majorEastAsia" w:eastAsiaTheme="majorEastAsia"/>
                <w:szCs w:val="21"/>
              </w:rPr>
            </w:pPr>
          </w:p>
        </w:tc>
        <w:tc>
          <w:tcPr>
            <w:tcW w:w="1480" w:type="dxa"/>
            <w:tcBorders>
              <w:tl2br w:val="nil"/>
              <w:tr2bl w:val="nil"/>
            </w:tcBorders>
            <w:vAlign w:val="center"/>
          </w:tcPr>
          <w:p w14:paraId="35E6D142">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14:paraId="4D911B7D">
            <w:pPr>
              <w:jc w:val="center"/>
              <w:rPr>
                <w:rFonts w:asciiTheme="majorEastAsia" w:hAnsiTheme="majorEastAsia" w:eastAsiaTheme="majorEastAsia"/>
                <w:szCs w:val="21"/>
              </w:rPr>
            </w:pPr>
          </w:p>
        </w:tc>
        <w:tc>
          <w:tcPr>
            <w:tcW w:w="1311" w:type="dxa"/>
            <w:tcBorders>
              <w:tl2br w:val="nil"/>
              <w:tr2bl w:val="nil"/>
            </w:tcBorders>
            <w:vAlign w:val="center"/>
          </w:tcPr>
          <w:p w14:paraId="02860E12">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14:paraId="398BF905">
            <w:pPr>
              <w:jc w:val="center"/>
              <w:rPr>
                <w:rFonts w:asciiTheme="majorEastAsia" w:hAnsiTheme="majorEastAsia" w:eastAsiaTheme="majorEastAsia"/>
                <w:szCs w:val="21"/>
              </w:rPr>
            </w:pPr>
          </w:p>
        </w:tc>
      </w:tr>
      <w:tr w14:paraId="2B6F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393E9BC">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554FBA2D">
            <w:pPr>
              <w:jc w:val="center"/>
              <w:rPr>
                <w:rFonts w:asciiTheme="majorEastAsia" w:hAnsiTheme="majorEastAsia" w:eastAsiaTheme="majorEastAsia"/>
                <w:szCs w:val="21"/>
              </w:rPr>
            </w:pPr>
          </w:p>
        </w:tc>
        <w:tc>
          <w:tcPr>
            <w:tcW w:w="1480" w:type="dxa"/>
            <w:tcBorders>
              <w:tl2br w:val="nil"/>
              <w:tr2bl w:val="nil"/>
            </w:tcBorders>
            <w:vAlign w:val="center"/>
          </w:tcPr>
          <w:p w14:paraId="4EAF713D">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14:paraId="0E042D86">
            <w:pPr>
              <w:jc w:val="center"/>
              <w:rPr>
                <w:rFonts w:asciiTheme="majorEastAsia" w:hAnsiTheme="majorEastAsia" w:eastAsiaTheme="majorEastAsia"/>
                <w:szCs w:val="21"/>
              </w:rPr>
            </w:pPr>
          </w:p>
        </w:tc>
      </w:tr>
      <w:tr w14:paraId="05F1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43D4B05">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8373929">
            <w:pPr>
              <w:jc w:val="center"/>
              <w:rPr>
                <w:rFonts w:asciiTheme="majorEastAsia" w:hAnsiTheme="majorEastAsia" w:eastAsiaTheme="majorEastAsia"/>
                <w:szCs w:val="21"/>
              </w:rPr>
            </w:pPr>
          </w:p>
        </w:tc>
        <w:tc>
          <w:tcPr>
            <w:tcW w:w="1480" w:type="dxa"/>
            <w:tcBorders>
              <w:tl2br w:val="nil"/>
              <w:tr2bl w:val="nil"/>
            </w:tcBorders>
            <w:vAlign w:val="center"/>
          </w:tcPr>
          <w:p w14:paraId="5630AA7E">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14:paraId="7B3E0FA9">
            <w:pPr>
              <w:jc w:val="center"/>
              <w:rPr>
                <w:rFonts w:asciiTheme="majorEastAsia" w:hAnsiTheme="majorEastAsia" w:eastAsiaTheme="majorEastAsia"/>
                <w:szCs w:val="21"/>
              </w:rPr>
            </w:pPr>
          </w:p>
        </w:tc>
        <w:tc>
          <w:tcPr>
            <w:tcW w:w="1311" w:type="dxa"/>
            <w:tcBorders>
              <w:tl2br w:val="nil"/>
              <w:tr2bl w:val="nil"/>
            </w:tcBorders>
            <w:vAlign w:val="center"/>
          </w:tcPr>
          <w:p w14:paraId="1EEF19F6">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14:paraId="71A8ADED">
            <w:pPr>
              <w:jc w:val="center"/>
              <w:rPr>
                <w:rFonts w:asciiTheme="majorEastAsia" w:hAnsiTheme="majorEastAsia" w:eastAsiaTheme="majorEastAsia"/>
                <w:szCs w:val="21"/>
              </w:rPr>
            </w:pPr>
          </w:p>
        </w:tc>
      </w:tr>
      <w:tr w14:paraId="6EE6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B9A605E">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7F5EFA97">
            <w:pPr>
              <w:jc w:val="center"/>
              <w:rPr>
                <w:rFonts w:asciiTheme="majorEastAsia" w:hAnsiTheme="majorEastAsia" w:eastAsiaTheme="majorEastAsia"/>
                <w:szCs w:val="21"/>
              </w:rPr>
            </w:pPr>
          </w:p>
        </w:tc>
        <w:tc>
          <w:tcPr>
            <w:tcW w:w="1480" w:type="dxa"/>
            <w:tcBorders>
              <w:tl2br w:val="nil"/>
              <w:tr2bl w:val="nil"/>
            </w:tcBorders>
            <w:vAlign w:val="center"/>
          </w:tcPr>
          <w:p w14:paraId="7C5DEF46">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14:paraId="3A46CA49">
            <w:pPr>
              <w:jc w:val="center"/>
              <w:rPr>
                <w:rFonts w:asciiTheme="majorEastAsia" w:hAnsiTheme="majorEastAsia" w:eastAsiaTheme="majorEastAsia"/>
                <w:szCs w:val="21"/>
              </w:rPr>
            </w:pPr>
          </w:p>
        </w:tc>
      </w:tr>
      <w:tr w14:paraId="5B05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29510E9">
            <w:pPr>
              <w:ind w:firstLine="210" w:firstLineChars="100"/>
              <w:jc w:val="center"/>
              <w:rPr>
                <w:rFonts w:ascii="宋体" w:hAnsi="宋体" w:eastAsia="宋体"/>
                <w:szCs w:val="21"/>
              </w:rPr>
            </w:pPr>
          </w:p>
        </w:tc>
        <w:tc>
          <w:tcPr>
            <w:tcW w:w="717" w:type="dxa"/>
            <w:vMerge w:val="restart"/>
            <w:tcBorders>
              <w:tl2br w:val="nil"/>
              <w:tr2bl w:val="nil"/>
            </w:tcBorders>
            <w:vAlign w:val="center"/>
          </w:tcPr>
          <w:p w14:paraId="64E12B1A">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14:paraId="1566C61E">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14:paraId="2A41975E">
            <w:pPr>
              <w:jc w:val="center"/>
              <w:rPr>
                <w:rFonts w:asciiTheme="majorEastAsia" w:hAnsiTheme="majorEastAsia" w:eastAsiaTheme="majorEastAsia"/>
                <w:szCs w:val="21"/>
              </w:rPr>
            </w:pPr>
          </w:p>
        </w:tc>
      </w:tr>
      <w:tr w14:paraId="7B46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B9AFB45">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2203EDE">
            <w:pPr>
              <w:jc w:val="center"/>
              <w:rPr>
                <w:rFonts w:asciiTheme="majorEastAsia" w:hAnsiTheme="majorEastAsia" w:eastAsiaTheme="majorEastAsia"/>
                <w:szCs w:val="21"/>
              </w:rPr>
            </w:pPr>
          </w:p>
        </w:tc>
        <w:tc>
          <w:tcPr>
            <w:tcW w:w="1480" w:type="dxa"/>
            <w:tcBorders>
              <w:tl2br w:val="nil"/>
              <w:tr2bl w:val="nil"/>
            </w:tcBorders>
            <w:vAlign w:val="center"/>
          </w:tcPr>
          <w:p w14:paraId="67916261">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14:paraId="2AB8B097">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14:paraId="1DB34710">
            <w:pPr>
              <w:jc w:val="center"/>
              <w:rPr>
                <w:rFonts w:asciiTheme="majorEastAsia" w:hAnsiTheme="majorEastAsia" w:eastAsiaTheme="majorEastAsia"/>
                <w:szCs w:val="21"/>
              </w:rPr>
            </w:pPr>
          </w:p>
        </w:tc>
      </w:tr>
      <w:tr w14:paraId="45C9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E82A890">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073B881D">
            <w:pPr>
              <w:jc w:val="center"/>
              <w:rPr>
                <w:rFonts w:asciiTheme="majorEastAsia" w:hAnsiTheme="majorEastAsia" w:eastAsiaTheme="majorEastAsia"/>
                <w:szCs w:val="21"/>
              </w:rPr>
            </w:pPr>
          </w:p>
        </w:tc>
        <w:tc>
          <w:tcPr>
            <w:tcW w:w="1480" w:type="dxa"/>
            <w:tcBorders>
              <w:tl2br w:val="nil"/>
              <w:tr2bl w:val="nil"/>
            </w:tcBorders>
            <w:vAlign w:val="center"/>
          </w:tcPr>
          <w:p w14:paraId="046067FC">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14:paraId="24408C34">
            <w:pPr>
              <w:jc w:val="center"/>
              <w:rPr>
                <w:rFonts w:asciiTheme="majorEastAsia" w:hAnsiTheme="majorEastAsia" w:eastAsiaTheme="majorEastAsia"/>
                <w:szCs w:val="21"/>
              </w:rPr>
            </w:pPr>
          </w:p>
        </w:tc>
        <w:tc>
          <w:tcPr>
            <w:tcW w:w="1311" w:type="dxa"/>
            <w:tcBorders>
              <w:tl2br w:val="nil"/>
              <w:tr2bl w:val="nil"/>
            </w:tcBorders>
            <w:vAlign w:val="center"/>
          </w:tcPr>
          <w:p w14:paraId="4A92AC1B">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14:paraId="064B24D4">
            <w:pPr>
              <w:jc w:val="center"/>
              <w:rPr>
                <w:rFonts w:asciiTheme="majorEastAsia" w:hAnsiTheme="majorEastAsia" w:eastAsiaTheme="majorEastAsia"/>
                <w:szCs w:val="21"/>
              </w:rPr>
            </w:pPr>
          </w:p>
        </w:tc>
      </w:tr>
      <w:tr w14:paraId="0791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91CDA84">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7DE0A81F">
            <w:pPr>
              <w:jc w:val="center"/>
              <w:rPr>
                <w:rFonts w:asciiTheme="majorEastAsia" w:hAnsiTheme="majorEastAsia" w:eastAsiaTheme="majorEastAsia"/>
                <w:szCs w:val="21"/>
              </w:rPr>
            </w:pPr>
          </w:p>
        </w:tc>
        <w:tc>
          <w:tcPr>
            <w:tcW w:w="1480" w:type="dxa"/>
            <w:tcBorders>
              <w:tl2br w:val="nil"/>
              <w:tr2bl w:val="nil"/>
            </w:tcBorders>
            <w:vAlign w:val="center"/>
          </w:tcPr>
          <w:p w14:paraId="37848BA3">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14:paraId="3D9721AB">
            <w:pPr>
              <w:jc w:val="center"/>
              <w:rPr>
                <w:rFonts w:asciiTheme="majorEastAsia" w:hAnsiTheme="majorEastAsia" w:eastAsiaTheme="majorEastAsia"/>
                <w:szCs w:val="21"/>
              </w:rPr>
            </w:pPr>
          </w:p>
        </w:tc>
      </w:tr>
      <w:tr w14:paraId="3888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D5A6E48">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1C0A90C">
            <w:pPr>
              <w:jc w:val="center"/>
              <w:rPr>
                <w:rFonts w:asciiTheme="majorEastAsia" w:hAnsiTheme="majorEastAsia" w:eastAsiaTheme="majorEastAsia"/>
                <w:szCs w:val="21"/>
              </w:rPr>
            </w:pPr>
          </w:p>
        </w:tc>
        <w:tc>
          <w:tcPr>
            <w:tcW w:w="1480" w:type="dxa"/>
            <w:tcBorders>
              <w:tl2br w:val="nil"/>
              <w:tr2bl w:val="nil"/>
            </w:tcBorders>
            <w:vAlign w:val="center"/>
          </w:tcPr>
          <w:p w14:paraId="313F22FA">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14:paraId="004413F8">
            <w:pPr>
              <w:jc w:val="center"/>
              <w:rPr>
                <w:rFonts w:asciiTheme="majorEastAsia" w:hAnsiTheme="majorEastAsia" w:eastAsiaTheme="majorEastAsia"/>
                <w:szCs w:val="21"/>
              </w:rPr>
            </w:pPr>
          </w:p>
        </w:tc>
      </w:tr>
      <w:tr w14:paraId="3C36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4EFF6FD">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753034BE">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14:paraId="38555BDD">
            <w:pPr>
              <w:jc w:val="center"/>
              <w:rPr>
                <w:rFonts w:asciiTheme="majorEastAsia" w:hAnsiTheme="majorEastAsia" w:eastAsiaTheme="majorEastAsia"/>
                <w:szCs w:val="21"/>
              </w:rPr>
            </w:pPr>
          </w:p>
        </w:tc>
      </w:tr>
      <w:tr w14:paraId="4D01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E85A336">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35F1B5B3">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14:paraId="6EE7A576">
            <w:pPr>
              <w:jc w:val="center"/>
              <w:rPr>
                <w:rFonts w:asciiTheme="majorEastAsia" w:hAnsiTheme="majorEastAsia" w:eastAsiaTheme="majorEastAsia"/>
                <w:szCs w:val="21"/>
              </w:rPr>
            </w:pPr>
          </w:p>
        </w:tc>
      </w:tr>
      <w:tr w14:paraId="382B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14:paraId="43CED6A1">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14:paraId="49ECC34C">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14:paraId="4E49332E">
            <w:pPr>
              <w:jc w:val="center"/>
              <w:rPr>
                <w:rFonts w:asciiTheme="majorEastAsia" w:hAnsiTheme="majorEastAsia" w:eastAsiaTheme="majorEastAsia"/>
                <w:color w:val="000000"/>
                <w:szCs w:val="21"/>
              </w:rPr>
            </w:pPr>
          </w:p>
          <w:p w14:paraId="54799349">
            <w:pPr>
              <w:jc w:val="center"/>
              <w:rPr>
                <w:rFonts w:asciiTheme="majorEastAsia" w:hAnsiTheme="majorEastAsia" w:eastAsiaTheme="majorEastAsia"/>
                <w:color w:val="000000"/>
                <w:szCs w:val="21"/>
              </w:rPr>
            </w:pPr>
          </w:p>
          <w:p w14:paraId="5182B0CA">
            <w:pPr>
              <w:jc w:val="center"/>
              <w:rPr>
                <w:rFonts w:asciiTheme="majorEastAsia" w:hAnsiTheme="majorEastAsia" w:eastAsiaTheme="majorEastAsia"/>
                <w:color w:val="000000"/>
                <w:szCs w:val="21"/>
              </w:rPr>
            </w:pPr>
          </w:p>
          <w:p w14:paraId="01FC47E6">
            <w:pPr>
              <w:jc w:val="center"/>
              <w:rPr>
                <w:rFonts w:asciiTheme="majorEastAsia" w:hAnsiTheme="majorEastAsia" w:eastAsiaTheme="majorEastAsia"/>
                <w:color w:val="000000"/>
                <w:szCs w:val="21"/>
              </w:rPr>
            </w:pPr>
          </w:p>
          <w:p w14:paraId="41DD665F">
            <w:pPr>
              <w:jc w:val="center"/>
              <w:rPr>
                <w:rFonts w:asciiTheme="majorEastAsia" w:hAnsiTheme="majorEastAsia" w:eastAsiaTheme="majorEastAsia"/>
                <w:color w:val="000000"/>
                <w:szCs w:val="21"/>
              </w:rPr>
            </w:pPr>
          </w:p>
          <w:p w14:paraId="2E65A88A">
            <w:pPr>
              <w:jc w:val="center"/>
              <w:rPr>
                <w:rFonts w:asciiTheme="majorEastAsia" w:hAnsiTheme="majorEastAsia" w:eastAsiaTheme="majorEastAsia"/>
                <w:color w:val="000000"/>
                <w:szCs w:val="21"/>
              </w:rPr>
            </w:pPr>
          </w:p>
          <w:p w14:paraId="0E74E4F4">
            <w:pPr>
              <w:jc w:val="center"/>
              <w:rPr>
                <w:rFonts w:asciiTheme="majorEastAsia" w:hAnsiTheme="majorEastAsia" w:eastAsiaTheme="majorEastAsia"/>
                <w:color w:val="000000"/>
                <w:szCs w:val="21"/>
              </w:rPr>
            </w:pPr>
          </w:p>
          <w:p w14:paraId="7EE59A02">
            <w:pPr>
              <w:jc w:val="center"/>
              <w:rPr>
                <w:rFonts w:asciiTheme="majorEastAsia" w:hAnsiTheme="majorEastAsia" w:eastAsiaTheme="majorEastAsia"/>
                <w:color w:val="000000"/>
                <w:szCs w:val="21"/>
              </w:rPr>
            </w:pPr>
          </w:p>
        </w:tc>
      </w:tr>
      <w:tr w14:paraId="75FF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71EFD41">
            <w:pPr>
              <w:jc w:val="center"/>
              <w:rPr>
                <w:rFonts w:ascii="仿宋_GB2312" w:hAnsi="宋体" w:eastAsia="仿宋_GB2312"/>
                <w:color w:val="000000"/>
                <w:szCs w:val="21"/>
              </w:rPr>
            </w:pPr>
          </w:p>
        </w:tc>
        <w:tc>
          <w:tcPr>
            <w:tcW w:w="7556" w:type="dxa"/>
            <w:gridSpan w:val="5"/>
            <w:tcBorders>
              <w:tl2br w:val="nil"/>
              <w:tr2bl w:val="nil"/>
            </w:tcBorders>
            <w:vAlign w:val="center"/>
          </w:tcPr>
          <w:p w14:paraId="7C97CA49">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14:paraId="2297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761B083">
            <w:pPr>
              <w:jc w:val="center"/>
              <w:rPr>
                <w:rFonts w:ascii="仿宋_GB2312" w:hAnsi="宋体" w:eastAsia="仿宋_GB2312"/>
                <w:color w:val="000000"/>
                <w:szCs w:val="21"/>
              </w:rPr>
            </w:pPr>
          </w:p>
        </w:tc>
        <w:tc>
          <w:tcPr>
            <w:tcW w:w="2197" w:type="dxa"/>
            <w:gridSpan w:val="2"/>
            <w:tcBorders>
              <w:tl2br w:val="nil"/>
              <w:tr2bl w:val="nil"/>
            </w:tcBorders>
            <w:vAlign w:val="center"/>
          </w:tcPr>
          <w:p w14:paraId="0B4D9FDA">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14:paraId="3953137D">
            <w:pPr>
              <w:jc w:val="center"/>
              <w:rPr>
                <w:rFonts w:asciiTheme="majorEastAsia" w:hAnsiTheme="majorEastAsia" w:eastAsiaTheme="majorEastAsia"/>
                <w:color w:val="000000"/>
                <w:szCs w:val="21"/>
              </w:rPr>
            </w:pPr>
          </w:p>
        </w:tc>
      </w:tr>
      <w:tr w14:paraId="4EC1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2F861E6">
            <w:pPr>
              <w:jc w:val="center"/>
              <w:rPr>
                <w:rFonts w:ascii="仿宋_GB2312" w:hAnsi="宋体" w:eastAsia="仿宋_GB2312"/>
                <w:color w:val="000000"/>
                <w:szCs w:val="21"/>
              </w:rPr>
            </w:pPr>
          </w:p>
        </w:tc>
        <w:tc>
          <w:tcPr>
            <w:tcW w:w="2197" w:type="dxa"/>
            <w:gridSpan w:val="2"/>
            <w:tcBorders>
              <w:tl2br w:val="nil"/>
              <w:tr2bl w:val="nil"/>
            </w:tcBorders>
            <w:vAlign w:val="center"/>
          </w:tcPr>
          <w:p w14:paraId="7C3E3FE8">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14:paraId="3B36DE59">
            <w:pPr>
              <w:jc w:val="center"/>
              <w:rPr>
                <w:rFonts w:asciiTheme="majorEastAsia" w:hAnsiTheme="majorEastAsia" w:eastAsiaTheme="majorEastAsia"/>
                <w:color w:val="000000"/>
                <w:szCs w:val="21"/>
              </w:rPr>
            </w:pPr>
          </w:p>
        </w:tc>
      </w:tr>
      <w:tr w14:paraId="7355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14:paraId="21243713">
            <w:pPr>
              <w:jc w:val="center"/>
              <w:rPr>
                <w:rFonts w:ascii="仿宋_GB2312" w:hAnsi="宋体" w:eastAsia="仿宋_GB2312"/>
                <w:color w:val="000000"/>
                <w:szCs w:val="21"/>
              </w:rPr>
            </w:pPr>
          </w:p>
        </w:tc>
        <w:tc>
          <w:tcPr>
            <w:tcW w:w="2197" w:type="dxa"/>
            <w:gridSpan w:val="2"/>
            <w:tcBorders>
              <w:tl2br w:val="nil"/>
              <w:tr2bl w:val="nil"/>
            </w:tcBorders>
            <w:vAlign w:val="center"/>
          </w:tcPr>
          <w:p w14:paraId="07E8656E">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14:paraId="63F80CC2">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14:paraId="02253101">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14:paraId="7601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14:paraId="0B404998">
            <w:pPr>
              <w:jc w:val="center"/>
              <w:rPr>
                <w:rFonts w:ascii="仿宋_GB2312" w:hAnsi="宋体" w:eastAsia="仿宋_GB2312"/>
                <w:color w:val="000000"/>
                <w:szCs w:val="21"/>
              </w:rPr>
            </w:pPr>
          </w:p>
        </w:tc>
        <w:tc>
          <w:tcPr>
            <w:tcW w:w="2197" w:type="dxa"/>
            <w:gridSpan w:val="2"/>
            <w:tcBorders>
              <w:tl2br w:val="nil"/>
              <w:tr2bl w:val="nil"/>
            </w:tcBorders>
          </w:tcPr>
          <w:p w14:paraId="21178F7D">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14:paraId="1E15E52E">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14:paraId="72753977">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14:paraId="2B39963E">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14:paraId="28549B94">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14:paraId="40BB07C6">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14:paraId="37A27BEF">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14:paraId="6FAB4BFC">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14:paraId="534C89DD">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14:paraId="5E5AD63A">
            <w:pPr>
              <w:rPr>
                <w:rFonts w:asciiTheme="majorEastAsia" w:hAnsiTheme="majorEastAsia" w:eastAsiaTheme="majorEastAsia"/>
                <w:color w:val="000000"/>
                <w:szCs w:val="21"/>
              </w:rPr>
            </w:pPr>
          </w:p>
        </w:tc>
        <w:tc>
          <w:tcPr>
            <w:tcW w:w="2914" w:type="dxa"/>
            <w:tcBorders>
              <w:tl2br w:val="nil"/>
              <w:tr2bl w:val="nil"/>
            </w:tcBorders>
          </w:tcPr>
          <w:p w14:paraId="41C51049">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14:paraId="29D28234">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14:paraId="4D25E6EE">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14:paraId="561F0867">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14:paraId="657D7AB6">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14:paraId="142567E8">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14:paraId="3D36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14:paraId="487C5225">
            <w:pPr>
              <w:jc w:val="center"/>
              <w:rPr>
                <w:rFonts w:ascii="仿宋_GB2312" w:hAnsi="宋体" w:eastAsia="仿宋_GB2312"/>
                <w:szCs w:val="21"/>
              </w:rPr>
            </w:pPr>
          </w:p>
        </w:tc>
        <w:tc>
          <w:tcPr>
            <w:tcW w:w="7556" w:type="dxa"/>
            <w:gridSpan w:val="5"/>
            <w:tcBorders>
              <w:tl2br w:val="nil"/>
              <w:tr2bl w:val="nil"/>
            </w:tcBorders>
            <w:vAlign w:val="center"/>
          </w:tcPr>
          <w:p w14:paraId="64CC313A">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14:paraId="31E9EED2">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384BAB77">
      <w:pPr>
        <w:spacing w:line="560" w:lineRule="exact"/>
        <w:rPr>
          <w:rFonts w:ascii="黑体" w:hAnsi="黑体" w:eastAsia="黑体"/>
          <w:sz w:val="32"/>
          <w:szCs w:val="32"/>
        </w:rPr>
      </w:pPr>
      <w:r>
        <w:rPr>
          <w:rFonts w:hint="eastAsia" w:ascii="黑体" w:hAnsi="黑体" w:eastAsia="黑体"/>
          <w:sz w:val="32"/>
          <w:szCs w:val="32"/>
        </w:rPr>
        <w:t xml:space="preserve">附件2：                  </w:t>
      </w:r>
    </w:p>
    <w:p w14:paraId="09FE5E5B">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14:paraId="4EE6F3B4">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14:paraId="07B7C74F">
      <w:pPr>
        <w:spacing w:line="560" w:lineRule="exact"/>
        <w:ind w:firstLine="640" w:firstLineChars="200"/>
        <w:rPr>
          <w:rFonts w:ascii="仿宋_GB2312" w:eastAsia="仿宋_GB2312"/>
          <w:sz w:val="32"/>
          <w:szCs w:val="32"/>
        </w:rPr>
      </w:pPr>
    </w:p>
    <w:p w14:paraId="7A36F22B">
      <w:pPr>
        <w:spacing w:line="560" w:lineRule="exact"/>
        <w:ind w:firstLine="640" w:firstLineChars="200"/>
        <w:rPr>
          <w:rFonts w:ascii="仿宋_GB2312" w:eastAsia="仿宋_GB2312"/>
          <w:sz w:val="32"/>
          <w:szCs w:val="32"/>
        </w:rPr>
      </w:pPr>
    </w:p>
    <w:p w14:paraId="5F0D769A">
      <w:pPr>
        <w:spacing w:line="560" w:lineRule="exact"/>
        <w:ind w:firstLine="640" w:firstLineChars="200"/>
        <w:rPr>
          <w:rFonts w:ascii="仿宋_GB2312" w:eastAsia="仿宋_GB2312"/>
          <w:sz w:val="32"/>
          <w:szCs w:val="32"/>
        </w:rPr>
      </w:pPr>
    </w:p>
    <w:p w14:paraId="2E3032C4">
      <w:pPr>
        <w:spacing w:line="560" w:lineRule="exact"/>
        <w:ind w:firstLine="640" w:firstLineChars="200"/>
        <w:rPr>
          <w:rFonts w:ascii="仿宋_GB2312" w:eastAsia="仿宋_GB2312"/>
          <w:sz w:val="32"/>
          <w:szCs w:val="32"/>
        </w:rPr>
      </w:pPr>
    </w:p>
    <w:p w14:paraId="57476460">
      <w:pPr>
        <w:spacing w:line="560" w:lineRule="exact"/>
        <w:ind w:firstLine="640" w:firstLineChars="200"/>
        <w:rPr>
          <w:rFonts w:ascii="仿宋_GB2312" w:eastAsia="仿宋_GB2312"/>
          <w:sz w:val="32"/>
          <w:szCs w:val="32"/>
        </w:rPr>
      </w:pPr>
    </w:p>
    <w:p w14:paraId="1A9DD85D">
      <w:pPr>
        <w:spacing w:line="560" w:lineRule="exact"/>
        <w:ind w:firstLine="640" w:firstLineChars="200"/>
        <w:rPr>
          <w:rFonts w:ascii="仿宋_GB2312" w:eastAsia="仿宋_GB2312"/>
          <w:sz w:val="32"/>
          <w:szCs w:val="32"/>
        </w:rPr>
      </w:pPr>
    </w:p>
    <w:p w14:paraId="229D7DBA">
      <w:pPr>
        <w:spacing w:line="560" w:lineRule="exact"/>
        <w:ind w:firstLine="640" w:firstLineChars="200"/>
        <w:rPr>
          <w:rFonts w:ascii="仿宋_GB2312" w:eastAsia="仿宋_GB2312"/>
          <w:sz w:val="32"/>
          <w:szCs w:val="32"/>
        </w:rPr>
      </w:pPr>
    </w:p>
    <w:p w14:paraId="219D124A">
      <w:pPr>
        <w:spacing w:line="560" w:lineRule="exact"/>
        <w:ind w:firstLine="640" w:firstLineChars="200"/>
        <w:rPr>
          <w:rFonts w:ascii="仿宋_GB2312" w:eastAsia="仿宋_GB2312"/>
          <w:sz w:val="32"/>
          <w:szCs w:val="32"/>
        </w:rPr>
      </w:pPr>
    </w:p>
    <w:p w14:paraId="05936799">
      <w:pPr>
        <w:spacing w:line="560" w:lineRule="exact"/>
        <w:ind w:firstLine="640" w:firstLineChars="200"/>
        <w:rPr>
          <w:rFonts w:ascii="仿宋_GB2312" w:eastAsia="仿宋_GB2312"/>
          <w:sz w:val="32"/>
          <w:szCs w:val="32"/>
        </w:rPr>
      </w:pPr>
    </w:p>
    <w:p w14:paraId="7BD3B58F">
      <w:pPr>
        <w:spacing w:line="560" w:lineRule="exact"/>
        <w:ind w:firstLine="640" w:firstLineChars="200"/>
        <w:rPr>
          <w:rFonts w:ascii="仿宋_GB2312" w:eastAsia="仿宋_GB2312"/>
          <w:sz w:val="32"/>
          <w:szCs w:val="32"/>
        </w:rPr>
      </w:pPr>
    </w:p>
    <w:p w14:paraId="626B9090">
      <w:pPr>
        <w:spacing w:line="560" w:lineRule="exact"/>
        <w:ind w:firstLine="640" w:firstLineChars="200"/>
        <w:rPr>
          <w:rFonts w:ascii="仿宋_GB2312" w:eastAsia="仿宋_GB2312"/>
          <w:sz w:val="32"/>
          <w:szCs w:val="32"/>
        </w:rPr>
      </w:pPr>
    </w:p>
    <w:p w14:paraId="35D35261">
      <w:pPr>
        <w:spacing w:line="560" w:lineRule="exact"/>
        <w:ind w:firstLine="640" w:firstLineChars="200"/>
        <w:rPr>
          <w:rFonts w:ascii="仿宋_GB2312" w:eastAsia="仿宋_GB2312"/>
          <w:sz w:val="32"/>
          <w:szCs w:val="32"/>
        </w:rPr>
      </w:pPr>
    </w:p>
    <w:p w14:paraId="48BD0B75">
      <w:pPr>
        <w:spacing w:line="560" w:lineRule="exact"/>
        <w:ind w:firstLine="640" w:firstLineChars="200"/>
        <w:rPr>
          <w:rFonts w:ascii="仿宋_GB2312" w:eastAsia="仿宋_GB2312"/>
          <w:sz w:val="32"/>
          <w:szCs w:val="32"/>
        </w:rPr>
      </w:pPr>
    </w:p>
    <w:p w14:paraId="4EAAEDD6">
      <w:pPr>
        <w:spacing w:line="560" w:lineRule="exact"/>
        <w:ind w:firstLine="640" w:firstLineChars="200"/>
        <w:rPr>
          <w:rFonts w:ascii="仿宋_GB2312" w:eastAsia="仿宋_GB2312"/>
          <w:sz w:val="32"/>
          <w:szCs w:val="32"/>
        </w:rPr>
      </w:pPr>
    </w:p>
    <w:p w14:paraId="580C6F51">
      <w:pPr>
        <w:spacing w:line="560" w:lineRule="exact"/>
        <w:ind w:firstLine="640" w:firstLineChars="200"/>
        <w:rPr>
          <w:rFonts w:ascii="仿宋_GB2312" w:eastAsia="仿宋_GB2312"/>
          <w:sz w:val="32"/>
          <w:szCs w:val="32"/>
        </w:rPr>
      </w:pPr>
    </w:p>
    <w:p w14:paraId="023C7CE5">
      <w:pPr>
        <w:spacing w:line="560" w:lineRule="exact"/>
        <w:ind w:firstLine="640" w:firstLineChars="200"/>
        <w:rPr>
          <w:rFonts w:ascii="仿宋_GB2312" w:eastAsia="仿宋_GB2312"/>
          <w:sz w:val="32"/>
          <w:szCs w:val="32"/>
        </w:rPr>
      </w:pPr>
    </w:p>
    <w:p w14:paraId="07572D26">
      <w:pPr>
        <w:spacing w:line="560" w:lineRule="exact"/>
        <w:rPr>
          <w:rFonts w:ascii="仿宋_GB2312" w:eastAsia="仿宋_GB2312"/>
          <w:sz w:val="32"/>
          <w:szCs w:val="32"/>
        </w:rPr>
      </w:pPr>
    </w:p>
    <w:p w14:paraId="44624F6C">
      <w:pPr>
        <w:spacing w:line="560" w:lineRule="exact"/>
        <w:rPr>
          <w:rFonts w:ascii="仿宋_GB2312" w:eastAsia="仿宋_GB2312"/>
          <w:sz w:val="32"/>
          <w:szCs w:val="32"/>
        </w:rPr>
      </w:pPr>
    </w:p>
    <w:p w14:paraId="55DED54A">
      <w:pPr>
        <w:spacing w:line="560" w:lineRule="exact"/>
        <w:rPr>
          <w:rFonts w:ascii="仿宋_GB2312" w:eastAsia="仿宋_GB2312"/>
          <w:sz w:val="32"/>
          <w:szCs w:val="32"/>
        </w:rPr>
      </w:pPr>
    </w:p>
    <w:p w14:paraId="03AFC80D">
      <w:pPr>
        <w:spacing w:line="560" w:lineRule="exact"/>
        <w:ind w:firstLine="640" w:firstLineChars="200"/>
        <w:rPr>
          <w:rFonts w:ascii="仿宋_GB2312" w:eastAsia="仿宋_GB2312"/>
          <w:sz w:val="32"/>
          <w:szCs w:val="32"/>
        </w:rPr>
      </w:pPr>
    </w:p>
    <w:p w14:paraId="3A0A47D0">
      <w:pPr>
        <w:spacing w:line="56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YTM3Mzk2Yjc3OGU5ZTE5ZWFlMDVlNzMzYmJkZmIifQ=="/>
  </w:docVars>
  <w:rsids>
    <w:rsidRoot w:val="006E408E"/>
    <w:rsid w:val="00025487"/>
    <w:rsid w:val="000379D7"/>
    <w:rsid w:val="000F0C9B"/>
    <w:rsid w:val="001163F1"/>
    <w:rsid w:val="001201A3"/>
    <w:rsid w:val="00157A06"/>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92AE4"/>
    <w:rsid w:val="00EB7539"/>
    <w:rsid w:val="00EE291B"/>
    <w:rsid w:val="00EF5FE3"/>
    <w:rsid w:val="00F73825"/>
    <w:rsid w:val="00FB5E85"/>
    <w:rsid w:val="00FB63AB"/>
    <w:rsid w:val="00FC5DA8"/>
    <w:rsid w:val="00FE5B9F"/>
    <w:rsid w:val="00FE6DE6"/>
    <w:rsid w:val="0E705984"/>
    <w:rsid w:val="16DE68D3"/>
    <w:rsid w:val="18111C66"/>
    <w:rsid w:val="1DE3613B"/>
    <w:rsid w:val="23203587"/>
    <w:rsid w:val="391155F2"/>
    <w:rsid w:val="3C4C441A"/>
    <w:rsid w:val="46276AB1"/>
    <w:rsid w:val="4C5576DA"/>
    <w:rsid w:val="64DA66FF"/>
    <w:rsid w:val="689A489A"/>
    <w:rsid w:val="690F2F4B"/>
    <w:rsid w:val="736652E8"/>
    <w:rsid w:val="7D7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11</Pages>
  <Words>3926</Words>
  <Characters>4518</Characters>
  <Lines>30</Lines>
  <Paragraphs>8</Paragraphs>
  <TotalTime>0</TotalTime>
  <ScaleCrop>false</ScaleCrop>
  <LinksUpToDate>false</LinksUpToDate>
  <CharactersWithSpaces>4593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LENOVO</cp:lastModifiedBy>
  <dcterms:modified xsi:type="dcterms:W3CDTF">2024-11-28T01:48:04Z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5672A74CCCA34B2AAEF686E7EFC50284_13</vt:lpwstr>
  </property>
</Properties>
</file>