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高青县</w:t>
      </w:r>
      <w:r>
        <w:rPr>
          <w:rFonts w:hint="eastAsia" w:ascii="方正小标宋简体" w:hAnsi="方正小标宋简体" w:eastAsia="方正小标宋简体" w:cs="方正小标宋简体"/>
          <w:b w:val="0"/>
          <w:bCs/>
          <w:sz w:val="44"/>
          <w:szCs w:val="44"/>
          <w:lang w:eastAsia="zh-CN"/>
        </w:rPr>
        <w:t>青城镇人民政府</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青城镇</w:t>
      </w:r>
      <w:r>
        <w:rPr>
          <w:rFonts w:hint="eastAsia" w:ascii="Times New Roman" w:hAnsi="Times New Roman" w:eastAsia="仿宋_GB2312"/>
          <w:kern w:val="22"/>
          <w:sz w:val="32"/>
          <w:szCs w:val="32"/>
        </w:rPr>
        <w:t>人民政府</w:t>
      </w:r>
      <w:r>
        <w:rPr>
          <w:rFonts w:hint="eastAsia" w:ascii="仿宋_GB2312" w:eastAsia="仿宋_GB2312"/>
          <w:sz w:val="32"/>
          <w:szCs w:val="32"/>
          <w:lang w:eastAsia="zh-CN"/>
        </w:rPr>
        <w:t>党政办</w:t>
      </w:r>
      <w:r>
        <w:rPr>
          <w:rFonts w:hint="eastAsia" w:ascii="仿宋_GB2312" w:eastAsia="仿宋_GB2312"/>
          <w:sz w:val="32"/>
          <w:szCs w:val="32"/>
        </w:rPr>
        <w:t>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黑体" w:hAnsi="黑体" w:eastAsia="黑体"/>
          <w:kern w:val="2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w:t>
      </w:r>
      <w:r>
        <w:rPr>
          <w:rFonts w:hint="eastAsia" w:ascii="Times New Roman" w:hAnsi="Times New Roman" w:eastAsia="仿宋_GB2312"/>
          <w:kern w:val="22"/>
          <w:sz w:val="32"/>
          <w:szCs w:val="32"/>
        </w:rPr>
        <w:t>请与高青县</w:t>
      </w:r>
      <w:r>
        <w:rPr>
          <w:rFonts w:hint="eastAsia" w:ascii="Times New Roman" w:hAnsi="Times New Roman" w:eastAsia="仿宋_GB2312"/>
          <w:kern w:val="22"/>
          <w:sz w:val="32"/>
          <w:szCs w:val="32"/>
          <w:lang w:eastAsia="zh-CN"/>
        </w:rPr>
        <w:t>青城镇</w:t>
      </w:r>
      <w:r>
        <w:rPr>
          <w:rFonts w:hint="eastAsia" w:ascii="Times New Roman" w:hAnsi="Times New Roman" w:eastAsia="仿宋_GB2312"/>
          <w:kern w:val="22"/>
          <w:sz w:val="32"/>
          <w:szCs w:val="32"/>
        </w:rPr>
        <w:t>人民政府</w:t>
      </w:r>
      <w:r>
        <w:rPr>
          <w:rFonts w:hint="eastAsia" w:ascii="Times New Roman" w:hAnsi="Times New Roman" w:eastAsia="仿宋_GB2312"/>
          <w:kern w:val="22"/>
          <w:sz w:val="32"/>
          <w:szCs w:val="32"/>
          <w:lang w:eastAsia="zh-CN"/>
        </w:rPr>
        <w:t>党政</w:t>
      </w:r>
      <w:r>
        <w:rPr>
          <w:rFonts w:hint="eastAsia" w:ascii="Times New Roman" w:hAnsi="Times New Roman" w:eastAsia="仿宋_GB2312"/>
          <w:kern w:val="22"/>
          <w:sz w:val="32"/>
          <w:szCs w:val="32"/>
        </w:rPr>
        <w:t>办公室联系（地址：高青县</w:t>
      </w:r>
      <w:r>
        <w:rPr>
          <w:rFonts w:hint="eastAsia" w:ascii="Times New Roman" w:hAnsi="Times New Roman" w:eastAsia="仿宋_GB2312"/>
          <w:kern w:val="22"/>
          <w:sz w:val="32"/>
          <w:szCs w:val="32"/>
          <w:lang w:eastAsia="zh-CN"/>
        </w:rPr>
        <w:t>青城镇广青路</w:t>
      </w:r>
      <w:r>
        <w:rPr>
          <w:rFonts w:hint="eastAsia" w:ascii="Times New Roman" w:hAnsi="Times New Roman" w:eastAsia="仿宋_GB2312"/>
          <w:kern w:val="22"/>
          <w:sz w:val="32"/>
          <w:szCs w:val="32"/>
          <w:lang w:val="en-US" w:eastAsia="zh-CN"/>
        </w:rPr>
        <w:t>2</w:t>
      </w:r>
      <w:r>
        <w:rPr>
          <w:rFonts w:hint="eastAsia" w:ascii="Times New Roman" w:hAnsi="Times New Roman" w:eastAsia="仿宋_GB2312"/>
          <w:kern w:val="22"/>
          <w:sz w:val="32"/>
          <w:szCs w:val="32"/>
        </w:rPr>
        <w:t>号；邮编：25630</w:t>
      </w:r>
      <w:r>
        <w:rPr>
          <w:rFonts w:hint="eastAsia" w:ascii="Times New Roman" w:hAnsi="Times New Roman" w:eastAsia="仿宋_GB2312"/>
          <w:kern w:val="22"/>
          <w:sz w:val="32"/>
          <w:szCs w:val="32"/>
          <w:lang w:val="en-US" w:eastAsia="zh-CN"/>
        </w:rPr>
        <w:t>4</w:t>
      </w:r>
      <w:r>
        <w:rPr>
          <w:rFonts w:hint="eastAsia" w:ascii="Times New Roman" w:hAnsi="Times New Roman" w:eastAsia="仿宋_GB2312"/>
          <w:kern w:val="22"/>
          <w:sz w:val="32"/>
          <w:szCs w:val="32"/>
        </w:rPr>
        <w:t>；电话：0533-</w:t>
      </w:r>
      <w:r>
        <w:rPr>
          <w:rFonts w:hint="eastAsia" w:ascii="Times New Roman" w:hAnsi="Times New Roman" w:eastAsia="仿宋_GB2312"/>
          <w:kern w:val="22"/>
          <w:sz w:val="32"/>
          <w:szCs w:val="32"/>
          <w:lang w:val="en-US" w:eastAsia="zh-CN"/>
        </w:rPr>
        <w:t>6735165</w:t>
      </w:r>
      <w:r>
        <w:rPr>
          <w:rFonts w:hint="eastAsia" w:ascii="Times New Roman" w:hAnsi="Times New Roman" w:eastAsia="仿宋_GB2312"/>
          <w:kern w:val="22"/>
          <w:sz w:val="32"/>
          <w:szCs w:val="32"/>
        </w:rPr>
        <w:t>；传真：0533-</w:t>
      </w:r>
      <w:r>
        <w:rPr>
          <w:rFonts w:hint="eastAsia" w:ascii="Times New Roman" w:hAnsi="Times New Roman" w:eastAsia="仿宋_GB2312"/>
          <w:kern w:val="22"/>
          <w:sz w:val="32"/>
          <w:szCs w:val="32"/>
          <w:lang w:val="en-US" w:eastAsia="zh-CN"/>
        </w:rPr>
        <w:t>6735194</w:t>
      </w:r>
      <w:r>
        <w:rPr>
          <w:rFonts w:hint="eastAsia" w:ascii="Times New Roman" w:hAnsi="Times New Roman" w:eastAsia="仿宋_GB2312"/>
          <w:kern w:val="22"/>
          <w:sz w:val="32"/>
          <w:szCs w:val="32"/>
        </w:rPr>
        <w:t>）。</w:t>
      </w:r>
    </w:p>
    <w:p>
      <w:pPr>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总体情况</w:t>
      </w:r>
    </w:p>
    <w:p>
      <w:pPr>
        <w:jc w:val="center"/>
        <w:rPr>
          <w:rFonts w:hint="eastAsia" w:eastAsiaTheme="minorEastAsia"/>
          <w:lang w:eastAsia="zh-CN"/>
        </w:rPr>
      </w:pPr>
      <w:r>
        <w:rPr>
          <w:rFonts w:hint="eastAsia" w:eastAsiaTheme="minorEastAsia"/>
          <w:lang w:eastAsia="zh-CN"/>
        </w:rPr>
        <w:drawing>
          <wp:inline distT="0" distB="0" distL="114300" distR="114300">
            <wp:extent cx="4610100" cy="3074035"/>
            <wp:effectExtent l="0" t="0" r="0" b="12065"/>
            <wp:docPr id="4" name="图片 4" descr="IMG_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4396"/>
                    <pic:cNvPicPr>
                      <a:picLocks noChangeAspect="1"/>
                    </pic:cNvPicPr>
                  </pic:nvPicPr>
                  <pic:blipFill>
                    <a:blip r:embed="rId4"/>
                    <a:stretch>
                      <a:fillRect/>
                    </a:stretch>
                  </pic:blipFill>
                  <pic:spPr>
                    <a:xfrm>
                      <a:off x="0" y="0"/>
                      <a:ext cx="4610100" cy="3074035"/>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Times New Roman" w:hAnsi="Times New Roman" w:eastAsia="仿宋_GB2312"/>
          <w:kern w:val="22"/>
          <w:sz w:val="32"/>
          <w:szCs w:val="32"/>
          <w:lang w:eastAsia="zh-CN"/>
        </w:rPr>
      </w:pPr>
      <w:r>
        <w:rPr>
          <w:rFonts w:hint="eastAsia" w:ascii="Times New Roman" w:hAnsi="Times New Roman" w:eastAsia="仿宋_GB2312"/>
          <w:b/>
          <w:bCs/>
          <w:kern w:val="22"/>
          <w:sz w:val="32"/>
          <w:szCs w:val="32"/>
          <w:lang w:val="en-US" w:eastAsia="zh-CN"/>
        </w:rPr>
        <w:t>1.</w:t>
      </w:r>
      <w:r>
        <w:rPr>
          <w:rFonts w:hint="eastAsia" w:ascii="Times New Roman" w:hAnsi="Times New Roman" w:eastAsia="仿宋_GB2312"/>
          <w:b/>
          <w:bCs/>
          <w:kern w:val="22"/>
          <w:sz w:val="32"/>
          <w:szCs w:val="32"/>
          <w:lang w:eastAsia="zh-CN"/>
        </w:rPr>
        <w:t>加强组织领导，优化队伍建设。</w:t>
      </w:r>
      <w:r>
        <w:rPr>
          <w:rFonts w:hint="eastAsia" w:ascii="Times New Roman" w:hAnsi="Times New Roman" w:eastAsia="仿宋_GB2312"/>
          <w:kern w:val="22"/>
          <w:sz w:val="32"/>
          <w:szCs w:val="32"/>
          <w:lang w:eastAsia="zh-CN"/>
        </w:rPr>
        <w:t>为加强对全镇政府信息公开工作的组织领导，成立政府信息公开领导小组，明确了全镇政府信息公开工作的组织领导体制和工作职责，确定党政办是全镇政府信息公开工作的主要部门，负责推进、指导、协调、监督全镇的政府信息公开工作，确定了专人负责政府信息公开工作，切实做到机构到位、责任到位、人员到位、经费到位，政务信息公开工作队伍建设进一步加强。</w:t>
      </w:r>
    </w:p>
    <w:p>
      <w:pPr>
        <w:spacing w:line="560" w:lineRule="exact"/>
        <w:ind w:firstLine="640" w:firstLineChars="200"/>
        <w:rPr>
          <w:rFonts w:hint="eastAsia" w:ascii="Times New Roman" w:hAnsi="Times New Roman" w:eastAsia="仿宋_GB2312"/>
          <w:kern w:val="22"/>
          <w:sz w:val="32"/>
          <w:szCs w:val="32"/>
          <w:lang w:eastAsia="zh-CN"/>
        </w:rPr>
      </w:pPr>
      <w:r>
        <w:rPr>
          <w:rFonts w:hint="eastAsia" w:ascii="Times New Roman" w:hAnsi="Times New Roman" w:eastAsia="仿宋_GB2312"/>
          <w:b/>
          <w:bCs/>
          <w:kern w:val="22"/>
          <w:sz w:val="32"/>
          <w:szCs w:val="32"/>
          <w:lang w:val="en-US" w:eastAsia="zh-CN"/>
        </w:rPr>
        <w:t>2.</w:t>
      </w:r>
      <w:r>
        <w:rPr>
          <w:rFonts w:hint="eastAsia" w:ascii="Times New Roman" w:hAnsi="Times New Roman" w:eastAsia="仿宋_GB2312"/>
          <w:b/>
          <w:bCs/>
          <w:kern w:val="22"/>
          <w:sz w:val="32"/>
          <w:szCs w:val="32"/>
          <w:lang w:eastAsia="zh-CN"/>
        </w:rPr>
        <w:t>完善制度机制，强力部署推进。</w:t>
      </w:r>
      <w:r>
        <w:rPr>
          <w:rFonts w:hint="eastAsia" w:ascii="Times New Roman" w:hAnsi="Times New Roman" w:eastAsia="仿宋_GB2312"/>
          <w:kern w:val="22"/>
          <w:sz w:val="32"/>
          <w:szCs w:val="32"/>
          <w:lang w:eastAsia="zh-CN"/>
        </w:rPr>
        <w:t>2020年，我镇依托县政府门户网站，立足自身实际，按照《条例》要求，进一步完善了政府门户网站政府信息公开平台，编制《高青县青城镇人民政府主动公开基本目录》，按照“合法、全面、准确、及时”的要求公开政府信息，使政府信息公开平台逐步规范合理、运作有序，进一步推进政务信息公开工作规范化、标准化。</w:t>
      </w:r>
    </w:p>
    <w:p>
      <w:pPr>
        <w:jc w:val="center"/>
      </w:pPr>
      <w:r>
        <w:drawing>
          <wp:inline distT="0" distB="0" distL="114300" distR="114300">
            <wp:extent cx="4561840" cy="276161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3684"/>
                    <a:stretch>
                      <a:fillRect/>
                    </a:stretch>
                  </pic:blipFill>
                  <pic:spPr>
                    <a:xfrm>
                      <a:off x="0" y="0"/>
                      <a:ext cx="4561840" cy="2761615"/>
                    </a:xfrm>
                    <a:prstGeom prst="rect">
                      <a:avLst/>
                    </a:prstGeom>
                    <a:noFill/>
                    <a:ln>
                      <a:noFill/>
                    </a:ln>
                  </pic:spPr>
                </pic:pic>
              </a:graphicData>
            </a:graphic>
          </wp:inline>
        </w:drawing>
      </w:r>
    </w:p>
    <w:p>
      <w:pPr>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主动公开</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青城镇根据《高青县青城镇人民政府主动公开基本目录》，主动公开了机构职能、政策文件、规划计划、重要部署执行、建议提案办理、财政信息、应急管理、乡镇街道26个试点领域标准目录、政务公开组织管理及其他方面信息。</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heme="minorBidi"/>
          <w:b/>
          <w:bCs/>
          <w:kern w:val="22"/>
          <w:sz w:val="32"/>
          <w:szCs w:val="32"/>
          <w:lang w:val="en-US" w:eastAsia="zh-CN" w:bidi="ar-SA"/>
        </w:rPr>
      </w:pPr>
      <w:r>
        <w:rPr>
          <w:rFonts w:hint="eastAsia" w:ascii="Times New Roman" w:hAnsi="Times New Roman" w:eastAsia="仿宋_GB2312" w:cstheme="minorBidi"/>
          <w:b/>
          <w:bCs/>
          <w:kern w:val="22"/>
          <w:sz w:val="32"/>
          <w:szCs w:val="32"/>
          <w:lang w:val="en-US" w:eastAsia="zh-CN" w:bidi="ar-SA"/>
        </w:rPr>
        <w:t>1.人大代表建议和政协委员提案办理结果公开方面</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2020年青城镇收到人大代表建议1件，已答复，满意率100%，答复详情及办理结果均通过高青县政府网站进行公开。本单位2020年未收到政协委员提案，因此无法公开办理结果。</w:t>
      </w:r>
    </w:p>
    <w:p>
      <w:pPr>
        <w:jc w:val="center"/>
      </w:pPr>
      <w:r>
        <w:drawing>
          <wp:inline distT="0" distB="0" distL="114300" distR="114300">
            <wp:extent cx="4815840" cy="2572385"/>
            <wp:effectExtent l="0" t="0" r="381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t="4416"/>
                    <a:stretch>
                      <a:fillRect/>
                    </a:stretch>
                  </pic:blipFill>
                  <pic:spPr>
                    <a:xfrm>
                      <a:off x="0" y="0"/>
                      <a:ext cx="4815840" cy="2572385"/>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2"/>
          <w:sz w:val="32"/>
          <w:szCs w:val="32"/>
          <w:lang w:val="en-US" w:eastAsia="zh-CN" w:bidi="ar-SA"/>
        </w:rPr>
      </w:pPr>
      <w:r>
        <w:rPr>
          <w:rFonts w:hint="eastAsia" w:ascii="Times New Roman" w:hAnsi="Times New Roman" w:eastAsia="仿宋_GB2312" w:cstheme="minorBidi"/>
          <w:b/>
          <w:bCs/>
          <w:kern w:val="22"/>
          <w:sz w:val="32"/>
          <w:szCs w:val="32"/>
          <w:lang w:val="en-US" w:eastAsia="zh-CN" w:bidi="ar-SA"/>
        </w:rPr>
        <w:t>2.财政信息公开方面：</w:t>
      </w:r>
      <w:r>
        <w:rPr>
          <w:rFonts w:hint="eastAsia" w:ascii="仿宋_GB2312" w:hAnsi="仿宋_GB2312" w:eastAsia="仿宋_GB2312" w:cs="仿宋_GB2312"/>
          <w:kern w:val="22"/>
          <w:sz w:val="32"/>
          <w:szCs w:val="32"/>
          <w:lang w:val="en-US" w:eastAsia="zh-CN" w:bidi="ar-SA"/>
        </w:rPr>
        <w:t>按照《高青县政府预算决算公开暂行办法》(高财字〔2014〕88号)和《高青县县级“三公”经费预算管理和公开暂行办法》(高财字〔2014〕89号)要求，除涉密信息外，将2020年全镇政府预算和2019年政府决算信息全部在县政府网站进行公开。</w:t>
      </w:r>
    </w:p>
    <w:p>
      <w:pPr>
        <w:jc w:val="both"/>
      </w:pPr>
      <w:r>
        <w:drawing>
          <wp:inline distT="0" distB="0" distL="114300" distR="114300">
            <wp:extent cx="5270500" cy="740410"/>
            <wp:effectExtent l="0" t="0" r="635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0500" cy="740410"/>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FF0000"/>
          <w:kern w:val="22"/>
          <w:sz w:val="32"/>
          <w:szCs w:val="32"/>
          <w:lang w:val="en-US" w:eastAsia="zh-CN" w:bidi="ar-SA"/>
        </w:rPr>
      </w:pPr>
      <w:r>
        <w:rPr>
          <w:rFonts w:hint="eastAsia" w:ascii="Times New Roman" w:hAnsi="Times New Roman" w:eastAsia="仿宋_GB2312" w:cstheme="minorBidi"/>
          <w:b/>
          <w:bCs/>
          <w:kern w:val="22"/>
          <w:sz w:val="32"/>
          <w:szCs w:val="32"/>
          <w:lang w:val="en-US" w:eastAsia="zh-CN" w:bidi="ar-SA"/>
        </w:rPr>
        <w:t>3.政策文件公开方面。</w:t>
      </w:r>
      <w:r>
        <w:rPr>
          <w:rFonts w:hint="eastAsia" w:ascii="仿宋_GB2312" w:hAnsi="仿宋_GB2312" w:eastAsia="仿宋_GB2312" w:cs="仿宋_GB2312"/>
          <w:kern w:val="22"/>
          <w:sz w:val="32"/>
          <w:szCs w:val="32"/>
          <w:lang w:val="en-US" w:eastAsia="zh-CN" w:bidi="ar-SA"/>
        </w:rPr>
        <w:t>2020年青城镇人民政府公开部门文件6项，并深入解读《关于印发2021年度安全生产监督检查工作计划的通知》和《青城镇预防新冠肺炎联防联控机制工作方案》。</w:t>
      </w:r>
    </w:p>
    <w:p>
      <w:pPr>
        <w:jc w:val="both"/>
      </w:pPr>
      <w:r>
        <w:drawing>
          <wp:inline distT="0" distB="0" distL="114300" distR="114300">
            <wp:extent cx="5266055" cy="1776730"/>
            <wp:effectExtent l="0" t="0" r="1079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6055" cy="1776730"/>
                    </a:xfrm>
                    <a:prstGeom prst="rect">
                      <a:avLst/>
                    </a:prstGeom>
                    <a:noFill/>
                    <a:ln>
                      <a:noFill/>
                    </a:ln>
                  </pic:spPr>
                </pic:pic>
              </a:graphicData>
            </a:graphic>
          </wp:inline>
        </w:drawing>
      </w:r>
    </w:p>
    <w:p>
      <w:pPr>
        <w:jc w:val="both"/>
      </w:pPr>
      <w:r>
        <w:drawing>
          <wp:inline distT="0" distB="0" distL="114300" distR="114300">
            <wp:extent cx="5272405" cy="51435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2405" cy="5143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（三）依申请公开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1.收到和处理政府信息公开申请情况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2020年，青城镇人民政府共收到政府信息公开申请0件，2019年度结转政府信息公开申请0件。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2.收费和减免情况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2020年，青城镇人民政府在政府信息公开申请办理过程中，未收取任何费用。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3.政府信息公开行政复议、行政诉讼情况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2020年，青城镇人民政府因政府信息公开被申请行政复议0件，行政诉讼0件。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（四）政府信息管理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_GB2312" w:eastAsia="仿宋_GB2312" w:cs="仿宋_GB2312"/>
          <w:kern w:val="22"/>
          <w:sz w:val="32"/>
          <w:szCs w:val="32"/>
          <w:lang w:val="en-US" w:eastAsia="zh-CN" w:bidi="ar-SA"/>
        </w:rPr>
        <w:t>一是加强政府信息规范管理，及时清理废止、失效的政府信息。二是加强政府信息公开培训，积极召开工作培训会，对新修订的《中华人民共和国政府信息公开条例》以及省市政务公开方案进行系统培训，对省、市第三方评估考核指标详细讲解，并集中对如何规范依申请公开答复进行现场答疑，进一步提高了政务公开工作人员的业务能力。三是聚焦重点领域扩大公开，做好营商环境重点领域和民生保障重点领域信息公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同时，在公开内容及范围上遵循保密原则。依法处理好政府信息公开与保守秘密的关系，对涉及党和国家秘密、商业秘密和个人隐私，公开后可能影响党和国家利益、公共利益和执法活动，以及法律法规规定不得公开发布的其他信息，均限制在一定范围内公开或不予公开，严格遵守保密规定。</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（五）平台建设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pPr>
      <w:r>
        <w:rPr>
          <w:rFonts w:hint="default" w:ascii="仿宋_GB2312" w:hAnsi="仿宋_GB2312" w:eastAsia="仿宋_GB2312" w:cs="仿宋_GB2312"/>
          <w:kern w:val="22"/>
          <w:sz w:val="32"/>
          <w:szCs w:val="32"/>
          <w:lang w:val="en-US" w:eastAsia="zh-CN" w:bidi="ar-SA"/>
        </w:rPr>
        <w:t>强化</w:t>
      </w:r>
      <w:r>
        <w:rPr>
          <w:rFonts w:hint="eastAsia" w:ascii="仿宋_GB2312" w:hAnsi="仿宋_GB2312" w:eastAsia="仿宋_GB2312" w:cs="仿宋_GB2312"/>
          <w:kern w:val="22"/>
          <w:sz w:val="32"/>
          <w:szCs w:val="32"/>
          <w:lang w:val="en-US" w:eastAsia="zh-CN" w:bidi="ar-SA"/>
        </w:rPr>
        <w:t>县</w:t>
      </w:r>
      <w:r>
        <w:rPr>
          <w:rFonts w:hint="default" w:ascii="仿宋_GB2312" w:hAnsi="仿宋_GB2312" w:eastAsia="仿宋_GB2312" w:cs="仿宋_GB2312"/>
          <w:kern w:val="22"/>
          <w:sz w:val="32"/>
          <w:szCs w:val="32"/>
          <w:lang w:val="en-US" w:eastAsia="zh-CN" w:bidi="ar-SA"/>
        </w:rPr>
        <w:t>政府门户网站</w:t>
      </w:r>
      <w:r>
        <w:rPr>
          <w:rFonts w:hint="eastAsia" w:ascii="仿宋_GB2312" w:hAnsi="仿宋_GB2312" w:eastAsia="仿宋_GB2312" w:cs="仿宋_GB2312"/>
          <w:kern w:val="22"/>
          <w:sz w:val="32"/>
          <w:szCs w:val="32"/>
          <w:lang w:val="en-US" w:eastAsia="zh-CN" w:bidi="ar-SA"/>
        </w:rPr>
        <w:t>政务公开</w:t>
      </w:r>
      <w:r>
        <w:rPr>
          <w:rFonts w:hint="default" w:ascii="仿宋_GB2312" w:hAnsi="仿宋_GB2312" w:eastAsia="仿宋_GB2312" w:cs="仿宋_GB2312"/>
          <w:kern w:val="22"/>
          <w:sz w:val="32"/>
          <w:szCs w:val="32"/>
          <w:lang w:val="en-US" w:eastAsia="zh-CN" w:bidi="ar-SA"/>
        </w:rPr>
        <w:t>第一平台作用</w:t>
      </w:r>
      <w:r>
        <w:rPr>
          <w:rFonts w:hint="eastAsia" w:ascii="仿宋_GB2312" w:hAnsi="仿宋_GB2312" w:eastAsia="仿宋_GB2312" w:cs="仿宋_GB2312"/>
          <w:kern w:val="22"/>
          <w:sz w:val="32"/>
          <w:szCs w:val="32"/>
          <w:lang w:val="en-US" w:eastAsia="zh-CN" w:bidi="ar-SA"/>
        </w:rPr>
        <w:t>，完善政府信息公开目录，加大重点领域信息公开力度，</w:t>
      </w:r>
      <w:r>
        <w:rPr>
          <w:rFonts w:hint="default" w:ascii="仿宋_GB2312" w:hAnsi="仿宋_GB2312" w:eastAsia="仿宋_GB2312" w:cs="仿宋_GB2312"/>
          <w:kern w:val="22"/>
          <w:sz w:val="32"/>
          <w:szCs w:val="32"/>
          <w:lang w:val="en-US" w:eastAsia="zh-CN" w:bidi="ar-SA"/>
        </w:rPr>
        <w:t>按时维护更新政府信息公开目录、政府信息依申请公开、政府信息公开监督信箱等栏目。</w:t>
      </w:r>
      <w:r>
        <w:rPr>
          <w:rFonts w:hint="eastAsia" w:ascii="仿宋_GB2312" w:hAnsi="仿宋_GB2312" w:eastAsia="仿宋_GB2312" w:cs="仿宋_GB2312"/>
          <w:kern w:val="22"/>
          <w:sz w:val="32"/>
          <w:szCs w:val="32"/>
          <w:lang w:val="en-US" w:eastAsia="zh-CN" w:bidi="ar-SA"/>
        </w:rPr>
        <w:t>加大政务微博、微信等新媒体平台的政务公开力度，统筹推进政务新媒体与政府网站的协同联动、融合发展，提升信息发布、解读回应、政民互动、办事服务的整体水平。2020年度，青城镇人民政府在县政务网站公开各类政务信息15条，各大媒体报刊发布信息40篇，其中新华网采用5篇、大众日报1篇、淄博日报10篇，通过高青县青城镇人民政府微信公众号发布信息66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（六）监督保障</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left"/>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2020年，政务公开工作纳入全县经济社会发展综合考核。青城镇人民政府认真结合省、市、县政务公开工作要点，明确各领域公开任务，严格落实相关公开责任。通过主动公开政务信息，宣传政策及工作动态，使政务信息公开更加及时、便民、透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二、主动公开政府信息情况</w:t>
      </w:r>
    </w:p>
    <w:tbl>
      <w:tblPr>
        <w:tblStyle w:val="3"/>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8</w:t>
            </w:r>
            <w:bookmarkStart w:id="0" w:name="_GoBack"/>
            <w:bookmarkEnd w:id="0"/>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r>
              <w:rPr>
                <w:rFonts w:hint="eastAsia" w:ascii="宋体" w:hAnsi="Calibri" w:eastAsia="宋体" w:cs="Times New Roman"/>
                <w:color w:val="000000"/>
                <w:kern w:val="0"/>
                <w:sz w:val="24"/>
                <w:szCs w:val="24"/>
              </w:rPr>
              <w:t>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9</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3887.88万元</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3"/>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9"/>
        <w:gridCol w:w="725"/>
        <w:gridCol w:w="699"/>
        <w:gridCol w:w="714"/>
        <w:gridCol w:w="707"/>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7"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7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6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56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65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72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69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1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417" w:type="dxa"/>
            <w:tcBorders>
              <w:top w:val="single" w:color="auto" w:sz="4" w:space="0"/>
              <w:left w:val="nil"/>
              <w:bottom w:val="single" w:color="auto" w:sz="4" w:space="0"/>
              <w:right w:val="single" w:color="auto" w:sz="4" w:space="0"/>
            </w:tcBorders>
            <w:vAlign w:val="center"/>
          </w:tcPr>
          <w:p>
            <w:pPr>
              <w:widowControl/>
              <w:spacing w:line="480" w:lineRule="auto"/>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1.岗位人员流动性大，因而很难保证政务公开的连贯性和专业性。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2.公开形式的便民性不足，覆盖面不广。适合农村群众查阅政府信息的形式较少。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kern w:val="22"/>
          <w:sz w:val="32"/>
          <w:szCs w:val="32"/>
          <w:lang w:val="en-US" w:eastAsia="zh-CN" w:bidi="ar-SA"/>
        </w:rPr>
        <w:t>3.部分信息公开不够及时，更新较慢。信息发布的积极性和主动性有待提高。</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1.提高思想站位，持续深化认识。</w:t>
      </w:r>
      <w:r>
        <w:rPr>
          <w:rFonts w:hint="eastAsia" w:ascii="仿宋_GB2312" w:hAnsi="仿宋_GB2312" w:eastAsia="仿宋_GB2312" w:cs="仿宋_GB2312"/>
          <w:kern w:val="22"/>
          <w:sz w:val="32"/>
          <w:szCs w:val="32"/>
          <w:lang w:val="en-US" w:eastAsia="zh-CN" w:bidi="ar-SA"/>
        </w:rPr>
        <w:t>将政府信息公开工作作为一项长期化、日常化和制度化的工作，严格按照工作要求，进一步统一思想，深化认识，确保组织到位、措施到位、人员到位、责任到位。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2.加大宣传力度，营造参与氛围。</w:t>
      </w:r>
      <w:r>
        <w:rPr>
          <w:rFonts w:hint="eastAsia" w:ascii="仿宋_GB2312" w:hAnsi="仿宋_GB2312" w:eastAsia="仿宋_GB2312" w:cs="仿宋_GB2312"/>
          <w:kern w:val="22"/>
          <w:sz w:val="32"/>
          <w:szCs w:val="32"/>
          <w:lang w:val="en-US" w:eastAsia="zh-CN" w:bidi="ar-SA"/>
        </w:rPr>
        <w:t>进一步拓宽政府信息公开的渠道，创新公开形式，加大宣传力度，提高公众对政务信息公开的知晓率和参与度，扩大信息覆盖面。</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22"/>
          <w:sz w:val="32"/>
          <w:szCs w:val="32"/>
          <w:lang w:val="en-US" w:eastAsia="zh-CN" w:bidi="ar-SA"/>
        </w:rPr>
      </w:pPr>
      <w:r>
        <w:rPr>
          <w:rFonts w:hint="eastAsia" w:ascii="仿宋_GB2312" w:hAnsi="仿宋_GB2312" w:eastAsia="仿宋_GB2312" w:cs="仿宋_GB2312"/>
          <w:b/>
          <w:bCs/>
          <w:kern w:val="22"/>
          <w:sz w:val="32"/>
          <w:szCs w:val="32"/>
          <w:lang w:val="en-US" w:eastAsia="zh-CN" w:bidi="ar-SA"/>
        </w:rPr>
        <w:t>3.严格规范程序，强化培训。</w:t>
      </w:r>
      <w:r>
        <w:rPr>
          <w:rFonts w:hint="eastAsia" w:ascii="仿宋_GB2312" w:hAnsi="仿宋_GB2312" w:eastAsia="仿宋_GB2312" w:cs="仿宋_GB2312"/>
          <w:kern w:val="22"/>
          <w:sz w:val="32"/>
          <w:szCs w:val="32"/>
          <w:lang w:val="en-US" w:eastAsia="zh-CN" w:bidi="ar-SA"/>
        </w:rPr>
        <w:t>严格规范信息的收集、编制、审查、发布、监管等各环节程序，明确有关信息发布的职责分工。加大教育培训力度，使干部职工在思想上充分重视信息公开，切实提高信息报送的积极性和主动性。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640" w:firstLineChars="200"/>
        <w:jc w:val="both"/>
        <w:outlineLvl w:val="0"/>
        <w:rPr>
          <w:rFonts w:hint="eastAsia" w:ascii="仿宋_GB2312" w:hAnsi="仿宋" w:eastAsia="仿宋_GB2312" w:cs="仿宋"/>
          <w:color w:val="000000" w:themeColor="text1"/>
          <w:kern w:val="0"/>
          <w:sz w:val="32"/>
          <w:szCs w:val="32"/>
          <w:lang w:val="en-US" w:eastAsia="zh-CN"/>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14:textFill>
            <w14:solidFill>
              <w14:schemeClr w14:val="tx1"/>
            </w14:solidFill>
          </w14:textFill>
        </w:rPr>
        <w:t>本报告所列数据可能因四舍五入原因与数据直接相加之和存在尾数差异。</w:t>
      </w:r>
    </w:p>
    <w:p>
      <w:pPr>
        <w:rPr>
          <w:rFonts w:ascii="仿宋_GB2312" w:eastAsia="仿宋_GB2312"/>
          <w:sz w:val="28"/>
          <w:szCs w:val="28"/>
        </w:rPr>
      </w:pPr>
    </w:p>
    <w:p>
      <w:pPr>
        <w:rPr>
          <w:rFonts w:ascii="仿宋_GB2312" w:eastAsia="仿宋_GB2312"/>
          <w:sz w:val="28"/>
          <w:szCs w:val="28"/>
        </w:rPr>
      </w:pPr>
    </w:p>
    <w:p>
      <w:pPr>
        <w:wordWrap w:val="0"/>
        <w:spacing w:line="560" w:lineRule="exact"/>
        <w:jc w:val="right"/>
        <w:outlineLvl w:val="0"/>
        <w:rPr>
          <w:rFonts w:hint="default" w:ascii="仿宋_GB2312" w:hAnsi="仿宋" w:eastAsia="仿宋_GB2312" w:cs="仿宋"/>
          <w:color w:val="000000" w:themeColor="text1"/>
          <w:kern w:val="0"/>
          <w:sz w:val="32"/>
          <w:szCs w:val="32"/>
          <w:lang w:val="en-US" w:eastAsia="zh-CN"/>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14:textFill>
            <w14:solidFill>
              <w14:schemeClr w14:val="tx1"/>
            </w14:solidFill>
          </w14:textFill>
        </w:rPr>
        <w:t xml:space="preserve">高青县青城镇人民政府   </w:t>
      </w:r>
    </w:p>
    <w:p>
      <w:pPr>
        <w:wordWrap w:val="0"/>
        <w:spacing w:line="560" w:lineRule="exact"/>
        <w:jc w:val="right"/>
        <w:outlineLvl w:val="0"/>
        <w:rPr>
          <w:rFonts w:hint="default" w:ascii="仿宋_GB2312" w:hAnsi="仿宋" w:eastAsia="仿宋_GB2312" w:cs="仿宋"/>
          <w:color w:val="000000" w:themeColor="text1"/>
          <w:kern w:val="0"/>
          <w:sz w:val="32"/>
          <w:szCs w:val="32"/>
          <w:lang w:val="en-US" w:eastAsia="zh-CN"/>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14:textFill>
            <w14:solidFill>
              <w14:schemeClr w14:val="tx1"/>
            </w14:solidFill>
          </w14:textFill>
        </w:rPr>
        <w:t xml:space="preserve">2021年1月21日   </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420" w:firstLineChars="200"/>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5C2A0"/>
    <w:multiLevelType w:val="singleLevel"/>
    <w:tmpl w:val="A915C2A0"/>
    <w:lvl w:ilvl="0" w:tentative="0">
      <w:start w:val="2"/>
      <w:numFmt w:val="chineseCounting"/>
      <w:suff w:val="nothing"/>
      <w:lvlText w:val="（%1）"/>
      <w:lvlJc w:val="left"/>
      <w:rPr>
        <w:rFonts w:hint="eastAsia"/>
      </w:rPr>
    </w:lvl>
  </w:abstractNum>
  <w:abstractNum w:abstractNumId="1">
    <w:nsid w:val="1F2CBA4A"/>
    <w:multiLevelType w:val="singleLevel"/>
    <w:tmpl w:val="1F2CBA4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05FF3"/>
    <w:rsid w:val="1BD945F7"/>
    <w:rsid w:val="24357EE9"/>
    <w:rsid w:val="352352CA"/>
    <w:rsid w:val="3A1A6B27"/>
    <w:rsid w:val="61854D7E"/>
    <w:rsid w:val="69A05FF3"/>
    <w:rsid w:val="729E2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2021-01-23T02:24:00Z</dcterms:created>
  <dc:creator>杨映雪</dc:creator>
  <cp:lastModifiedBy>杨映雪</cp:lastModifiedBy>
  <dcterms:modified xsi:type="dcterms:W3CDTF">2021-01-31T08:11:06Z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