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cs="宋体"/>
          <w:b/>
          <w:sz w:val="52"/>
          <w:szCs w:val="52"/>
        </w:rPr>
      </w:pPr>
    </w:p>
    <w:p>
      <w:pPr>
        <w:spacing w:line="560" w:lineRule="exact"/>
        <w:jc w:val="center"/>
        <w:rPr>
          <w:rFonts w:ascii="宋体" w:hAnsi="宋体" w:cs="宋体"/>
          <w:b/>
          <w:sz w:val="52"/>
          <w:szCs w:val="52"/>
        </w:rPr>
      </w:pPr>
    </w:p>
    <w:p>
      <w:pPr>
        <w:jc w:val="center"/>
        <w:rPr>
          <w:rFonts w:ascii="宋体" w:hAnsi="宋体" w:cs="宋体"/>
          <w:b/>
          <w:sz w:val="52"/>
          <w:szCs w:val="52"/>
        </w:rPr>
      </w:pPr>
    </w:p>
    <w:p>
      <w:pPr>
        <w:jc w:val="center"/>
        <w:rPr>
          <w:rFonts w:ascii="宋体" w:hAnsi="宋体" w:cs="宋体"/>
          <w:b/>
          <w:sz w:val="52"/>
          <w:szCs w:val="52"/>
        </w:rPr>
      </w:pPr>
      <w:r>
        <w:rPr>
          <w:rFonts w:hint="eastAsia" w:ascii="宋体" w:hAnsi="宋体" w:cs="宋体"/>
          <w:b/>
          <w:sz w:val="52"/>
          <w:szCs w:val="52"/>
        </w:rPr>
        <w:t>高青县</w:t>
      </w:r>
      <w:r>
        <w:rPr>
          <w:rFonts w:hint="eastAsia" w:ascii="宋体" w:hAnsi="宋体" w:cs="宋体"/>
          <w:b/>
          <w:sz w:val="52"/>
          <w:szCs w:val="52"/>
          <w:lang w:eastAsia="zh-CN"/>
        </w:rPr>
        <w:t>青城镇</w:t>
      </w:r>
      <w:r>
        <w:rPr>
          <w:rFonts w:hint="eastAsia" w:ascii="宋体" w:hAnsi="宋体" w:cs="宋体"/>
          <w:b/>
          <w:sz w:val="52"/>
          <w:szCs w:val="52"/>
        </w:rPr>
        <w:t>人民政府</w:t>
      </w:r>
    </w:p>
    <w:p>
      <w:pPr>
        <w:jc w:val="center"/>
        <w:rPr>
          <w:rFonts w:ascii="宋体" w:hAnsi="宋体" w:cs="宋体"/>
          <w:b/>
          <w:sz w:val="52"/>
          <w:szCs w:val="52"/>
        </w:rPr>
      </w:pPr>
      <w:r>
        <w:rPr>
          <w:rFonts w:hint="eastAsia" w:ascii="宋体" w:hAnsi="宋体" w:cs="宋体"/>
          <w:b/>
          <w:sz w:val="52"/>
          <w:szCs w:val="52"/>
        </w:rPr>
        <w:t>2019年政府信息公开工作年度报告</w:t>
      </w:r>
    </w:p>
    <w:p>
      <w:pPr>
        <w:spacing w:line="560" w:lineRule="exact"/>
        <w:jc w:val="center"/>
        <w:rPr>
          <w:rFonts w:ascii="宋体" w:hAnsi="宋体" w:cs="宋体"/>
          <w:b/>
          <w:sz w:val="44"/>
          <w:szCs w:val="44"/>
        </w:rPr>
      </w:pPr>
    </w:p>
    <w:p>
      <w:pPr>
        <w:spacing w:line="560" w:lineRule="exact"/>
        <w:jc w:val="center"/>
        <w:rPr>
          <w:rFonts w:ascii="宋体" w:hAnsi="宋体" w:cs="宋体"/>
          <w:b/>
          <w:sz w:val="44"/>
          <w:szCs w:val="44"/>
        </w:rPr>
      </w:pPr>
    </w:p>
    <w:p>
      <w:pPr>
        <w:spacing w:line="560" w:lineRule="exact"/>
        <w:jc w:val="center"/>
        <w:rPr>
          <w:rFonts w:ascii="宋体" w:hAnsi="宋体" w:cs="宋体"/>
          <w:b/>
          <w:sz w:val="44"/>
          <w:szCs w:val="44"/>
        </w:rPr>
      </w:pPr>
    </w:p>
    <w:p>
      <w:pPr>
        <w:spacing w:line="560" w:lineRule="exact"/>
        <w:jc w:val="center"/>
        <w:rPr>
          <w:rFonts w:ascii="宋体" w:hAnsi="宋体" w:cs="宋体"/>
          <w:b/>
          <w:sz w:val="44"/>
          <w:szCs w:val="44"/>
        </w:rPr>
      </w:pPr>
    </w:p>
    <w:p>
      <w:pPr>
        <w:spacing w:line="560" w:lineRule="exact"/>
        <w:jc w:val="center"/>
        <w:rPr>
          <w:rFonts w:ascii="宋体" w:hAnsi="宋体" w:cs="宋体"/>
          <w:b/>
          <w:sz w:val="44"/>
          <w:szCs w:val="44"/>
        </w:rPr>
      </w:pPr>
    </w:p>
    <w:p>
      <w:pPr>
        <w:spacing w:line="560" w:lineRule="exact"/>
        <w:jc w:val="center"/>
        <w:rPr>
          <w:rFonts w:ascii="宋体" w:hAnsi="宋体" w:cs="宋体"/>
          <w:b/>
          <w:sz w:val="44"/>
          <w:szCs w:val="44"/>
        </w:rPr>
      </w:pPr>
    </w:p>
    <w:p>
      <w:pPr>
        <w:spacing w:line="560" w:lineRule="exact"/>
        <w:jc w:val="center"/>
        <w:rPr>
          <w:rFonts w:ascii="宋体" w:hAnsi="宋体" w:cs="宋体"/>
          <w:b/>
          <w:sz w:val="44"/>
          <w:szCs w:val="44"/>
        </w:rPr>
      </w:pPr>
    </w:p>
    <w:p>
      <w:pPr>
        <w:spacing w:line="560" w:lineRule="exact"/>
        <w:jc w:val="center"/>
        <w:rPr>
          <w:rFonts w:ascii="宋体" w:hAnsi="宋体" w:cs="宋体"/>
          <w:b/>
          <w:sz w:val="44"/>
          <w:szCs w:val="44"/>
        </w:rPr>
      </w:pPr>
    </w:p>
    <w:p>
      <w:pPr>
        <w:spacing w:line="560" w:lineRule="exact"/>
        <w:jc w:val="center"/>
        <w:rPr>
          <w:rFonts w:ascii="宋体" w:hAnsi="宋体" w:cs="宋体"/>
          <w:b/>
          <w:sz w:val="44"/>
          <w:szCs w:val="44"/>
        </w:rPr>
      </w:pPr>
    </w:p>
    <w:p>
      <w:pPr>
        <w:spacing w:line="560" w:lineRule="exact"/>
        <w:jc w:val="center"/>
        <w:rPr>
          <w:rFonts w:ascii="宋体" w:hAnsi="宋体" w:cs="宋体"/>
          <w:b/>
          <w:sz w:val="44"/>
          <w:szCs w:val="44"/>
        </w:rPr>
      </w:pPr>
    </w:p>
    <w:p>
      <w:pPr>
        <w:spacing w:line="560" w:lineRule="exact"/>
        <w:jc w:val="center"/>
        <w:rPr>
          <w:rFonts w:ascii="宋体" w:hAnsi="宋体" w:cs="宋体"/>
          <w:b/>
          <w:sz w:val="44"/>
          <w:szCs w:val="44"/>
        </w:rPr>
      </w:pPr>
    </w:p>
    <w:p>
      <w:pPr>
        <w:spacing w:line="560" w:lineRule="exact"/>
        <w:jc w:val="center"/>
        <w:rPr>
          <w:rFonts w:ascii="宋体" w:hAnsi="宋体" w:cs="宋体"/>
          <w:b/>
          <w:sz w:val="44"/>
          <w:szCs w:val="44"/>
        </w:rPr>
      </w:pPr>
    </w:p>
    <w:p>
      <w:pPr>
        <w:spacing w:line="560" w:lineRule="exact"/>
        <w:jc w:val="center"/>
        <w:rPr>
          <w:rFonts w:ascii="仿宋_GB2312" w:hAnsi="仿宋" w:eastAsia="仿宋_GB2312" w:cs="仿宋"/>
          <w:color w:val="000000" w:themeColor="text1"/>
          <w:sz w:val="32"/>
          <w:szCs w:val="32"/>
          <w14:textFill>
            <w14:solidFill>
              <w14:schemeClr w14:val="tx1"/>
            </w14:solidFill>
          </w14:textFill>
        </w:rPr>
      </w:pPr>
    </w:p>
    <w:p>
      <w:pPr>
        <w:pStyle w:val="8"/>
        <w:widowControl/>
        <w:spacing w:after="0" w:line="560" w:lineRule="exact"/>
        <w:jc w:val="center"/>
        <w:rPr>
          <w:rFonts w:hint="eastAsia" w:ascii="仿宋_GB2312" w:hAnsi="仿宋" w:eastAsia="仿宋_GB2312" w:cs="仿宋"/>
          <w:color w:val="000000" w:themeColor="text1"/>
          <w:kern w:val="2"/>
          <w:sz w:val="32"/>
          <w:szCs w:val="32"/>
          <w:lang w:eastAsia="zh-CN"/>
          <w14:textFill>
            <w14:solidFill>
              <w14:schemeClr w14:val="tx1"/>
            </w14:solidFill>
          </w14:textFill>
        </w:rPr>
      </w:pPr>
      <w:r>
        <w:rPr>
          <w:rFonts w:hint="eastAsia" w:ascii="仿宋_GB2312" w:hAnsi="仿宋" w:eastAsia="仿宋_GB2312" w:cs="仿宋"/>
          <w:color w:val="000000" w:themeColor="text1"/>
          <w:kern w:val="2"/>
          <w:sz w:val="32"/>
          <w:szCs w:val="32"/>
          <w14:textFill>
            <w14:solidFill>
              <w14:schemeClr w14:val="tx1"/>
            </w14:solidFill>
          </w14:textFill>
        </w:rPr>
        <w:t>高青县</w:t>
      </w:r>
      <w:r>
        <w:rPr>
          <w:rFonts w:hint="eastAsia" w:ascii="仿宋_GB2312" w:hAnsi="仿宋" w:eastAsia="仿宋_GB2312" w:cs="仿宋"/>
          <w:color w:val="000000" w:themeColor="text1"/>
          <w:kern w:val="2"/>
          <w:sz w:val="32"/>
          <w:szCs w:val="32"/>
          <w:lang w:eastAsia="zh-CN"/>
          <w14:textFill>
            <w14:solidFill>
              <w14:schemeClr w14:val="tx1"/>
            </w14:solidFill>
          </w14:textFill>
        </w:rPr>
        <w:t>青城镇</w:t>
      </w:r>
      <w:r>
        <w:rPr>
          <w:rFonts w:hint="eastAsia" w:ascii="仿宋_GB2312" w:hAnsi="仿宋" w:eastAsia="仿宋_GB2312" w:cs="仿宋"/>
          <w:color w:val="000000" w:themeColor="text1"/>
          <w:kern w:val="2"/>
          <w:sz w:val="32"/>
          <w:szCs w:val="32"/>
          <w14:textFill>
            <w14:solidFill>
              <w14:schemeClr w14:val="tx1"/>
            </w14:solidFill>
          </w14:textFill>
        </w:rPr>
        <w:t>人民政府</w:t>
      </w:r>
      <w:r>
        <w:rPr>
          <w:rFonts w:hint="eastAsia" w:ascii="仿宋_GB2312" w:hAnsi="仿宋" w:eastAsia="仿宋_GB2312" w:cs="仿宋"/>
          <w:color w:val="000000" w:themeColor="text1"/>
          <w:kern w:val="2"/>
          <w:sz w:val="32"/>
          <w:szCs w:val="32"/>
          <w:lang w:eastAsia="zh-CN"/>
          <w14:textFill>
            <w14:solidFill>
              <w14:schemeClr w14:val="tx1"/>
            </w14:solidFill>
          </w14:textFill>
        </w:rPr>
        <w:t>党政办</w:t>
      </w:r>
    </w:p>
    <w:p>
      <w:pPr>
        <w:pStyle w:val="8"/>
        <w:widowControl/>
        <w:spacing w:after="0" w:line="560" w:lineRule="exact"/>
        <w:jc w:val="center"/>
        <w:rPr>
          <w:rFonts w:ascii="仿宋_GB2312" w:hAnsi="仿宋" w:eastAsia="仿宋_GB2312" w:cs="仿宋"/>
          <w:color w:val="000000" w:themeColor="text1"/>
          <w:kern w:val="2"/>
          <w:sz w:val="32"/>
          <w:szCs w:val="32"/>
          <w14:textFill>
            <w14:solidFill>
              <w14:schemeClr w14:val="tx1"/>
            </w14:solidFill>
          </w14:textFill>
        </w:rPr>
      </w:pPr>
      <w:r>
        <w:rPr>
          <w:rFonts w:hint="eastAsia" w:ascii="仿宋_GB2312" w:hAnsi="仿宋" w:eastAsia="仿宋_GB2312" w:cs="仿宋"/>
          <w:color w:val="000000" w:themeColor="text1"/>
          <w:kern w:val="2"/>
          <w:sz w:val="32"/>
          <w:szCs w:val="32"/>
          <w14:textFill>
            <w14:solidFill>
              <w14:schemeClr w14:val="tx1"/>
            </w14:solidFill>
          </w14:textFill>
        </w:rPr>
        <w:t>2020年</w:t>
      </w:r>
      <w:r>
        <w:rPr>
          <w:rFonts w:hint="eastAsia" w:ascii="仿宋_GB2312" w:hAnsi="仿宋" w:eastAsia="仿宋_GB2312" w:cs="仿宋"/>
          <w:color w:val="000000" w:themeColor="text1"/>
          <w:kern w:val="2"/>
          <w:sz w:val="32"/>
          <w:szCs w:val="32"/>
          <w:lang w:val="en-US" w:eastAsia="zh-CN"/>
          <w14:textFill>
            <w14:solidFill>
              <w14:schemeClr w14:val="tx1"/>
            </w14:solidFill>
          </w14:textFill>
        </w:rPr>
        <w:t>1</w:t>
      </w:r>
      <w:r>
        <w:rPr>
          <w:rFonts w:hint="eastAsia" w:ascii="仿宋_GB2312" w:hAnsi="仿宋" w:eastAsia="仿宋_GB2312" w:cs="仿宋"/>
          <w:color w:val="000000" w:themeColor="text1"/>
          <w:kern w:val="2"/>
          <w:sz w:val="32"/>
          <w:szCs w:val="32"/>
          <w14:textFill>
            <w14:solidFill>
              <w14:schemeClr w14:val="tx1"/>
            </w14:solidFill>
          </w14:textFill>
        </w:rPr>
        <w:t>月</w:t>
      </w:r>
    </w:p>
    <w:p>
      <w:pPr>
        <w:spacing w:line="560" w:lineRule="exact"/>
        <w:jc w:val="center"/>
        <w:rPr>
          <w:rFonts w:ascii="宋体" w:hAnsi="宋体" w:cs="宋体"/>
          <w:b/>
          <w:sz w:val="44"/>
          <w:szCs w:val="44"/>
        </w:rPr>
      </w:pPr>
    </w:p>
    <w:p>
      <w:pPr>
        <w:spacing w:line="56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p>
    <w:p>
      <w:pPr>
        <w:spacing w:line="560" w:lineRule="exact"/>
        <w:ind w:firstLine="640" w:firstLineChars="200"/>
        <w:rPr>
          <w:rFonts w:ascii="仿宋_GB2312" w:hAnsi="仿宋" w:eastAsia="仿宋_GB2312" w:cs="仿宋"/>
          <w:color w:val="0000FF"/>
          <w:sz w:val="32"/>
          <w:szCs w:val="32"/>
        </w:rPr>
      </w:pPr>
      <w:r>
        <w:rPr>
          <w:rFonts w:hint="eastAsia" w:ascii="仿宋_GB2312" w:hAnsi="仿宋" w:eastAsia="仿宋_GB2312" w:cs="仿宋"/>
          <w:color w:val="000000" w:themeColor="text1"/>
          <w:sz w:val="32"/>
          <w:szCs w:val="32"/>
          <w14:textFill>
            <w14:solidFill>
              <w14:schemeClr w14:val="tx1"/>
            </w14:solidFill>
          </w14:textFill>
        </w:rPr>
        <w:t>本报告根据《中华人民共和国政府信息公开条例》（国务院令第711号，以下简称《条例》）要求，由</w:t>
      </w:r>
      <w:r>
        <w:rPr>
          <w:rFonts w:hint="eastAsia" w:ascii="仿宋_GB2312" w:hAnsi="仿宋" w:eastAsia="仿宋_GB2312" w:cs="仿宋"/>
          <w:color w:val="000000" w:themeColor="text1"/>
          <w:sz w:val="32"/>
          <w:szCs w:val="32"/>
          <w:lang w:eastAsia="zh-CN"/>
          <w14:textFill>
            <w14:solidFill>
              <w14:schemeClr w14:val="tx1"/>
            </w14:solidFill>
          </w14:textFill>
        </w:rPr>
        <w:t>青城镇</w:t>
      </w:r>
      <w:r>
        <w:rPr>
          <w:rFonts w:hint="eastAsia" w:ascii="仿宋_GB2312" w:hAnsi="仿宋" w:eastAsia="仿宋_GB2312" w:cs="仿宋"/>
          <w:color w:val="000000" w:themeColor="text1"/>
          <w:sz w:val="32"/>
          <w:szCs w:val="32"/>
          <w14:textFill>
            <w14:solidFill>
              <w14:schemeClr w14:val="tx1"/>
            </w14:solidFill>
          </w14:textFill>
        </w:rPr>
        <w:t>人民政府</w:t>
      </w:r>
      <w:r>
        <w:rPr>
          <w:rFonts w:hint="eastAsia" w:ascii="仿宋_GB2312" w:hAnsi="仿宋" w:eastAsia="仿宋_GB2312" w:cs="仿宋"/>
          <w:color w:val="000000" w:themeColor="text1"/>
          <w:sz w:val="32"/>
          <w:szCs w:val="32"/>
          <w:lang w:eastAsia="zh-CN"/>
          <w14:textFill>
            <w14:solidFill>
              <w14:schemeClr w14:val="tx1"/>
            </w14:solidFill>
          </w14:textFill>
        </w:rPr>
        <w:t>根</w:t>
      </w:r>
      <w:r>
        <w:rPr>
          <w:rFonts w:hint="eastAsia" w:ascii="仿宋_GB2312" w:hAnsi="仿宋" w:eastAsia="仿宋_GB2312" w:cs="仿宋"/>
          <w:color w:val="auto"/>
          <w:sz w:val="32"/>
          <w:szCs w:val="32"/>
          <w:lang w:eastAsia="zh-CN"/>
        </w:rPr>
        <w:t>据</w:t>
      </w:r>
      <w:r>
        <w:rPr>
          <w:rFonts w:hint="eastAsia" w:ascii="仿宋_GB2312" w:hAnsi="仿宋" w:eastAsia="仿宋_GB2312" w:cs="仿宋"/>
          <w:color w:val="auto"/>
          <w:sz w:val="32"/>
          <w:szCs w:val="32"/>
        </w:rPr>
        <w:t>政府信息公开工作情况编制。</w:t>
      </w:r>
    </w:p>
    <w:p>
      <w:pPr>
        <w:spacing w:line="56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报告全文由总体情况、主动公开政府信息情况、收到和处理政府信息公开申请情况、政府信息公开行政复议</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行政诉讼情况、存在的主要问题及改进情况、其他需要报告的事项6个部分组成。</w:t>
      </w:r>
    </w:p>
    <w:p>
      <w:pPr>
        <w:spacing w:line="560" w:lineRule="exact"/>
        <w:ind w:firstLine="640" w:firstLineChars="200"/>
        <w:rPr>
          <w:rFonts w:ascii="黑体" w:hAnsi="黑体" w:eastAsia="黑体"/>
          <w:kern w:val="22"/>
          <w:sz w:val="32"/>
          <w:szCs w:val="32"/>
        </w:rPr>
      </w:pPr>
      <w:r>
        <w:rPr>
          <w:rFonts w:hint="eastAsia" w:ascii="仿宋_GB2312" w:hAnsi="仿宋" w:eastAsia="仿宋_GB2312" w:cs="仿宋"/>
          <w:color w:val="000000" w:themeColor="text1"/>
          <w:sz w:val="32"/>
          <w:szCs w:val="32"/>
          <w14:textFill>
            <w14:solidFill>
              <w14:schemeClr w14:val="tx1"/>
            </w14:solidFill>
          </w14:textFill>
        </w:rPr>
        <w:t>报告中所列数据统计期限自2019年1月1日始，至2019年12月31日止。报告电子版可在高青县人民政府门户网站（www.gaoqing.gov.cn）查阅和下载。如对报告内容有疑问，</w:t>
      </w:r>
      <w:r>
        <w:rPr>
          <w:rFonts w:hint="eastAsia" w:ascii="Times New Roman" w:hAnsi="Times New Roman" w:eastAsia="仿宋_GB2312"/>
          <w:kern w:val="22"/>
          <w:sz w:val="32"/>
          <w:szCs w:val="32"/>
        </w:rPr>
        <w:t>请与高青县</w:t>
      </w:r>
      <w:r>
        <w:rPr>
          <w:rFonts w:hint="eastAsia" w:ascii="Times New Roman" w:hAnsi="Times New Roman" w:eastAsia="仿宋_GB2312"/>
          <w:kern w:val="22"/>
          <w:sz w:val="32"/>
          <w:szCs w:val="32"/>
          <w:lang w:eastAsia="zh-CN"/>
        </w:rPr>
        <w:t>青城镇</w:t>
      </w:r>
      <w:r>
        <w:rPr>
          <w:rFonts w:hint="eastAsia" w:ascii="Times New Roman" w:hAnsi="Times New Roman" w:eastAsia="仿宋_GB2312"/>
          <w:kern w:val="22"/>
          <w:sz w:val="32"/>
          <w:szCs w:val="32"/>
        </w:rPr>
        <w:t>人民政府</w:t>
      </w:r>
      <w:r>
        <w:rPr>
          <w:rFonts w:hint="eastAsia" w:ascii="Times New Roman" w:hAnsi="Times New Roman" w:eastAsia="仿宋_GB2312"/>
          <w:kern w:val="22"/>
          <w:sz w:val="32"/>
          <w:szCs w:val="32"/>
          <w:lang w:eastAsia="zh-CN"/>
        </w:rPr>
        <w:t>党政</w:t>
      </w:r>
      <w:r>
        <w:rPr>
          <w:rFonts w:hint="eastAsia" w:ascii="Times New Roman" w:hAnsi="Times New Roman" w:eastAsia="仿宋_GB2312"/>
          <w:kern w:val="22"/>
          <w:sz w:val="32"/>
          <w:szCs w:val="32"/>
        </w:rPr>
        <w:t>办公室联系（地址：高青县</w:t>
      </w:r>
      <w:r>
        <w:rPr>
          <w:rFonts w:hint="eastAsia" w:ascii="Times New Roman" w:hAnsi="Times New Roman" w:eastAsia="仿宋_GB2312"/>
          <w:kern w:val="22"/>
          <w:sz w:val="32"/>
          <w:szCs w:val="32"/>
          <w:lang w:eastAsia="zh-CN"/>
        </w:rPr>
        <w:t>青城镇广青路</w:t>
      </w:r>
      <w:r>
        <w:rPr>
          <w:rFonts w:hint="eastAsia" w:ascii="Times New Roman" w:hAnsi="Times New Roman" w:eastAsia="仿宋_GB2312"/>
          <w:kern w:val="22"/>
          <w:sz w:val="32"/>
          <w:szCs w:val="32"/>
          <w:lang w:val="en-US" w:eastAsia="zh-CN"/>
        </w:rPr>
        <w:t>2</w:t>
      </w:r>
      <w:r>
        <w:rPr>
          <w:rFonts w:hint="eastAsia" w:ascii="Times New Roman" w:hAnsi="Times New Roman" w:eastAsia="仿宋_GB2312"/>
          <w:kern w:val="22"/>
          <w:sz w:val="32"/>
          <w:szCs w:val="32"/>
        </w:rPr>
        <w:t>号；邮编：25630</w:t>
      </w:r>
      <w:r>
        <w:rPr>
          <w:rFonts w:hint="eastAsia" w:ascii="Times New Roman" w:hAnsi="Times New Roman" w:eastAsia="仿宋_GB2312"/>
          <w:kern w:val="22"/>
          <w:sz w:val="32"/>
          <w:szCs w:val="32"/>
          <w:lang w:val="en-US" w:eastAsia="zh-CN"/>
        </w:rPr>
        <w:t>4</w:t>
      </w:r>
      <w:r>
        <w:rPr>
          <w:rFonts w:hint="eastAsia" w:ascii="Times New Roman" w:hAnsi="Times New Roman" w:eastAsia="仿宋_GB2312"/>
          <w:kern w:val="22"/>
          <w:sz w:val="32"/>
          <w:szCs w:val="32"/>
        </w:rPr>
        <w:t>；电话：0533-</w:t>
      </w:r>
      <w:r>
        <w:rPr>
          <w:rFonts w:hint="eastAsia" w:ascii="Times New Roman" w:hAnsi="Times New Roman" w:eastAsia="仿宋_GB2312"/>
          <w:kern w:val="22"/>
          <w:sz w:val="32"/>
          <w:szCs w:val="32"/>
          <w:lang w:val="en-US" w:eastAsia="zh-CN"/>
        </w:rPr>
        <w:t>6735165</w:t>
      </w:r>
      <w:r>
        <w:rPr>
          <w:rFonts w:hint="eastAsia" w:ascii="Times New Roman" w:hAnsi="Times New Roman" w:eastAsia="仿宋_GB2312"/>
          <w:kern w:val="22"/>
          <w:sz w:val="32"/>
          <w:szCs w:val="32"/>
        </w:rPr>
        <w:t>；传真：0533-</w:t>
      </w:r>
      <w:r>
        <w:rPr>
          <w:rFonts w:hint="eastAsia" w:ascii="Times New Roman" w:hAnsi="Times New Roman" w:eastAsia="仿宋_GB2312"/>
          <w:kern w:val="22"/>
          <w:sz w:val="32"/>
          <w:szCs w:val="32"/>
          <w:lang w:val="en-US" w:eastAsia="zh-CN"/>
        </w:rPr>
        <w:t>6735194</w:t>
      </w:r>
      <w:r>
        <w:rPr>
          <w:rFonts w:hint="eastAsia" w:ascii="Times New Roman" w:hAnsi="Times New Roman" w:eastAsia="仿宋_GB2312"/>
          <w:kern w:val="22"/>
          <w:sz w:val="32"/>
          <w:szCs w:val="32"/>
        </w:rPr>
        <w:t>）。</w:t>
      </w:r>
    </w:p>
    <w:p>
      <w:pPr>
        <w:spacing w:line="560" w:lineRule="exact"/>
        <w:ind w:firstLine="640" w:firstLineChars="200"/>
        <w:jc w:val="left"/>
        <w:rPr>
          <w:rFonts w:ascii="黑体" w:hAnsi="黑体" w:eastAsia="黑体"/>
          <w:kern w:val="22"/>
          <w:sz w:val="32"/>
          <w:szCs w:val="32"/>
        </w:rPr>
      </w:pPr>
    </w:p>
    <w:p>
      <w:pPr>
        <w:spacing w:line="560" w:lineRule="exact"/>
        <w:ind w:firstLine="640" w:firstLineChars="200"/>
        <w:jc w:val="left"/>
        <w:rPr>
          <w:rFonts w:ascii="黑体" w:hAnsi="黑体" w:eastAsia="黑体"/>
          <w:kern w:val="22"/>
          <w:sz w:val="32"/>
          <w:szCs w:val="32"/>
        </w:rPr>
      </w:pPr>
    </w:p>
    <w:p>
      <w:pPr>
        <w:spacing w:line="560" w:lineRule="exact"/>
        <w:ind w:firstLine="640" w:firstLineChars="200"/>
        <w:jc w:val="left"/>
        <w:rPr>
          <w:rFonts w:ascii="黑体" w:hAnsi="黑体" w:eastAsia="黑体"/>
          <w:kern w:val="22"/>
          <w:sz w:val="32"/>
          <w:szCs w:val="32"/>
        </w:rPr>
      </w:pPr>
    </w:p>
    <w:p>
      <w:pPr>
        <w:spacing w:line="560" w:lineRule="exact"/>
        <w:ind w:firstLine="640" w:firstLineChars="200"/>
        <w:jc w:val="left"/>
        <w:rPr>
          <w:rFonts w:ascii="黑体" w:hAnsi="黑体" w:eastAsia="黑体"/>
          <w:kern w:val="22"/>
          <w:sz w:val="32"/>
          <w:szCs w:val="32"/>
        </w:rPr>
      </w:pPr>
    </w:p>
    <w:p>
      <w:pPr>
        <w:spacing w:line="560" w:lineRule="exact"/>
        <w:ind w:firstLine="640" w:firstLineChars="200"/>
        <w:jc w:val="left"/>
        <w:rPr>
          <w:rFonts w:ascii="黑体" w:hAnsi="黑体" w:eastAsia="黑体"/>
          <w:kern w:val="22"/>
          <w:sz w:val="32"/>
          <w:szCs w:val="32"/>
        </w:rPr>
      </w:pPr>
    </w:p>
    <w:p>
      <w:pPr>
        <w:spacing w:line="560" w:lineRule="exact"/>
        <w:ind w:firstLine="640" w:firstLineChars="200"/>
        <w:jc w:val="left"/>
        <w:rPr>
          <w:rFonts w:ascii="黑体" w:hAnsi="黑体" w:eastAsia="黑体"/>
          <w:kern w:val="22"/>
          <w:sz w:val="32"/>
          <w:szCs w:val="32"/>
        </w:rPr>
      </w:pPr>
    </w:p>
    <w:p>
      <w:pPr>
        <w:spacing w:line="560" w:lineRule="exact"/>
        <w:ind w:firstLine="640" w:firstLineChars="200"/>
        <w:jc w:val="left"/>
        <w:rPr>
          <w:rFonts w:ascii="黑体" w:hAnsi="黑体" w:eastAsia="黑体"/>
          <w:kern w:val="22"/>
          <w:sz w:val="32"/>
          <w:szCs w:val="32"/>
        </w:rPr>
      </w:pPr>
    </w:p>
    <w:p>
      <w:pPr>
        <w:spacing w:line="560" w:lineRule="exact"/>
        <w:ind w:firstLine="640" w:firstLineChars="200"/>
        <w:jc w:val="left"/>
        <w:rPr>
          <w:rFonts w:ascii="黑体" w:hAnsi="黑体" w:eastAsia="黑体"/>
          <w:kern w:val="22"/>
          <w:sz w:val="32"/>
          <w:szCs w:val="32"/>
        </w:rPr>
      </w:pPr>
    </w:p>
    <w:p>
      <w:pPr>
        <w:spacing w:line="560" w:lineRule="exact"/>
        <w:ind w:firstLine="640" w:firstLineChars="200"/>
        <w:jc w:val="left"/>
        <w:rPr>
          <w:rFonts w:ascii="黑体" w:hAnsi="黑体" w:eastAsia="黑体"/>
          <w:kern w:val="22"/>
          <w:sz w:val="32"/>
          <w:szCs w:val="32"/>
        </w:rPr>
      </w:pPr>
    </w:p>
    <w:p>
      <w:pPr>
        <w:rPr>
          <w:rFonts w:hint="eastAsia" w:ascii="黑体" w:hAnsi="黑体" w:eastAsia="黑体"/>
          <w:kern w:val="22"/>
          <w:sz w:val="32"/>
          <w:szCs w:val="32"/>
        </w:rPr>
      </w:pPr>
      <w:r>
        <w:rPr>
          <w:rFonts w:hint="eastAsia" w:ascii="黑体" w:hAnsi="黑体" w:eastAsia="黑体"/>
          <w:kern w:val="22"/>
          <w:sz w:val="32"/>
          <w:szCs w:val="32"/>
        </w:rPr>
        <w:br w:type="page"/>
      </w:r>
    </w:p>
    <w:p>
      <w:pPr>
        <w:spacing w:line="560" w:lineRule="exact"/>
        <w:ind w:firstLine="640" w:firstLineChars="200"/>
        <w:jc w:val="left"/>
        <w:rPr>
          <w:rFonts w:hint="eastAsia" w:ascii="黑体" w:hAnsi="黑体" w:eastAsia="黑体"/>
          <w:kern w:val="22"/>
          <w:sz w:val="32"/>
          <w:szCs w:val="32"/>
        </w:rPr>
      </w:pPr>
      <w:r>
        <w:rPr>
          <w:rFonts w:hint="eastAsia" w:ascii="黑体" w:hAnsi="黑体" w:eastAsia="黑体"/>
          <w:kern w:val="22"/>
          <w:sz w:val="32"/>
          <w:szCs w:val="32"/>
        </w:rPr>
        <w:t>一、总体情况</w:t>
      </w:r>
    </w:p>
    <w:p>
      <w:pPr>
        <w:pStyle w:val="8"/>
        <w:widowControl/>
        <w:spacing w:after="0" w:line="560" w:lineRule="exact"/>
        <w:ind w:firstLine="640" w:firstLineChars="200"/>
        <w:jc w:val="both"/>
        <w:rPr>
          <w:rFonts w:ascii="Times New Roman" w:hAnsi="Times New Roman" w:eastAsia="仿宋_GB2312"/>
          <w:kern w:val="22"/>
          <w:sz w:val="32"/>
          <w:szCs w:val="32"/>
        </w:rPr>
      </w:pPr>
      <w:r>
        <w:rPr>
          <w:rFonts w:hint="eastAsia" w:ascii="Times New Roman" w:hAnsi="Times New Roman" w:eastAsia="仿宋_GB2312"/>
          <w:kern w:val="22"/>
          <w:sz w:val="32"/>
          <w:szCs w:val="32"/>
        </w:rPr>
        <w:t>2019年，高青县</w:t>
      </w:r>
      <w:r>
        <w:rPr>
          <w:rFonts w:hint="eastAsia" w:ascii="Times New Roman" w:hAnsi="Times New Roman" w:eastAsia="仿宋_GB2312"/>
          <w:kern w:val="22"/>
          <w:sz w:val="32"/>
          <w:szCs w:val="32"/>
          <w:lang w:eastAsia="zh-CN"/>
        </w:rPr>
        <w:t>青城镇</w:t>
      </w:r>
      <w:r>
        <w:rPr>
          <w:rFonts w:hint="eastAsia" w:ascii="Times New Roman" w:hAnsi="Times New Roman" w:eastAsia="仿宋_GB2312"/>
          <w:kern w:val="22"/>
          <w:sz w:val="32"/>
          <w:szCs w:val="32"/>
        </w:rPr>
        <w:t>深入贯彻新修订的《中华人民共和国政府信息公开条例》，认真落实《国务院办公厅关于印发2019年政务公开工作要点的通知》（国办发〔2019〕14号）、《山东省人民政府办公厅关于印发2019年山东省政务公开工作要点的通知》（鲁政办发〔2019〕15号）和《淄博市人民政府办公室关于印发2019年淄博市政务公开工作方案的通知》（淄政办发〔2019〕5号）部署的各项任务，持续做好信息发布、解读回应、政民互动、平台建设，着力推动行政权力全过程公开、公共服务全流程公开、社会关切全方位回应，切实提升政务公开质量，为全年经济社会发展创造更加开放透明的政务环境。</w:t>
      </w:r>
    </w:p>
    <w:p>
      <w:pPr>
        <w:pStyle w:val="8"/>
        <w:widowControl/>
        <w:spacing w:after="0" w:line="560" w:lineRule="exact"/>
        <w:ind w:firstLine="640" w:firstLineChars="200"/>
        <w:jc w:val="both"/>
        <w:rPr>
          <w:rFonts w:hint="eastAsia" w:ascii="楷体_GB2312" w:hAnsi="楷体_GB2312" w:eastAsia="楷体_GB2312" w:cs="楷体_GB2312"/>
          <w:b w:val="0"/>
          <w:bCs w:val="0"/>
          <w:color w:val="auto"/>
          <w:kern w:val="22"/>
          <w:sz w:val="32"/>
          <w:szCs w:val="32"/>
        </w:rPr>
      </w:pPr>
      <w:r>
        <w:rPr>
          <w:rFonts w:hint="eastAsia" w:ascii="楷体_GB2312" w:hAnsi="楷体_GB2312" w:eastAsia="楷体_GB2312" w:cs="楷体_GB2312"/>
          <w:b w:val="0"/>
          <w:bCs w:val="0"/>
          <w:color w:val="auto"/>
          <w:kern w:val="22"/>
          <w:sz w:val="32"/>
          <w:szCs w:val="32"/>
        </w:rPr>
        <w:t>（一）政府信息公开体制机制建设情况</w:t>
      </w:r>
    </w:p>
    <w:p>
      <w:pPr>
        <w:pStyle w:val="8"/>
        <w:widowControl/>
        <w:spacing w:after="0" w:line="560" w:lineRule="exact"/>
        <w:ind w:firstLine="643" w:firstLineChars="200"/>
        <w:jc w:val="both"/>
        <w:rPr>
          <w:rFonts w:hint="eastAsia" w:ascii="Times New Roman" w:hAnsi="Times New Roman" w:eastAsia="仿宋_GB2312"/>
          <w:kern w:val="22"/>
          <w:sz w:val="32"/>
          <w:szCs w:val="32"/>
        </w:rPr>
      </w:pPr>
      <w:r>
        <w:rPr>
          <w:rFonts w:hint="eastAsia" w:ascii="Times New Roman" w:hAnsi="Times New Roman" w:eastAsia="仿宋_GB2312" w:cs="Times New Roman"/>
          <w:b/>
          <w:kern w:val="22"/>
          <w:sz w:val="32"/>
          <w:szCs w:val="32"/>
          <w:lang w:val="en-US" w:eastAsia="zh-CN" w:bidi="ar-SA"/>
        </w:rPr>
        <w:t>一是强化部署推动。</w:t>
      </w:r>
      <w:r>
        <w:rPr>
          <w:rFonts w:hint="eastAsia" w:ascii="Times New Roman" w:hAnsi="Times New Roman" w:eastAsia="仿宋_GB2312"/>
          <w:kern w:val="22"/>
          <w:sz w:val="32"/>
          <w:szCs w:val="32"/>
          <w:lang w:eastAsia="zh-CN"/>
        </w:rPr>
        <w:t>青城镇</w:t>
      </w:r>
      <w:r>
        <w:rPr>
          <w:rFonts w:hint="eastAsia" w:ascii="Times New Roman" w:hAnsi="Times New Roman" w:eastAsia="仿宋_GB2312"/>
          <w:kern w:val="22"/>
          <w:sz w:val="32"/>
          <w:szCs w:val="32"/>
        </w:rPr>
        <w:t>将深化政务公开、大力营造风清气正的政务生态写入2019年政府工作报告，统一部署，统筹推进。</w:t>
      </w:r>
    </w:p>
    <w:p>
      <w:pPr>
        <w:pStyle w:val="8"/>
        <w:widowControl/>
        <w:spacing w:after="0" w:line="240" w:lineRule="auto"/>
        <w:jc w:val="both"/>
        <w:rPr>
          <w:rFonts w:hint="eastAsia" w:ascii="Times New Roman" w:hAnsi="Times New Roman" w:eastAsia="仿宋_GB2312"/>
          <w:kern w:val="22"/>
          <w:sz w:val="32"/>
          <w:szCs w:val="32"/>
          <w:lang w:eastAsia="zh-CN"/>
        </w:rPr>
      </w:pPr>
      <w:r>
        <w:rPr>
          <w:rFonts w:hint="eastAsia" w:ascii="Times New Roman" w:hAnsi="Times New Roman" w:eastAsia="仿宋_GB2312"/>
          <w:kern w:val="22"/>
          <w:sz w:val="32"/>
          <w:szCs w:val="32"/>
          <w:lang w:eastAsia="zh-CN"/>
        </w:rPr>
        <w:drawing>
          <wp:inline distT="0" distB="0" distL="114300" distR="114300">
            <wp:extent cx="5264785" cy="919480"/>
            <wp:effectExtent l="0" t="0" r="12065" b="13970"/>
            <wp:docPr id="3" name="图片 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
                    <pic:cNvPicPr>
                      <a:picLocks noChangeAspect="1"/>
                    </pic:cNvPicPr>
                  </pic:nvPicPr>
                  <pic:blipFill>
                    <a:blip r:embed="rId4"/>
                    <a:stretch>
                      <a:fillRect/>
                    </a:stretch>
                  </pic:blipFill>
                  <pic:spPr>
                    <a:xfrm>
                      <a:off x="0" y="0"/>
                      <a:ext cx="5264785" cy="919480"/>
                    </a:xfrm>
                    <a:prstGeom prst="rect">
                      <a:avLst/>
                    </a:prstGeom>
                  </pic:spPr>
                </pic:pic>
              </a:graphicData>
            </a:graphic>
          </wp:inline>
        </w:drawing>
      </w:r>
    </w:p>
    <w:p>
      <w:pPr>
        <w:pStyle w:val="8"/>
        <w:widowControl/>
        <w:spacing w:after="0" w:line="560" w:lineRule="exact"/>
        <w:ind w:firstLine="643" w:firstLineChars="200"/>
        <w:jc w:val="both"/>
        <w:rPr>
          <w:rFonts w:hint="eastAsia" w:ascii="Times New Roman" w:hAnsi="Times New Roman" w:eastAsia="仿宋_GB2312"/>
          <w:kern w:val="22"/>
          <w:sz w:val="32"/>
          <w:szCs w:val="32"/>
        </w:rPr>
      </w:pPr>
      <w:r>
        <w:rPr>
          <w:rFonts w:hint="eastAsia" w:ascii="Times New Roman" w:hAnsi="Times New Roman" w:eastAsia="仿宋_GB2312" w:cs="Times New Roman"/>
          <w:b/>
          <w:kern w:val="22"/>
          <w:sz w:val="32"/>
          <w:szCs w:val="32"/>
          <w:lang w:val="en-US" w:eastAsia="zh-CN" w:bidi="ar-SA"/>
        </w:rPr>
        <w:t>二是加强组织领导。</w:t>
      </w:r>
      <w:r>
        <w:rPr>
          <w:rFonts w:hint="default" w:ascii="Times New Roman" w:hAnsi="Times New Roman" w:eastAsia="仿宋_GB2312"/>
          <w:kern w:val="22"/>
          <w:sz w:val="32"/>
          <w:szCs w:val="32"/>
        </w:rPr>
        <w:t>政务公开工作列入单位领导分工。进一步明确党政办作为政务公开工作主管科室，具体负责组织协调、指导推进、监督检查全镇政务公开工作，切实做到机构到位、责任到位、人员到位、经费到位，政务公开工作队伍建设进一步加强。</w:t>
      </w:r>
    </w:p>
    <w:p>
      <w:pPr>
        <w:pStyle w:val="8"/>
        <w:widowControl/>
        <w:spacing w:after="0" w:line="560" w:lineRule="exact"/>
        <w:ind w:firstLine="640" w:firstLineChars="200"/>
        <w:jc w:val="both"/>
        <w:rPr>
          <w:rFonts w:hint="eastAsia" w:ascii="楷体_GB2312" w:hAnsi="楷体_GB2312" w:eastAsia="楷体_GB2312" w:cs="楷体_GB2312"/>
          <w:b w:val="0"/>
          <w:bCs w:val="0"/>
          <w:color w:val="auto"/>
          <w:kern w:val="22"/>
          <w:sz w:val="32"/>
          <w:szCs w:val="32"/>
        </w:rPr>
      </w:pPr>
      <w:r>
        <w:rPr>
          <w:rFonts w:hint="eastAsia" w:ascii="楷体_GB2312" w:hAnsi="楷体_GB2312" w:eastAsia="楷体_GB2312" w:cs="楷体_GB2312"/>
          <w:b w:val="0"/>
          <w:bCs w:val="0"/>
          <w:color w:val="auto"/>
          <w:kern w:val="22"/>
          <w:sz w:val="32"/>
          <w:szCs w:val="32"/>
        </w:rPr>
        <w:t>（二）主动公开政府信息情况</w:t>
      </w:r>
    </w:p>
    <w:p>
      <w:pPr>
        <w:spacing w:line="560" w:lineRule="exact"/>
        <w:ind w:firstLine="643" w:firstLineChars="200"/>
        <w:jc w:val="left"/>
        <w:rPr>
          <w:rFonts w:hint="eastAsia" w:ascii="仿宋_GB2312" w:eastAsia="仿宋_GB2312"/>
          <w:sz w:val="32"/>
          <w:szCs w:val="32"/>
        </w:rPr>
      </w:pPr>
      <w:r>
        <w:rPr>
          <w:rFonts w:hint="eastAsia" w:ascii="Times New Roman" w:hAnsi="Times New Roman" w:eastAsia="仿宋_GB2312" w:cs="Times New Roman"/>
          <w:b/>
          <w:kern w:val="22"/>
          <w:sz w:val="32"/>
          <w:szCs w:val="32"/>
          <w:lang w:val="en-US" w:eastAsia="zh-CN" w:bidi="ar-SA"/>
        </w:rPr>
        <w:t>人大代表建议和政协委员提案办理结果公开方面：</w:t>
      </w:r>
      <w:r>
        <w:rPr>
          <w:rFonts w:hint="eastAsia" w:ascii="仿宋_GB2312" w:eastAsia="仿宋_GB2312"/>
          <w:sz w:val="32"/>
          <w:szCs w:val="32"/>
          <w:lang w:eastAsia="zh-CN"/>
        </w:rPr>
        <w:t>本单位</w:t>
      </w:r>
      <w:r>
        <w:rPr>
          <w:rFonts w:hint="eastAsia" w:ascii="仿宋_GB2312" w:eastAsia="仿宋_GB2312"/>
          <w:sz w:val="32"/>
          <w:szCs w:val="32"/>
          <w:lang w:val="en-US" w:eastAsia="zh-CN"/>
        </w:rPr>
        <w:t>2019年未收到人大代表建议和政协委员提案，因此无法公开办理结果</w:t>
      </w:r>
      <w:r>
        <w:rPr>
          <w:rFonts w:hint="eastAsia" w:ascii="仿宋_GB2312" w:eastAsia="仿宋_GB2312"/>
          <w:sz w:val="32"/>
          <w:szCs w:val="32"/>
        </w:rPr>
        <w:t>。</w:t>
      </w:r>
    </w:p>
    <w:p>
      <w:pPr>
        <w:pStyle w:val="8"/>
        <w:widowControl/>
        <w:spacing w:after="0" w:line="560" w:lineRule="exact"/>
        <w:ind w:firstLine="643" w:firstLineChars="200"/>
        <w:jc w:val="both"/>
        <w:rPr>
          <w:rFonts w:hint="eastAsia" w:ascii="仿宋_GB2312" w:eastAsia="仿宋_GB2312"/>
          <w:sz w:val="32"/>
          <w:szCs w:val="32"/>
          <w:lang w:eastAsia="zh-CN"/>
        </w:rPr>
      </w:pPr>
      <w:r>
        <w:rPr>
          <w:rFonts w:hint="eastAsia" w:ascii="Times New Roman" w:hAnsi="Times New Roman" w:eastAsia="仿宋_GB2312" w:cs="Times New Roman"/>
          <w:b/>
          <w:kern w:val="22"/>
          <w:sz w:val="32"/>
          <w:szCs w:val="32"/>
          <w:lang w:val="en-US" w:eastAsia="zh-CN" w:bidi="ar-SA"/>
        </w:rPr>
        <w:t>财政信息公开方面：</w:t>
      </w:r>
      <w:r>
        <w:rPr>
          <w:rFonts w:ascii="仿宋_GB2312" w:eastAsia="仿宋_GB2312"/>
          <w:sz w:val="32"/>
          <w:szCs w:val="32"/>
        </w:rPr>
        <w:t>按照《高青县政府预算决算公开暂行办法》(高财字〔2014〕88号)和《高青县县级</w:t>
      </w:r>
      <w:r>
        <w:rPr>
          <w:rFonts w:hint="eastAsia" w:ascii="仿宋_GB2312" w:eastAsia="仿宋_GB2312"/>
          <w:sz w:val="32"/>
          <w:szCs w:val="32"/>
        </w:rPr>
        <w:t>“</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经费预算管理和公开暂行办法》(高财字〔2014〕89号)要求，除涉密信息外，将</w:t>
      </w:r>
      <w:r>
        <w:rPr>
          <w:rFonts w:hint="eastAsia" w:ascii="仿宋_GB2312" w:eastAsia="仿宋_GB2312"/>
          <w:sz w:val="32"/>
          <w:szCs w:val="32"/>
          <w:lang w:val="en-US" w:eastAsia="zh-CN"/>
        </w:rPr>
        <w:t>2019年</w:t>
      </w:r>
      <w:r>
        <w:rPr>
          <w:rFonts w:hint="eastAsia" w:ascii="仿宋_GB2312" w:eastAsia="仿宋_GB2312"/>
          <w:sz w:val="32"/>
          <w:szCs w:val="32"/>
          <w:lang w:eastAsia="zh-CN"/>
        </w:rPr>
        <w:t>全镇</w:t>
      </w:r>
      <w:r>
        <w:rPr>
          <w:rFonts w:ascii="仿宋_GB2312" w:eastAsia="仿宋_GB2312"/>
          <w:sz w:val="32"/>
          <w:szCs w:val="32"/>
        </w:rPr>
        <w:t>政府预算和2018年政府决算、信息全部在</w:t>
      </w:r>
      <w:r>
        <w:rPr>
          <w:rFonts w:hint="eastAsia" w:ascii="仿宋_GB2312" w:eastAsia="仿宋_GB2312"/>
          <w:sz w:val="32"/>
          <w:szCs w:val="32"/>
        </w:rPr>
        <w:t>县政府网站</w:t>
      </w:r>
      <w:r>
        <w:rPr>
          <w:rFonts w:ascii="仿宋_GB2312" w:eastAsia="仿宋_GB2312"/>
          <w:sz w:val="32"/>
          <w:szCs w:val="32"/>
        </w:rPr>
        <w:t>进行公开</w:t>
      </w:r>
      <w:r>
        <w:rPr>
          <w:rFonts w:hint="eastAsia" w:ascii="仿宋_GB2312" w:eastAsia="仿宋_GB2312"/>
          <w:sz w:val="32"/>
          <w:szCs w:val="32"/>
          <w:lang w:eastAsia="zh-CN"/>
        </w:rPr>
        <w:t>。</w:t>
      </w:r>
    </w:p>
    <w:p>
      <w:pPr>
        <w:pStyle w:val="8"/>
        <w:widowControl/>
        <w:spacing w:after="0" w:line="240" w:lineRule="auto"/>
        <w:jc w:val="both"/>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5270500" cy="368300"/>
            <wp:effectExtent l="0" t="0" r="6350" b="1270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5"/>
                    <a:stretch>
                      <a:fillRect/>
                    </a:stretch>
                  </pic:blipFill>
                  <pic:spPr>
                    <a:xfrm>
                      <a:off x="0" y="0"/>
                      <a:ext cx="5270500" cy="368300"/>
                    </a:xfrm>
                    <a:prstGeom prst="rect">
                      <a:avLst/>
                    </a:prstGeom>
                  </pic:spPr>
                </pic:pic>
              </a:graphicData>
            </a:graphic>
          </wp:inline>
        </w:drawing>
      </w:r>
    </w:p>
    <w:p>
      <w:pPr>
        <w:pStyle w:val="8"/>
        <w:widowControl/>
        <w:spacing w:after="0" w:line="240" w:lineRule="auto"/>
        <w:jc w:val="both"/>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5265420" cy="945515"/>
            <wp:effectExtent l="0" t="0" r="11430" b="6985"/>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6"/>
                    <a:stretch>
                      <a:fillRect/>
                    </a:stretch>
                  </pic:blipFill>
                  <pic:spPr>
                    <a:xfrm>
                      <a:off x="0" y="0"/>
                      <a:ext cx="5265420" cy="945515"/>
                    </a:xfrm>
                    <a:prstGeom prst="rect">
                      <a:avLst/>
                    </a:prstGeom>
                  </pic:spPr>
                </pic:pic>
              </a:graphicData>
            </a:graphic>
          </wp:inline>
        </w:drawing>
      </w:r>
    </w:p>
    <w:p>
      <w:pPr>
        <w:pStyle w:val="8"/>
        <w:widowControl/>
        <w:spacing w:after="0" w:line="560" w:lineRule="exact"/>
        <w:ind w:firstLine="640" w:firstLineChars="200"/>
        <w:jc w:val="both"/>
        <w:rPr>
          <w:rFonts w:hint="eastAsia" w:ascii="楷体_GB2312" w:hAnsi="楷体_GB2312" w:eastAsia="楷体_GB2312" w:cs="楷体_GB2312"/>
          <w:b w:val="0"/>
          <w:bCs w:val="0"/>
          <w:color w:val="auto"/>
          <w:kern w:val="22"/>
          <w:sz w:val="32"/>
          <w:szCs w:val="32"/>
        </w:rPr>
      </w:pPr>
      <w:r>
        <w:rPr>
          <w:rFonts w:hint="eastAsia" w:ascii="楷体_GB2312" w:hAnsi="楷体_GB2312" w:eastAsia="楷体_GB2312" w:cs="楷体_GB2312"/>
          <w:b w:val="0"/>
          <w:bCs w:val="0"/>
          <w:color w:val="auto"/>
          <w:kern w:val="22"/>
          <w:sz w:val="32"/>
          <w:szCs w:val="32"/>
        </w:rPr>
        <w:t>（三）依申请公开情况</w:t>
      </w:r>
    </w:p>
    <w:p>
      <w:pPr>
        <w:pStyle w:val="8"/>
        <w:widowControl/>
        <w:spacing w:after="0" w:line="560" w:lineRule="exact"/>
        <w:ind w:firstLine="640" w:firstLineChars="200"/>
        <w:jc w:val="both"/>
        <w:rPr>
          <w:rFonts w:ascii="楷体_GB2312" w:hAnsi="Times New Roman" w:eastAsia="楷体_GB2312"/>
          <w:kern w:val="22"/>
          <w:sz w:val="32"/>
          <w:szCs w:val="32"/>
        </w:rPr>
      </w:pPr>
      <w:r>
        <w:rPr>
          <w:rFonts w:hint="eastAsia" w:ascii="仿宋_GB2312" w:hAnsi="仿宋" w:eastAsia="仿宋_GB2312" w:cs="仿宋_GB2312"/>
          <w:sz w:val="32"/>
          <w:szCs w:val="32"/>
        </w:rPr>
        <w:t>依法依法做好申请答复。对于申请的信息可以公开的，提供该政府信息，或者告知申请人获取该政府信息的方式、途径和时间；对于申请的信息不属于本机关公开范围的，告知申请人并说明理由，能够确定公开机关的，告知申请人该机关的名称和联系方式；</w:t>
      </w:r>
      <w:r>
        <w:rPr>
          <w:rFonts w:ascii="仿宋_GB2312" w:hAnsi="仿宋" w:eastAsia="仿宋_GB2312" w:cs="仿宋_GB2312"/>
          <w:sz w:val="32"/>
          <w:szCs w:val="32"/>
        </w:rPr>
        <w:t>对于较为复杂的申请件，主动与申请人沟通，了解群众需求，避免因误解引起行政复议或</w:t>
      </w:r>
      <w:r>
        <w:rPr>
          <w:rFonts w:hint="eastAsia" w:ascii="仿宋_GB2312" w:hAnsi="仿宋" w:eastAsia="仿宋_GB2312" w:cs="仿宋_GB2312"/>
          <w:sz w:val="32"/>
          <w:szCs w:val="32"/>
        </w:rPr>
        <w:t>行政</w:t>
      </w:r>
      <w:r>
        <w:rPr>
          <w:rFonts w:ascii="仿宋_GB2312" w:hAnsi="仿宋" w:eastAsia="仿宋_GB2312" w:cs="仿宋_GB2312"/>
          <w:sz w:val="32"/>
          <w:szCs w:val="32"/>
        </w:rPr>
        <w:t>诉讼</w:t>
      </w:r>
      <w:r>
        <w:rPr>
          <w:rFonts w:hint="eastAsia" w:ascii="仿宋_GB2312" w:hAnsi="仿宋" w:eastAsia="仿宋_GB2312" w:cs="仿宋_GB2312"/>
          <w:sz w:val="32"/>
          <w:szCs w:val="32"/>
        </w:rPr>
        <w:t>。</w:t>
      </w:r>
    </w:p>
    <w:p>
      <w:pPr>
        <w:spacing w:line="560" w:lineRule="exact"/>
        <w:ind w:firstLine="643" w:firstLineChars="200"/>
        <w:rPr>
          <w:rFonts w:ascii="Times New Roman" w:hAnsi="Times New Roman" w:eastAsia="仿宋_GB2312"/>
          <w:b/>
          <w:color w:val="FF0000"/>
          <w:kern w:val="0"/>
          <w:sz w:val="32"/>
          <w:szCs w:val="32"/>
        </w:rPr>
      </w:pPr>
      <w:r>
        <w:rPr>
          <w:rFonts w:hint="eastAsia" w:ascii="Times New Roman" w:hAnsi="Times New Roman" w:eastAsia="仿宋_GB2312" w:cs="Times New Roman"/>
          <w:b/>
          <w:kern w:val="22"/>
          <w:sz w:val="32"/>
          <w:szCs w:val="32"/>
          <w:lang w:val="en-US" w:eastAsia="zh-CN" w:bidi="ar-SA"/>
        </w:rPr>
        <w:t>1.收到和处理政府信息公开申请情况</w:t>
      </w:r>
    </w:p>
    <w:p>
      <w:pPr>
        <w:pStyle w:val="8"/>
        <w:widowControl/>
        <w:spacing w:after="0" w:line="560" w:lineRule="exact"/>
        <w:ind w:firstLine="640" w:firstLineChars="200"/>
        <w:rPr>
          <w:rFonts w:ascii="Times New Roman" w:hAnsi="Times New Roman" w:eastAsia="仿宋_GB2312"/>
          <w:kern w:val="22"/>
          <w:sz w:val="32"/>
          <w:szCs w:val="32"/>
        </w:rPr>
      </w:pPr>
      <w:r>
        <w:rPr>
          <w:rFonts w:hint="eastAsia" w:ascii="Times New Roman" w:hAnsi="Times New Roman" w:eastAsia="仿宋_GB2312"/>
          <w:kern w:val="22"/>
          <w:sz w:val="32"/>
          <w:szCs w:val="32"/>
        </w:rPr>
        <w:t>2019年，</w:t>
      </w:r>
      <w:r>
        <w:rPr>
          <w:rFonts w:hint="eastAsia" w:ascii="Times New Roman" w:hAnsi="Times New Roman" w:eastAsia="仿宋_GB2312"/>
          <w:kern w:val="22"/>
          <w:sz w:val="32"/>
          <w:szCs w:val="32"/>
          <w:lang w:eastAsia="zh-CN"/>
        </w:rPr>
        <w:t>青城镇</w:t>
      </w:r>
      <w:r>
        <w:rPr>
          <w:rFonts w:hint="eastAsia" w:ascii="Times New Roman" w:hAnsi="Times New Roman" w:eastAsia="仿宋_GB2312"/>
          <w:kern w:val="22"/>
          <w:sz w:val="32"/>
          <w:szCs w:val="32"/>
        </w:rPr>
        <w:t>共收到政府信息公开申请</w:t>
      </w:r>
      <w:r>
        <w:rPr>
          <w:rFonts w:hint="eastAsia" w:ascii="Times New Roman" w:hAnsi="Times New Roman" w:eastAsia="仿宋_GB2312"/>
          <w:kern w:val="22"/>
          <w:sz w:val="32"/>
          <w:szCs w:val="32"/>
          <w:lang w:val="en-US" w:eastAsia="zh-CN"/>
        </w:rPr>
        <w:t>0</w:t>
      </w:r>
      <w:r>
        <w:rPr>
          <w:rFonts w:hint="eastAsia" w:ascii="Times New Roman" w:hAnsi="Times New Roman" w:eastAsia="仿宋_GB2312"/>
          <w:kern w:val="22"/>
          <w:sz w:val="32"/>
          <w:szCs w:val="32"/>
        </w:rPr>
        <w:t>件，2018年度结转政府信息公开申请</w:t>
      </w:r>
      <w:r>
        <w:rPr>
          <w:rFonts w:hint="eastAsia" w:ascii="Times New Roman" w:hAnsi="Times New Roman" w:eastAsia="仿宋_GB2312"/>
          <w:kern w:val="22"/>
          <w:sz w:val="32"/>
          <w:szCs w:val="32"/>
          <w:lang w:val="en-US" w:eastAsia="zh-CN"/>
        </w:rPr>
        <w:t>0</w:t>
      </w:r>
      <w:r>
        <w:rPr>
          <w:rFonts w:hint="eastAsia" w:ascii="Times New Roman" w:hAnsi="Times New Roman" w:eastAsia="仿宋_GB2312"/>
          <w:kern w:val="22"/>
          <w:sz w:val="32"/>
          <w:szCs w:val="32"/>
        </w:rPr>
        <w:t>件。</w:t>
      </w:r>
    </w:p>
    <w:p>
      <w:pPr>
        <w:pStyle w:val="8"/>
        <w:widowControl/>
        <w:spacing w:after="0" w:line="560" w:lineRule="exact"/>
        <w:ind w:firstLine="643" w:firstLineChars="200"/>
        <w:jc w:val="both"/>
        <w:rPr>
          <w:rFonts w:hint="eastAsia" w:ascii="Times New Roman" w:hAnsi="Times New Roman" w:eastAsia="仿宋_GB2312" w:cs="Times New Roman"/>
          <w:b/>
          <w:kern w:val="22"/>
          <w:sz w:val="32"/>
          <w:szCs w:val="32"/>
          <w:lang w:val="en-US" w:eastAsia="zh-CN" w:bidi="ar-SA"/>
        </w:rPr>
      </w:pPr>
      <w:r>
        <w:rPr>
          <w:rFonts w:hint="eastAsia" w:ascii="Times New Roman" w:hAnsi="Times New Roman" w:eastAsia="仿宋_GB2312" w:cs="Times New Roman"/>
          <w:b/>
          <w:kern w:val="22"/>
          <w:sz w:val="32"/>
          <w:szCs w:val="32"/>
          <w:lang w:val="en-US" w:eastAsia="zh-CN" w:bidi="ar-SA"/>
        </w:rPr>
        <w:t>2.收费及减免情况</w:t>
      </w:r>
    </w:p>
    <w:p>
      <w:pPr>
        <w:pStyle w:val="8"/>
        <w:widowControl/>
        <w:spacing w:after="0" w:line="560" w:lineRule="exact"/>
        <w:ind w:firstLine="640" w:firstLineChars="200"/>
        <w:jc w:val="both"/>
        <w:rPr>
          <w:rFonts w:ascii="Times New Roman" w:hAnsi="Times New Roman" w:eastAsia="仿宋_GB2312"/>
          <w:kern w:val="22"/>
          <w:sz w:val="32"/>
          <w:szCs w:val="32"/>
        </w:rPr>
      </w:pPr>
      <w:r>
        <w:rPr>
          <w:rFonts w:hint="eastAsia" w:ascii="Times New Roman" w:hAnsi="Times New Roman" w:eastAsia="仿宋_GB2312"/>
          <w:kern w:val="22"/>
          <w:sz w:val="32"/>
          <w:szCs w:val="32"/>
        </w:rPr>
        <w:t>本年度，</w:t>
      </w:r>
      <w:r>
        <w:rPr>
          <w:rFonts w:hint="eastAsia" w:ascii="Times New Roman" w:hAnsi="Times New Roman" w:eastAsia="仿宋_GB2312"/>
          <w:kern w:val="22"/>
          <w:sz w:val="32"/>
          <w:szCs w:val="32"/>
          <w:lang w:eastAsia="zh-CN"/>
        </w:rPr>
        <w:t>青城镇</w:t>
      </w:r>
      <w:r>
        <w:rPr>
          <w:rFonts w:hint="eastAsia" w:ascii="Times New Roman" w:hAnsi="Times New Roman" w:eastAsia="仿宋_GB2312"/>
          <w:kern w:val="22"/>
          <w:sz w:val="32"/>
          <w:szCs w:val="32"/>
        </w:rPr>
        <w:t>在政府信息公开申请办理过程中，未收取任何费用。</w:t>
      </w:r>
    </w:p>
    <w:p>
      <w:pPr>
        <w:pStyle w:val="8"/>
        <w:widowControl/>
        <w:spacing w:after="0" w:line="560" w:lineRule="exact"/>
        <w:ind w:firstLine="643" w:firstLineChars="200"/>
        <w:jc w:val="both"/>
        <w:rPr>
          <w:rFonts w:hint="eastAsia" w:ascii="Times New Roman" w:hAnsi="Times New Roman" w:eastAsia="仿宋_GB2312" w:cs="Times New Roman"/>
          <w:b/>
          <w:kern w:val="22"/>
          <w:sz w:val="32"/>
          <w:szCs w:val="32"/>
          <w:lang w:val="en-US" w:eastAsia="zh-CN" w:bidi="ar-SA"/>
        </w:rPr>
      </w:pPr>
      <w:r>
        <w:rPr>
          <w:rFonts w:hint="eastAsia" w:ascii="Times New Roman" w:hAnsi="Times New Roman" w:eastAsia="仿宋_GB2312" w:cs="Times New Roman"/>
          <w:b/>
          <w:kern w:val="22"/>
          <w:sz w:val="32"/>
          <w:szCs w:val="32"/>
          <w:lang w:val="en-US" w:eastAsia="zh-CN" w:bidi="ar-SA"/>
        </w:rPr>
        <w:t>3.政府信息公开行政复议、行政诉讼情况</w:t>
      </w:r>
    </w:p>
    <w:p>
      <w:pPr>
        <w:spacing w:line="560" w:lineRule="exact"/>
        <w:ind w:firstLine="640" w:firstLineChars="200"/>
        <w:jc w:val="left"/>
        <w:rPr>
          <w:rFonts w:hint="eastAsia" w:ascii="Times New Roman" w:hAnsi="Times New Roman" w:eastAsia="仿宋_GB2312"/>
          <w:kern w:val="22"/>
          <w:sz w:val="32"/>
          <w:szCs w:val="32"/>
        </w:rPr>
      </w:pPr>
      <w:r>
        <w:rPr>
          <w:rFonts w:hint="eastAsia" w:ascii="Times New Roman" w:hAnsi="Times New Roman" w:eastAsia="仿宋_GB2312"/>
          <w:kern w:val="22"/>
          <w:sz w:val="32"/>
          <w:szCs w:val="32"/>
        </w:rPr>
        <w:t>2019年，</w:t>
      </w:r>
      <w:r>
        <w:rPr>
          <w:rFonts w:hint="eastAsia" w:ascii="Times New Roman" w:hAnsi="Times New Roman" w:eastAsia="仿宋_GB2312"/>
          <w:kern w:val="22"/>
          <w:sz w:val="32"/>
          <w:szCs w:val="32"/>
          <w:lang w:eastAsia="zh-CN"/>
        </w:rPr>
        <w:t>青城镇</w:t>
      </w:r>
      <w:r>
        <w:rPr>
          <w:rFonts w:hint="eastAsia" w:ascii="Times New Roman" w:hAnsi="Times New Roman" w:eastAsia="仿宋_GB2312"/>
          <w:kern w:val="22"/>
          <w:sz w:val="32"/>
          <w:szCs w:val="32"/>
        </w:rPr>
        <w:t>发生政府信息公开行政复议</w:t>
      </w:r>
      <w:r>
        <w:rPr>
          <w:rFonts w:hint="eastAsia" w:ascii="Times New Roman" w:hAnsi="Times New Roman" w:eastAsia="仿宋_GB2312"/>
          <w:kern w:val="22"/>
          <w:sz w:val="32"/>
          <w:szCs w:val="32"/>
          <w:lang w:val="en-US" w:eastAsia="zh-CN"/>
        </w:rPr>
        <w:t>0</w:t>
      </w:r>
      <w:r>
        <w:rPr>
          <w:rFonts w:hint="eastAsia" w:ascii="Times New Roman" w:hAnsi="Times New Roman" w:eastAsia="仿宋_GB2312"/>
          <w:kern w:val="22"/>
          <w:sz w:val="32"/>
          <w:szCs w:val="32"/>
        </w:rPr>
        <w:t>件，行政诉讼</w:t>
      </w:r>
      <w:r>
        <w:rPr>
          <w:rFonts w:hint="eastAsia" w:ascii="Times New Roman" w:hAnsi="Times New Roman" w:eastAsia="仿宋_GB2312"/>
          <w:kern w:val="22"/>
          <w:sz w:val="32"/>
          <w:szCs w:val="32"/>
          <w:lang w:val="en-US" w:eastAsia="zh-CN"/>
        </w:rPr>
        <w:t>0</w:t>
      </w:r>
      <w:r>
        <w:rPr>
          <w:rFonts w:hint="eastAsia" w:ascii="Times New Roman" w:hAnsi="Times New Roman" w:eastAsia="仿宋_GB2312"/>
          <w:kern w:val="22"/>
          <w:sz w:val="32"/>
          <w:szCs w:val="32"/>
        </w:rPr>
        <w:t>件。</w:t>
      </w:r>
    </w:p>
    <w:p>
      <w:pPr>
        <w:pStyle w:val="8"/>
        <w:widowControl/>
        <w:spacing w:after="0" w:line="560" w:lineRule="exact"/>
        <w:ind w:firstLine="640" w:firstLineChars="200"/>
        <w:jc w:val="both"/>
        <w:rPr>
          <w:rFonts w:hint="eastAsia" w:ascii="楷体_GB2312" w:hAnsi="楷体_GB2312" w:eastAsia="楷体_GB2312" w:cs="楷体_GB2312"/>
          <w:b w:val="0"/>
          <w:bCs w:val="0"/>
          <w:color w:val="auto"/>
          <w:kern w:val="22"/>
          <w:sz w:val="32"/>
          <w:szCs w:val="32"/>
        </w:rPr>
      </w:pPr>
      <w:r>
        <w:rPr>
          <w:rFonts w:hint="eastAsia" w:ascii="楷体_GB2312" w:hAnsi="楷体_GB2312" w:eastAsia="楷体_GB2312" w:cs="楷体_GB2312"/>
          <w:b w:val="0"/>
          <w:bCs w:val="0"/>
          <w:color w:val="auto"/>
          <w:kern w:val="22"/>
          <w:sz w:val="32"/>
          <w:szCs w:val="32"/>
        </w:rPr>
        <w:t>（四）政府信息管理情况</w:t>
      </w:r>
    </w:p>
    <w:p>
      <w:pPr>
        <w:pStyle w:val="8"/>
        <w:widowControl/>
        <w:spacing w:after="0" w:line="560" w:lineRule="exact"/>
        <w:ind w:firstLine="640" w:firstLineChars="200"/>
        <w:jc w:val="both"/>
        <w:rPr>
          <w:rFonts w:hint="eastAsia" w:ascii="Times New Roman" w:hAnsi="Times New Roman" w:eastAsia="仿宋_GB2312"/>
          <w:kern w:val="22"/>
          <w:sz w:val="32"/>
          <w:szCs w:val="32"/>
        </w:rPr>
      </w:pPr>
      <w:r>
        <w:rPr>
          <w:rFonts w:hint="eastAsia" w:ascii="Times New Roman" w:hAnsi="Times New Roman" w:eastAsia="仿宋_GB2312"/>
          <w:kern w:val="22"/>
          <w:sz w:val="32"/>
          <w:szCs w:val="32"/>
        </w:rPr>
        <w:t>一是加强政府信息规范管理，及时清理废止、失效的政府信息。二是加强政府信息公开培训，召开了2次培训会，对新修订的《中华人民共和国政府信息公开条例》以及省市政务公开方案进行系统培训，对省、市第三方评估考核指标详细讲解，并集中对如何规范依申请公开答复进行现场答疑，进一步提高了政务公开工作人员的业务能力。</w:t>
      </w:r>
      <w:r>
        <w:rPr>
          <w:rFonts w:hint="eastAsia" w:ascii="Times New Roman" w:hAnsi="Times New Roman" w:eastAsia="仿宋_GB2312"/>
          <w:kern w:val="22"/>
          <w:sz w:val="32"/>
          <w:szCs w:val="32"/>
          <w:lang w:eastAsia="zh-CN"/>
        </w:rPr>
        <w:t>三是</w:t>
      </w:r>
      <w:r>
        <w:rPr>
          <w:rFonts w:hint="eastAsia" w:ascii="Times New Roman" w:hAnsi="Times New Roman" w:eastAsia="仿宋_GB2312"/>
          <w:kern w:val="22"/>
          <w:sz w:val="32"/>
          <w:szCs w:val="32"/>
        </w:rPr>
        <w:t>聚焦重点领域扩大公开。做好营商环境重点领域</w:t>
      </w:r>
      <w:r>
        <w:rPr>
          <w:rFonts w:hint="eastAsia" w:ascii="Times New Roman" w:hAnsi="Times New Roman" w:eastAsia="仿宋_GB2312"/>
          <w:kern w:val="22"/>
          <w:sz w:val="32"/>
          <w:szCs w:val="32"/>
          <w:lang w:eastAsia="zh-CN"/>
        </w:rPr>
        <w:t>和</w:t>
      </w:r>
      <w:r>
        <w:rPr>
          <w:rFonts w:hint="eastAsia" w:ascii="Times New Roman" w:hAnsi="Times New Roman" w:eastAsia="仿宋_GB2312"/>
          <w:kern w:val="22"/>
          <w:sz w:val="32"/>
          <w:szCs w:val="32"/>
        </w:rPr>
        <w:t>民生保障重点领域信息公开。2019年度，在县政务网站公开各类政务信息</w:t>
      </w:r>
      <w:r>
        <w:rPr>
          <w:rFonts w:hint="eastAsia" w:ascii="Times New Roman" w:hAnsi="Times New Roman" w:eastAsia="仿宋_GB2312"/>
          <w:kern w:val="22"/>
          <w:sz w:val="32"/>
          <w:szCs w:val="32"/>
          <w:lang w:val="en-US" w:eastAsia="zh-CN"/>
        </w:rPr>
        <w:t>13</w:t>
      </w:r>
      <w:r>
        <w:rPr>
          <w:rFonts w:hint="eastAsia" w:ascii="Times New Roman" w:hAnsi="Times New Roman" w:eastAsia="仿宋_GB2312"/>
          <w:kern w:val="22"/>
          <w:sz w:val="32"/>
          <w:szCs w:val="32"/>
        </w:rPr>
        <w:t>条，各大媒体报刊发布信息</w:t>
      </w:r>
      <w:r>
        <w:rPr>
          <w:rFonts w:hint="eastAsia" w:ascii="Times New Roman" w:hAnsi="Times New Roman" w:eastAsia="仿宋_GB2312"/>
          <w:kern w:val="22"/>
          <w:sz w:val="32"/>
          <w:szCs w:val="32"/>
          <w:lang w:val="en-US" w:eastAsia="zh-CN"/>
        </w:rPr>
        <w:t>40</w:t>
      </w:r>
      <w:r>
        <w:rPr>
          <w:rFonts w:hint="eastAsia" w:ascii="Times New Roman" w:hAnsi="Times New Roman" w:eastAsia="仿宋_GB2312"/>
          <w:kern w:val="22"/>
          <w:sz w:val="32"/>
          <w:szCs w:val="32"/>
        </w:rPr>
        <w:t>篇，其中新华</w:t>
      </w:r>
      <w:r>
        <w:rPr>
          <w:rFonts w:hint="eastAsia" w:ascii="Times New Roman" w:hAnsi="Times New Roman" w:eastAsia="仿宋_GB2312"/>
          <w:kern w:val="22"/>
          <w:sz w:val="32"/>
          <w:szCs w:val="32"/>
          <w:lang w:eastAsia="zh-CN"/>
        </w:rPr>
        <w:t>网</w:t>
      </w:r>
      <w:r>
        <w:rPr>
          <w:rFonts w:hint="eastAsia" w:ascii="Times New Roman" w:hAnsi="Times New Roman" w:eastAsia="仿宋_GB2312"/>
          <w:kern w:val="22"/>
          <w:sz w:val="32"/>
          <w:szCs w:val="32"/>
        </w:rPr>
        <w:t>采用</w:t>
      </w:r>
      <w:r>
        <w:rPr>
          <w:rFonts w:hint="eastAsia" w:ascii="Times New Roman" w:hAnsi="Times New Roman" w:eastAsia="仿宋_GB2312"/>
          <w:kern w:val="22"/>
          <w:sz w:val="32"/>
          <w:szCs w:val="32"/>
          <w:lang w:val="en-US" w:eastAsia="zh-CN"/>
        </w:rPr>
        <w:t>10</w:t>
      </w:r>
      <w:r>
        <w:rPr>
          <w:rFonts w:hint="eastAsia" w:ascii="Times New Roman" w:hAnsi="Times New Roman" w:eastAsia="仿宋_GB2312"/>
          <w:kern w:val="22"/>
          <w:sz w:val="32"/>
          <w:szCs w:val="32"/>
        </w:rPr>
        <w:t>篇、</w:t>
      </w:r>
      <w:r>
        <w:rPr>
          <w:rFonts w:hint="eastAsia" w:ascii="Times New Roman" w:hAnsi="Times New Roman" w:eastAsia="仿宋_GB2312"/>
          <w:kern w:val="22"/>
          <w:sz w:val="32"/>
          <w:szCs w:val="32"/>
          <w:lang w:eastAsia="zh-CN"/>
        </w:rPr>
        <w:t>光明日报</w:t>
      </w:r>
      <w:r>
        <w:rPr>
          <w:rFonts w:hint="eastAsia" w:ascii="Times New Roman" w:hAnsi="Times New Roman" w:eastAsia="仿宋_GB2312"/>
          <w:kern w:val="22"/>
          <w:sz w:val="32"/>
          <w:szCs w:val="32"/>
          <w:lang w:val="en-US" w:eastAsia="zh-CN"/>
        </w:rPr>
        <w:t>1篇、</w:t>
      </w:r>
      <w:r>
        <w:rPr>
          <w:rFonts w:hint="eastAsia" w:ascii="Times New Roman" w:hAnsi="Times New Roman" w:eastAsia="仿宋_GB2312"/>
          <w:kern w:val="22"/>
          <w:sz w:val="32"/>
          <w:szCs w:val="32"/>
        </w:rPr>
        <w:t>大众日报7篇、农民日报2篇、淄博日报</w:t>
      </w:r>
      <w:r>
        <w:rPr>
          <w:rFonts w:hint="eastAsia" w:ascii="Times New Roman" w:hAnsi="Times New Roman" w:eastAsia="仿宋_GB2312"/>
          <w:kern w:val="22"/>
          <w:sz w:val="32"/>
          <w:szCs w:val="32"/>
          <w:lang w:val="en-US" w:eastAsia="zh-CN"/>
        </w:rPr>
        <w:t>20</w:t>
      </w:r>
      <w:r>
        <w:rPr>
          <w:rFonts w:hint="eastAsia" w:ascii="Times New Roman" w:hAnsi="Times New Roman" w:eastAsia="仿宋_GB2312"/>
          <w:kern w:val="22"/>
          <w:sz w:val="32"/>
          <w:szCs w:val="32"/>
        </w:rPr>
        <w:t>篇，通过</w:t>
      </w:r>
      <w:r>
        <w:rPr>
          <w:rFonts w:hint="eastAsia" w:ascii="Times New Roman" w:hAnsi="Times New Roman" w:eastAsia="仿宋_GB2312"/>
          <w:kern w:val="22"/>
          <w:sz w:val="32"/>
          <w:szCs w:val="32"/>
          <w:lang w:eastAsia="zh-CN"/>
        </w:rPr>
        <w:t>高青县青城</w:t>
      </w:r>
      <w:r>
        <w:rPr>
          <w:rFonts w:hint="eastAsia" w:ascii="Times New Roman" w:hAnsi="Times New Roman" w:eastAsia="仿宋_GB2312"/>
          <w:kern w:val="22"/>
          <w:sz w:val="32"/>
          <w:szCs w:val="32"/>
        </w:rPr>
        <w:t>镇</w:t>
      </w:r>
      <w:r>
        <w:rPr>
          <w:rFonts w:hint="eastAsia" w:ascii="Times New Roman" w:hAnsi="Times New Roman" w:eastAsia="仿宋_GB2312"/>
          <w:kern w:val="22"/>
          <w:sz w:val="32"/>
          <w:szCs w:val="32"/>
          <w:lang w:eastAsia="zh-CN"/>
        </w:rPr>
        <w:t>人民政府</w:t>
      </w:r>
      <w:r>
        <w:rPr>
          <w:rFonts w:hint="eastAsia" w:ascii="Times New Roman" w:hAnsi="Times New Roman" w:eastAsia="仿宋_GB2312"/>
          <w:kern w:val="22"/>
          <w:sz w:val="32"/>
          <w:szCs w:val="32"/>
        </w:rPr>
        <w:t>微信公众号发布信息</w:t>
      </w:r>
      <w:r>
        <w:rPr>
          <w:rFonts w:hint="eastAsia" w:ascii="Times New Roman" w:hAnsi="Times New Roman" w:eastAsia="仿宋_GB2312"/>
          <w:kern w:val="22"/>
          <w:sz w:val="32"/>
          <w:szCs w:val="32"/>
          <w:lang w:val="en-US" w:eastAsia="zh-CN"/>
        </w:rPr>
        <w:t>89</w:t>
      </w:r>
      <w:r>
        <w:rPr>
          <w:rFonts w:hint="eastAsia" w:ascii="Times New Roman" w:hAnsi="Times New Roman" w:eastAsia="仿宋_GB2312"/>
          <w:kern w:val="22"/>
          <w:sz w:val="32"/>
          <w:szCs w:val="32"/>
        </w:rPr>
        <w:t>篇。</w:t>
      </w:r>
    </w:p>
    <w:p>
      <w:pPr>
        <w:pStyle w:val="8"/>
        <w:widowControl/>
        <w:spacing w:after="0" w:line="240" w:lineRule="auto"/>
        <w:jc w:val="both"/>
        <w:rPr>
          <w:rFonts w:hint="eastAsia" w:ascii="Times New Roman" w:hAnsi="Times New Roman" w:eastAsia="仿宋_GB2312"/>
          <w:kern w:val="22"/>
          <w:sz w:val="32"/>
          <w:szCs w:val="32"/>
          <w:lang w:eastAsia="zh-CN"/>
        </w:rPr>
      </w:pPr>
      <w:r>
        <w:rPr>
          <w:rFonts w:hint="eastAsia" w:ascii="Times New Roman" w:hAnsi="Times New Roman" w:eastAsia="仿宋_GB2312"/>
          <w:kern w:val="22"/>
          <w:sz w:val="32"/>
          <w:szCs w:val="32"/>
          <w:lang w:eastAsia="zh-CN"/>
        </w:rPr>
        <w:drawing>
          <wp:inline distT="0" distB="0" distL="114300" distR="114300">
            <wp:extent cx="5270500" cy="1224280"/>
            <wp:effectExtent l="0" t="0" r="6350" b="13970"/>
            <wp:docPr id="4" name="图片 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
                    <pic:cNvPicPr>
                      <a:picLocks noChangeAspect="1"/>
                    </pic:cNvPicPr>
                  </pic:nvPicPr>
                  <pic:blipFill>
                    <a:blip r:embed="rId7"/>
                    <a:stretch>
                      <a:fillRect/>
                    </a:stretch>
                  </pic:blipFill>
                  <pic:spPr>
                    <a:xfrm>
                      <a:off x="0" y="0"/>
                      <a:ext cx="5270500" cy="1224280"/>
                    </a:xfrm>
                    <a:prstGeom prst="rect">
                      <a:avLst/>
                    </a:prstGeom>
                  </pic:spPr>
                </pic:pic>
              </a:graphicData>
            </a:graphic>
          </wp:inline>
        </w:drawing>
      </w:r>
    </w:p>
    <w:p>
      <w:pPr>
        <w:pStyle w:val="8"/>
        <w:widowControl/>
        <w:spacing w:after="0" w:line="240" w:lineRule="auto"/>
        <w:jc w:val="both"/>
        <w:rPr>
          <w:rFonts w:hint="eastAsia" w:ascii="Times New Roman" w:hAnsi="Times New Roman" w:eastAsia="仿宋_GB2312"/>
          <w:kern w:val="22"/>
          <w:sz w:val="32"/>
          <w:szCs w:val="32"/>
          <w:lang w:eastAsia="zh-CN"/>
        </w:rPr>
      </w:pPr>
      <w:r>
        <w:rPr>
          <w:rFonts w:hint="eastAsia" w:ascii="Times New Roman" w:hAnsi="Times New Roman" w:eastAsia="仿宋_GB2312"/>
          <w:kern w:val="22"/>
          <w:sz w:val="32"/>
          <w:szCs w:val="32"/>
          <w:lang w:eastAsia="zh-CN"/>
        </w:rPr>
        <w:drawing>
          <wp:inline distT="0" distB="0" distL="114300" distR="114300">
            <wp:extent cx="5271135" cy="2279015"/>
            <wp:effectExtent l="0" t="0" r="5715" b="6985"/>
            <wp:docPr id="5" name="图片 5"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
                    <pic:cNvPicPr>
                      <a:picLocks noChangeAspect="1"/>
                    </pic:cNvPicPr>
                  </pic:nvPicPr>
                  <pic:blipFill>
                    <a:blip r:embed="rId8"/>
                    <a:stretch>
                      <a:fillRect/>
                    </a:stretch>
                  </pic:blipFill>
                  <pic:spPr>
                    <a:xfrm>
                      <a:off x="0" y="0"/>
                      <a:ext cx="5271135" cy="2279015"/>
                    </a:xfrm>
                    <a:prstGeom prst="rect">
                      <a:avLst/>
                    </a:prstGeom>
                  </pic:spPr>
                </pic:pic>
              </a:graphicData>
            </a:graphic>
          </wp:inline>
        </w:drawing>
      </w:r>
    </w:p>
    <w:p>
      <w:pPr>
        <w:pStyle w:val="8"/>
        <w:widowControl/>
        <w:spacing w:after="0" w:line="560" w:lineRule="exact"/>
        <w:ind w:firstLine="640" w:firstLineChars="200"/>
        <w:jc w:val="both"/>
        <w:rPr>
          <w:rFonts w:hint="eastAsia" w:ascii="楷体_GB2312" w:hAnsi="楷体_GB2312" w:eastAsia="楷体_GB2312" w:cs="楷体_GB2312"/>
          <w:b w:val="0"/>
          <w:bCs w:val="0"/>
          <w:color w:val="auto"/>
          <w:kern w:val="22"/>
          <w:sz w:val="32"/>
          <w:szCs w:val="32"/>
        </w:rPr>
      </w:pPr>
      <w:r>
        <w:rPr>
          <w:rFonts w:hint="eastAsia" w:ascii="楷体_GB2312" w:hAnsi="楷体_GB2312" w:eastAsia="楷体_GB2312" w:cs="楷体_GB2312"/>
          <w:b w:val="0"/>
          <w:bCs w:val="0"/>
          <w:color w:val="auto"/>
          <w:kern w:val="22"/>
          <w:sz w:val="32"/>
          <w:szCs w:val="32"/>
        </w:rPr>
        <w:t>（五）政府信息公开平台、机构建设和人员情况</w:t>
      </w:r>
    </w:p>
    <w:p>
      <w:pPr>
        <w:pStyle w:val="8"/>
        <w:widowControl/>
        <w:spacing w:after="0" w:line="560" w:lineRule="exact"/>
        <w:ind w:firstLine="643" w:firstLineChars="200"/>
        <w:jc w:val="both"/>
        <w:rPr>
          <w:rFonts w:hint="eastAsia" w:ascii="Times New Roman" w:hAnsi="Times New Roman" w:eastAsia="仿宋_GB2312"/>
          <w:kern w:val="22"/>
          <w:sz w:val="32"/>
          <w:szCs w:val="32"/>
        </w:rPr>
      </w:pPr>
      <w:r>
        <w:rPr>
          <w:rFonts w:hint="eastAsia" w:ascii="Times New Roman" w:hAnsi="Times New Roman" w:eastAsia="仿宋_GB2312"/>
          <w:b/>
          <w:kern w:val="22"/>
          <w:sz w:val="32"/>
          <w:szCs w:val="32"/>
        </w:rPr>
        <w:t>一是加强平台建设。</w:t>
      </w:r>
      <w:r>
        <w:rPr>
          <w:rFonts w:hint="default" w:ascii="Times New Roman" w:hAnsi="Times New Roman" w:eastAsia="仿宋_GB2312"/>
          <w:kern w:val="22"/>
          <w:sz w:val="32"/>
          <w:szCs w:val="32"/>
        </w:rPr>
        <w:t>强化</w:t>
      </w:r>
      <w:r>
        <w:rPr>
          <w:rFonts w:hint="eastAsia" w:ascii="Times New Roman" w:hAnsi="Times New Roman" w:eastAsia="仿宋_GB2312"/>
          <w:kern w:val="22"/>
          <w:sz w:val="32"/>
          <w:szCs w:val="32"/>
        </w:rPr>
        <w:t>县</w:t>
      </w:r>
      <w:r>
        <w:rPr>
          <w:rFonts w:hint="default" w:ascii="Times New Roman" w:hAnsi="Times New Roman" w:eastAsia="仿宋_GB2312"/>
          <w:kern w:val="22"/>
          <w:sz w:val="32"/>
          <w:szCs w:val="32"/>
        </w:rPr>
        <w:t>政府门户网站</w:t>
      </w:r>
      <w:r>
        <w:rPr>
          <w:rFonts w:hint="eastAsia" w:ascii="Times New Roman" w:hAnsi="Times New Roman" w:eastAsia="仿宋_GB2312"/>
          <w:kern w:val="22"/>
          <w:sz w:val="32"/>
          <w:szCs w:val="32"/>
        </w:rPr>
        <w:t>政务公开</w:t>
      </w:r>
      <w:r>
        <w:rPr>
          <w:rFonts w:hint="default" w:ascii="Times New Roman" w:hAnsi="Times New Roman" w:eastAsia="仿宋_GB2312"/>
          <w:kern w:val="22"/>
          <w:sz w:val="32"/>
          <w:szCs w:val="32"/>
        </w:rPr>
        <w:t>第一平台作用</w:t>
      </w:r>
      <w:r>
        <w:rPr>
          <w:rFonts w:hint="eastAsia" w:ascii="Times New Roman" w:hAnsi="Times New Roman" w:eastAsia="仿宋_GB2312"/>
          <w:kern w:val="22"/>
          <w:sz w:val="32"/>
          <w:szCs w:val="32"/>
        </w:rPr>
        <w:t>，完善政府信息公开目录，加大重点领域信息公开力度，</w:t>
      </w:r>
      <w:r>
        <w:rPr>
          <w:rFonts w:hint="default" w:ascii="Times New Roman" w:hAnsi="Times New Roman" w:eastAsia="仿宋_GB2312"/>
          <w:kern w:val="22"/>
          <w:sz w:val="32"/>
          <w:szCs w:val="32"/>
        </w:rPr>
        <w:t>按时维护更新政府信息公开目录、政府信息依申请公开、政府信息公开监督信箱等栏目。</w:t>
      </w:r>
      <w:r>
        <w:rPr>
          <w:rFonts w:hint="eastAsia" w:ascii="Times New Roman" w:hAnsi="Times New Roman" w:eastAsia="仿宋_GB2312"/>
          <w:kern w:val="22"/>
          <w:sz w:val="32"/>
          <w:szCs w:val="32"/>
        </w:rPr>
        <w:t>加大政务微博、微信等新媒体平台的政务公开力度，统筹推进政务新媒体与政府网站的协同联动、融合发展，提升信息发布、解读回应、政民互动、办事服务的整体水平。</w:t>
      </w:r>
    </w:p>
    <w:p>
      <w:pPr>
        <w:pStyle w:val="8"/>
        <w:widowControl/>
        <w:spacing w:after="0" w:line="560" w:lineRule="exact"/>
        <w:ind w:firstLine="643" w:firstLineChars="200"/>
        <w:jc w:val="both"/>
        <w:rPr>
          <w:rFonts w:hint="eastAsia" w:ascii="Times New Roman" w:hAnsi="Times New Roman" w:eastAsia="仿宋_GB2312"/>
          <w:kern w:val="22"/>
          <w:sz w:val="32"/>
          <w:szCs w:val="32"/>
          <w:lang w:eastAsia="zh-CN"/>
        </w:rPr>
      </w:pPr>
      <w:r>
        <w:rPr>
          <w:rFonts w:hint="eastAsia" w:ascii="Times New Roman" w:hAnsi="Times New Roman" w:eastAsia="仿宋_GB2312"/>
          <w:b/>
          <w:kern w:val="22"/>
          <w:sz w:val="32"/>
          <w:szCs w:val="32"/>
        </w:rPr>
        <w:t>二是强化机构建设。</w:t>
      </w:r>
      <w:r>
        <w:rPr>
          <w:rFonts w:hint="eastAsia" w:ascii="Times New Roman" w:hAnsi="Times New Roman" w:eastAsia="仿宋_GB2312"/>
          <w:kern w:val="22"/>
          <w:sz w:val="32"/>
          <w:szCs w:val="32"/>
          <w:lang w:eastAsia="zh-CN"/>
        </w:rPr>
        <w:t>青城镇党政办公室</w:t>
      </w:r>
      <w:r>
        <w:rPr>
          <w:rFonts w:hint="eastAsia" w:ascii="Times New Roman" w:hAnsi="Times New Roman" w:eastAsia="仿宋_GB2312"/>
          <w:kern w:val="22"/>
          <w:sz w:val="32"/>
          <w:szCs w:val="32"/>
        </w:rPr>
        <w:t>作为全</w:t>
      </w:r>
      <w:r>
        <w:rPr>
          <w:rFonts w:hint="eastAsia" w:ascii="Times New Roman" w:hAnsi="Times New Roman" w:eastAsia="仿宋_GB2312"/>
          <w:kern w:val="22"/>
          <w:sz w:val="32"/>
          <w:szCs w:val="32"/>
          <w:lang w:eastAsia="zh-CN"/>
        </w:rPr>
        <w:t>镇</w:t>
      </w:r>
      <w:r>
        <w:rPr>
          <w:rFonts w:hint="eastAsia" w:ascii="Times New Roman" w:hAnsi="Times New Roman" w:eastAsia="仿宋_GB2312"/>
          <w:kern w:val="22"/>
          <w:sz w:val="32"/>
          <w:szCs w:val="32"/>
        </w:rPr>
        <w:t>政府信息公开主管部门，统筹负责全</w:t>
      </w:r>
      <w:r>
        <w:rPr>
          <w:rFonts w:hint="eastAsia" w:ascii="Times New Roman" w:hAnsi="Times New Roman" w:eastAsia="仿宋_GB2312"/>
          <w:kern w:val="22"/>
          <w:sz w:val="32"/>
          <w:szCs w:val="32"/>
          <w:lang w:eastAsia="zh-CN"/>
        </w:rPr>
        <w:t>镇</w:t>
      </w:r>
      <w:r>
        <w:rPr>
          <w:rFonts w:hint="eastAsia" w:ascii="Times New Roman" w:hAnsi="Times New Roman" w:eastAsia="仿宋_GB2312"/>
          <w:kern w:val="22"/>
          <w:sz w:val="32"/>
          <w:szCs w:val="32"/>
        </w:rPr>
        <w:t>政府信息公开组织协调、指导推进、监督检查等工作。</w:t>
      </w:r>
      <w:r>
        <w:rPr>
          <w:rFonts w:hint="eastAsia" w:ascii="Times New Roman" w:hAnsi="Times New Roman" w:eastAsia="仿宋_GB2312"/>
          <w:kern w:val="22"/>
          <w:sz w:val="32"/>
          <w:szCs w:val="32"/>
          <w:lang w:eastAsia="zh-CN"/>
        </w:rPr>
        <w:t>安排</w:t>
      </w:r>
      <w:r>
        <w:rPr>
          <w:rFonts w:hint="eastAsia" w:ascii="Times New Roman" w:hAnsi="Times New Roman" w:eastAsia="仿宋_GB2312"/>
          <w:kern w:val="22"/>
          <w:sz w:val="32"/>
          <w:szCs w:val="32"/>
          <w:lang w:val="en-US" w:eastAsia="zh-CN"/>
        </w:rPr>
        <w:t>1</w:t>
      </w:r>
      <w:r>
        <w:rPr>
          <w:rFonts w:hint="eastAsia" w:ascii="Times New Roman" w:hAnsi="Times New Roman" w:eastAsia="仿宋_GB2312"/>
          <w:kern w:val="22"/>
          <w:sz w:val="32"/>
          <w:szCs w:val="32"/>
          <w:lang w:eastAsia="zh-CN"/>
        </w:rPr>
        <w:t>名工作人员具体负责政府信息公开工作。</w:t>
      </w:r>
    </w:p>
    <w:p>
      <w:pPr>
        <w:pStyle w:val="8"/>
        <w:widowControl/>
        <w:spacing w:after="0" w:line="560" w:lineRule="exact"/>
        <w:ind w:firstLine="640" w:firstLineChars="200"/>
        <w:jc w:val="both"/>
        <w:rPr>
          <w:rFonts w:hint="eastAsia" w:ascii="楷体_GB2312" w:hAnsi="楷体_GB2312" w:eastAsia="楷体_GB2312" w:cs="楷体_GB2312"/>
          <w:b w:val="0"/>
          <w:bCs w:val="0"/>
          <w:color w:val="auto"/>
          <w:kern w:val="22"/>
          <w:sz w:val="32"/>
          <w:szCs w:val="32"/>
        </w:rPr>
      </w:pPr>
      <w:r>
        <w:rPr>
          <w:rFonts w:hint="eastAsia" w:ascii="楷体_GB2312" w:hAnsi="楷体_GB2312" w:eastAsia="楷体_GB2312" w:cs="楷体_GB2312"/>
          <w:b w:val="0"/>
          <w:bCs w:val="0"/>
          <w:color w:val="auto"/>
          <w:kern w:val="22"/>
          <w:sz w:val="32"/>
          <w:szCs w:val="32"/>
        </w:rPr>
        <w:t>（六）监督保障情况</w:t>
      </w:r>
    </w:p>
    <w:p>
      <w:pPr>
        <w:pStyle w:val="8"/>
        <w:widowControl/>
        <w:spacing w:after="0" w:line="560" w:lineRule="exact"/>
        <w:ind w:firstLine="640" w:firstLineChars="200"/>
        <w:jc w:val="both"/>
        <w:rPr>
          <w:rFonts w:ascii="Times New Roman" w:hAnsi="Times New Roman" w:eastAsia="仿宋_GB2312"/>
          <w:kern w:val="22"/>
          <w:sz w:val="32"/>
          <w:szCs w:val="32"/>
        </w:rPr>
      </w:pPr>
      <w:r>
        <w:rPr>
          <w:rFonts w:hint="eastAsia" w:ascii="Times New Roman" w:hAnsi="Times New Roman" w:eastAsia="仿宋_GB2312"/>
          <w:kern w:val="22"/>
          <w:sz w:val="32"/>
          <w:szCs w:val="32"/>
        </w:rPr>
        <w:t>2019年，政务公开工作纳入全县经济社会发展综合考核。</w:t>
      </w:r>
      <w:r>
        <w:rPr>
          <w:rFonts w:hint="eastAsia" w:ascii="Times New Roman" w:hAnsi="Times New Roman" w:eastAsia="仿宋_GB2312"/>
          <w:kern w:val="22"/>
          <w:sz w:val="32"/>
          <w:szCs w:val="32"/>
          <w:lang w:eastAsia="zh-CN"/>
        </w:rPr>
        <w:t>我镇认真</w:t>
      </w:r>
      <w:r>
        <w:rPr>
          <w:rFonts w:hint="eastAsia" w:ascii="Times New Roman" w:hAnsi="Times New Roman" w:eastAsia="仿宋_GB2312"/>
          <w:kern w:val="22"/>
          <w:sz w:val="32"/>
          <w:szCs w:val="32"/>
        </w:rPr>
        <w:t>结合省、市</w:t>
      </w:r>
      <w:r>
        <w:rPr>
          <w:rFonts w:hint="eastAsia" w:ascii="Times New Roman" w:hAnsi="Times New Roman" w:eastAsia="仿宋_GB2312"/>
          <w:kern w:val="22"/>
          <w:sz w:val="32"/>
          <w:szCs w:val="32"/>
          <w:lang w:eastAsia="zh-CN"/>
        </w:rPr>
        <w:t>、县</w:t>
      </w:r>
      <w:r>
        <w:rPr>
          <w:rFonts w:hint="eastAsia" w:ascii="Times New Roman" w:hAnsi="Times New Roman" w:eastAsia="仿宋_GB2312"/>
          <w:kern w:val="22"/>
          <w:sz w:val="32"/>
          <w:szCs w:val="32"/>
        </w:rPr>
        <w:t>政务公开工作要点，明确各领域公开任务，</w:t>
      </w:r>
      <w:r>
        <w:rPr>
          <w:rFonts w:hint="eastAsia" w:ascii="Times New Roman" w:hAnsi="Times New Roman" w:eastAsia="仿宋_GB2312"/>
          <w:kern w:val="22"/>
          <w:sz w:val="32"/>
          <w:szCs w:val="32"/>
          <w:lang w:eastAsia="zh-CN"/>
        </w:rPr>
        <w:t>严格</w:t>
      </w:r>
      <w:r>
        <w:rPr>
          <w:rFonts w:hint="eastAsia" w:ascii="Times New Roman" w:hAnsi="Times New Roman" w:eastAsia="仿宋_GB2312"/>
          <w:kern w:val="22"/>
          <w:sz w:val="32"/>
          <w:szCs w:val="32"/>
        </w:rPr>
        <w:t>落实</w:t>
      </w:r>
      <w:r>
        <w:rPr>
          <w:rFonts w:hint="eastAsia" w:ascii="Times New Roman" w:hAnsi="Times New Roman" w:eastAsia="仿宋_GB2312"/>
          <w:kern w:val="22"/>
          <w:sz w:val="32"/>
          <w:szCs w:val="32"/>
          <w:lang w:eastAsia="zh-CN"/>
        </w:rPr>
        <w:t>相关公开责任</w:t>
      </w:r>
      <w:r>
        <w:rPr>
          <w:rFonts w:hint="eastAsia" w:ascii="Times New Roman" w:hAnsi="Times New Roman" w:eastAsia="仿宋_GB2312"/>
          <w:kern w:val="22"/>
          <w:sz w:val="32"/>
          <w:szCs w:val="32"/>
        </w:rPr>
        <w:t>。</w:t>
      </w:r>
    </w:p>
    <w:p>
      <w:pPr>
        <w:spacing w:line="560" w:lineRule="exact"/>
        <w:ind w:firstLine="640" w:firstLineChars="200"/>
        <w:jc w:val="left"/>
        <w:rPr>
          <w:rFonts w:ascii="黑体" w:hAnsi="黑体" w:eastAsia="黑体"/>
          <w:kern w:val="22"/>
          <w:sz w:val="32"/>
          <w:szCs w:val="32"/>
        </w:rPr>
      </w:pPr>
      <w:r>
        <w:rPr>
          <w:rFonts w:hint="eastAsia" w:ascii="黑体" w:hAnsi="黑体" w:eastAsia="黑体"/>
          <w:kern w:val="22"/>
          <w:sz w:val="32"/>
          <w:szCs w:val="32"/>
        </w:rPr>
        <w:t>二、主动公开政府信息情况</w:t>
      </w:r>
    </w:p>
    <w:tbl>
      <w:tblPr>
        <w:tblStyle w:val="10"/>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5"/>
        <w:gridCol w:w="203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931" w:type="dxa"/>
            <w:gridSpan w:val="4"/>
            <w:vAlign w:val="center"/>
          </w:tcPr>
          <w:p>
            <w:pPr>
              <w:jc w:val="center"/>
              <w:rPr>
                <w:kern w:val="0"/>
                <w:sz w:val="24"/>
              </w:rPr>
            </w:pPr>
            <w:r>
              <w:rPr>
                <w:rFonts w:hint="eastAsia"/>
                <w:kern w:val="0"/>
                <w:sz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694" w:type="dxa"/>
            <w:vAlign w:val="center"/>
          </w:tcPr>
          <w:p>
            <w:pPr>
              <w:jc w:val="center"/>
              <w:rPr>
                <w:kern w:val="0"/>
                <w:sz w:val="24"/>
              </w:rPr>
            </w:pPr>
            <w:r>
              <w:rPr>
                <w:rFonts w:hint="eastAsia"/>
                <w:kern w:val="0"/>
                <w:sz w:val="24"/>
              </w:rPr>
              <w:t>信息内容</w:t>
            </w:r>
          </w:p>
        </w:tc>
        <w:tc>
          <w:tcPr>
            <w:tcW w:w="1985" w:type="dxa"/>
            <w:vAlign w:val="center"/>
          </w:tcPr>
          <w:p>
            <w:pPr>
              <w:jc w:val="center"/>
              <w:rPr>
                <w:kern w:val="0"/>
                <w:sz w:val="24"/>
              </w:rPr>
            </w:pPr>
            <w:r>
              <w:rPr>
                <w:rFonts w:hint="eastAsia"/>
                <w:kern w:val="0"/>
                <w:sz w:val="24"/>
              </w:rPr>
              <w:t>本年新制作数量</w:t>
            </w:r>
          </w:p>
        </w:tc>
        <w:tc>
          <w:tcPr>
            <w:tcW w:w="2030" w:type="dxa"/>
            <w:vAlign w:val="center"/>
          </w:tcPr>
          <w:p>
            <w:pPr>
              <w:jc w:val="center"/>
              <w:rPr>
                <w:kern w:val="0"/>
                <w:sz w:val="24"/>
              </w:rPr>
            </w:pPr>
            <w:r>
              <w:rPr>
                <w:rFonts w:hint="eastAsia"/>
                <w:kern w:val="0"/>
                <w:sz w:val="24"/>
              </w:rPr>
              <w:t>本年新</w:t>
            </w:r>
          </w:p>
          <w:p>
            <w:pPr>
              <w:jc w:val="center"/>
              <w:rPr>
                <w:kern w:val="0"/>
                <w:sz w:val="24"/>
              </w:rPr>
            </w:pPr>
            <w:r>
              <w:rPr>
                <w:rFonts w:hint="eastAsia"/>
                <w:kern w:val="0"/>
                <w:sz w:val="24"/>
              </w:rPr>
              <w:t>公开数量</w:t>
            </w:r>
          </w:p>
        </w:tc>
        <w:tc>
          <w:tcPr>
            <w:tcW w:w="2222" w:type="dxa"/>
            <w:vAlign w:val="center"/>
          </w:tcPr>
          <w:p>
            <w:pPr>
              <w:jc w:val="center"/>
              <w:rPr>
                <w:kern w:val="0"/>
                <w:sz w:val="24"/>
              </w:rPr>
            </w:pPr>
            <w:r>
              <w:rPr>
                <w:rFonts w:hint="eastAsia"/>
                <w:kern w:val="0"/>
                <w:sz w:val="24"/>
              </w:rPr>
              <w:t>对外公开</w:t>
            </w:r>
          </w:p>
          <w:p>
            <w:pPr>
              <w:jc w:val="center"/>
              <w:rPr>
                <w:kern w:val="0"/>
                <w:sz w:val="24"/>
              </w:rPr>
            </w:pPr>
            <w:r>
              <w:rPr>
                <w:rFonts w:hint="eastAsia"/>
                <w:kern w:val="0"/>
                <w:sz w:val="24"/>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694" w:type="dxa"/>
            <w:vAlign w:val="center"/>
          </w:tcPr>
          <w:p>
            <w:pPr>
              <w:rPr>
                <w:kern w:val="0"/>
                <w:sz w:val="24"/>
              </w:rPr>
            </w:pPr>
            <w:r>
              <w:rPr>
                <w:rFonts w:hint="eastAsia"/>
                <w:kern w:val="0"/>
                <w:sz w:val="24"/>
              </w:rPr>
              <w:t>规章</w:t>
            </w:r>
          </w:p>
        </w:tc>
        <w:tc>
          <w:tcPr>
            <w:tcW w:w="1985" w:type="dxa"/>
            <w:vAlign w:val="center"/>
          </w:tcPr>
          <w:p>
            <w:pPr>
              <w:jc w:val="center"/>
              <w:rPr>
                <w:kern w:val="0"/>
                <w:sz w:val="24"/>
              </w:rPr>
            </w:pPr>
            <w:r>
              <w:rPr>
                <w:rFonts w:hint="eastAsia"/>
                <w:kern w:val="0"/>
                <w:sz w:val="24"/>
              </w:rPr>
              <w:t>0</w:t>
            </w:r>
          </w:p>
        </w:tc>
        <w:tc>
          <w:tcPr>
            <w:tcW w:w="2030" w:type="dxa"/>
            <w:vAlign w:val="center"/>
          </w:tcPr>
          <w:p>
            <w:pPr>
              <w:jc w:val="center"/>
              <w:rPr>
                <w:kern w:val="0"/>
                <w:sz w:val="24"/>
              </w:rPr>
            </w:pPr>
            <w:r>
              <w:rPr>
                <w:rFonts w:hint="eastAsia"/>
                <w:kern w:val="0"/>
                <w:sz w:val="24"/>
              </w:rPr>
              <w:t>0</w:t>
            </w:r>
          </w:p>
        </w:tc>
        <w:tc>
          <w:tcPr>
            <w:tcW w:w="2222" w:type="dxa"/>
            <w:vAlign w:val="center"/>
          </w:tcPr>
          <w:p>
            <w:pPr>
              <w:jc w:val="center"/>
              <w:rPr>
                <w:kern w:val="0"/>
                <w:sz w:val="24"/>
              </w:rPr>
            </w:pPr>
            <w:r>
              <w:rPr>
                <w:rFonts w:hint="eastAsia"/>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694" w:type="dxa"/>
            <w:vAlign w:val="center"/>
          </w:tcPr>
          <w:p>
            <w:pPr>
              <w:rPr>
                <w:kern w:val="0"/>
                <w:sz w:val="24"/>
              </w:rPr>
            </w:pPr>
            <w:r>
              <w:rPr>
                <w:rFonts w:hint="eastAsia"/>
                <w:kern w:val="0"/>
                <w:sz w:val="24"/>
              </w:rPr>
              <w:t>规范性文件</w:t>
            </w:r>
          </w:p>
        </w:tc>
        <w:tc>
          <w:tcPr>
            <w:tcW w:w="1985" w:type="dxa"/>
            <w:vAlign w:val="center"/>
          </w:tcPr>
          <w:p>
            <w:pPr>
              <w:jc w:val="center"/>
              <w:rPr>
                <w:rFonts w:ascii="Calibri" w:hAnsi="Calibri" w:eastAsia="宋体" w:cs="Times New Roman"/>
                <w:kern w:val="0"/>
                <w:sz w:val="24"/>
                <w:szCs w:val="24"/>
                <w:lang w:val="en-US" w:eastAsia="zh-CN" w:bidi="ar-SA"/>
              </w:rPr>
            </w:pPr>
            <w:r>
              <w:rPr>
                <w:rFonts w:hint="eastAsia"/>
                <w:kern w:val="0"/>
                <w:sz w:val="24"/>
              </w:rPr>
              <w:t>0</w:t>
            </w:r>
          </w:p>
        </w:tc>
        <w:tc>
          <w:tcPr>
            <w:tcW w:w="2030" w:type="dxa"/>
            <w:vAlign w:val="center"/>
          </w:tcPr>
          <w:p>
            <w:pPr>
              <w:jc w:val="center"/>
              <w:rPr>
                <w:rFonts w:ascii="Calibri" w:hAnsi="Calibri" w:eastAsia="宋体" w:cs="Times New Roman"/>
                <w:kern w:val="0"/>
                <w:sz w:val="24"/>
                <w:szCs w:val="24"/>
                <w:lang w:val="en-US" w:eastAsia="zh-CN" w:bidi="ar-SA"/>
              </w:rPr>
            </w:pPr>
            <w:r>
              <w:rPr>
                <w:rFonts w:hint="eastAsia"/>
                <w:kern w:val="0"/>
                <w:sz w:val="24"/>
              </w:rPr>
              <w:t>0</w:t>
            </w:r>
          </w:p>
        </w:tc>
        <w:tc>
          <w:tcPr>
            <w:tcW w:w="2222" w:type="dxa"/>
            <w:vAlign w:val="center"/>
          </w:tcPr>
          <w:p>
            <w:pPr>
              <w:jc w:val="center"/>
              <w:rPr>
                <w:rFonts w:ascii="Calibri" w:hAnsi="Calibri" w:eastAsia="宋体" w:cs="Times New Roman"/>
                <w:kern w:val="0"/>
                <w:sz w:val="24"/>
                <w:szCs w:val="24"/>
                <w:lang w:val="en-US" w:eastAsia="zh-CN" w:bidi="ar-SA"/>
              </w:rPr>
            </w:pPr>
            <w:r>
              <w:rPr>
                <w:rFonts w:hint="eastAsia"/>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31" w:type="dxa"/>
            <w:gridSpan w:val="4"/>
            <w:vAlign w:val="center"/>
          </w:tcPr>
          <w:p>
            <w:pPr>
              <w:jc w:val="center"/>
              <w:rPr>
                <w:kern w:val="0"/>
                <w:sz w:val="24"/>
              </w:rPr>
            </w:pPr>
            <w:r>
              <w:rPr>
                <w:rFonts w:hint="eastAsia"/>
                <w:kern w:val="0"/>
                <w:sz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694" w:type="dxa"/>
            <w:vAlign w:val="center"/>
          </w:tcPr>
          <w:p>
            <w:pPr>
              <w:jc w:val="center"/>
              <w:rPr>
                <w:kern w:val="0"/>
                <w:sz w:val="24"/>
              </w:rPr>
            </w:pPr>
            <w:r>
              <w:rPr>
                <w:rFonts w:hint="eastAsia"/>
                <w:kern w:val="0"/>
                <w:sz w:val="24"/>
              </w:rPr>
              <w:t>信息内容</w:t>
            </w:r>
          </w:p>
        </w:tc>
        <w:tc>
          <w:tcPr>
            <w:tcW w:w="1985" w:type="dxa"/>
            <w:vAlign w:val="center"/>
          </w:tcPr>
          <w:p>
            <w:pPr>
              <w:rPr>
                <w:kern w:val="0"/>
                <w:sz w:val="24"/>
              </w:rPr>
            </w:pPr>
            <w:r>
              <w:rPr>
                <w:rFonts w:hint="eastAsia"/>
                <w:kern w:val="0"/>
                <w:sz w:val="24"/>
              </w:rPr>
              <w:t>上一年项目数量</w:t>
            </w:r>
          </w:p>
        </w:tc>
        <w:tc>
          <w:tcPr>
            <w:tcW w:w="2030" w:type="dxa"/>
            <w:vAlign w:val="center"/>
          </w:tcPr>
          <w:p>
            <w:pPr>
              <w:jc w:val="center"/>
              <w:rPr>
                <w:kern w:val="0"/>
                <w:sz w:val="24"/>
              </w:rPr>
            </w:pPr>
            <w:r>
              <w:rPr>
                <w:rFonts w:hint="eastAsia"/>
                <w:kern w:val="0"/>
                <w:sz w:val="24"/>
              </w:rPr>
              <w:t>本年增/减</w:t>
            </w:r>
          </w:p>
        </w:tc>
        <w:tc>
          <w:tcPr>
            <w:tcW w:w="2222" w:type="dxa"/>
            <w:vAlign w:val="center"/>
          </w:tcPr>
          <w:p>
            <w:pPr>
              <w:jc w:val="center"/>
              <w:rPr>
                <w:kern w:val="0"/>
                <w:sz w:val="24"/>
              </w:rPr>
            </w:pPr>
            <w:r>
              <w:rPr>
                <w:rFonts w:hint="eastAsia"/>
                <w:kern w:val="0"/>
                <w:sz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694" w:type="dxa"/>
            <w:vAlign w:val="center"/>
          </w:tcPr>
          <w:p>
            <w:pPr>
              <w:rPr>
                <w:kern w:val="0"/>
                <w:sz w:val="24"/>
              </w:rPr>
            </w:pPr>
            <w:r>
              <w:rPr>
                <w:rFonts w:hint="eastAsia"/>
                <w:kern w:val="0"/>
                <w:sz w:val="24"/>
              </w:rPr>
              <w:t>行政许可</w:t>
            </w:r>
          </w:p>
        </w:tc>
        <w:tc>
          <w:tcPr>
            <w:tcW w:w="1985" w:type="dxa"/>
            <w:vAlign w:val="center"/>
          </w:tcPr>
          <w:p>
            <w:pPr>
              <w:jc w:val="center"/>
              <w:rPr>
                <w:rFonts w:ascii="Calibri" w:hAnsi="Calibri" w:eastAsia="宋体" w:cs="Times New Roman"/>
                <w:kern w:val="0"/>
                <w:sz w:val="24"/>
                <w:szCs w:val="24"/>
                <w:lang w:val="en-US" w:eastAsia="zh-CN" w:bidi="ar-SA"/>
              </w:rPr>
            </w:pPr>
            <w:r>
              <w:rPr>
                <w:rFonts w:hint="eastAsia"/>
                <w:kern w:val="0"/>
                <w:sz w:val="24"/>
              </w:rPr>
              <w:t>0</w:t>
            </w:r>
          </w:p>
        </w:tc>
        <w:tc>
          <w:tcPr>
            <w:tcW w:w="2030" w:type="dxa"/>
            <w:vAlign w:val="center"/>
          </w:tcPr>
          <w:p>
            <w:pPr>
              <w:jc w:val="center"/>
              <w:rPr>
                <w:rFonts w:ascii="Calibri" w:hAnsi="Calibri" w:eastAsia="宋体" w:cs="Times New Roman"/>
                <w:kern w:val="0"/>
                <w:sz w:val="24"/>
                <w:szCs w:val="24"/>
                <w:lang w:val="en-US" w:eastAsia="zh-CN" w:bidi="ar-SA"/>
              </w:rPr>
            </w:pPr>
            <w:r>
              <w:rPr>
                <w:rFonts w:hint="eastAsia"/>
                <w:kern w:val="0"/>
                <w:sz w:val="24"/>
              </w:rPr>
              <w:t>0</w:t>
            </w:r>
          </w:p>
        </w:tc>
        <w:tc>
          <w:tcPr>
            <w:tcW w:w="2222" w:type="dxa"/>
            <w:vAlign w:val="center"/>
          </w:tcPr>
          <w:p>
            <w:pPr>
              <w:jc w:val="center"/>
              <w:rPr>
                <w:rFonts w:ascii="Calibri" w:hAnsi="Calibri" w:eastAsia="宋体" w:cs="Times New Roman"/>
                <w:kern w:val="0"/>
                <w:sz w:val="24"/>
                <w:szCs w:val="24"/>
                <w:lang w:val="en-US" w:eastAsia="zh-CN" w:bidi="ar-SA"/>
              </w:rPr>
            </w:pPr>
            <w:r>
              <w:rPr>
                <w:rFonts w:hint="eastAsia"/>
                <w:color w:val="000000" w:themeColor="text1"/>
                <w:kern w:val="0"/>
                <w:sz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694" w:type="dxa"/>
            <w:vAlign w:val="center"/>
          </w:tcPr>
          <w:p>
            <w:pPr>
              <w:rPr>
                <w:kern w:val="0"/>
                <w:sz w:val="24"/>
              </w:rPr>
            </w:pPr>
            <w:r>
              <w:rPr>
                <w:rFonts w:hint="eastAsia"/>
                <w:kern w:val="0"/>
                <w:sz w:val="24"/>
              </w:rPr>
              <w:t>其他对外管理服务事项</w:t>
            </w:r>
          </w:p>
        </w:tc>
        <w:tc>
          <w:tcPr>
            <w:tcW w:w="1985" w:type="dxa"/>
            <w:vAlign w:val="center"/>
          </w:tcPr>
          <w:p>
            <w:pPr>
              <w:jc w:val="center"/>
              <w:rPr>
                <w:rFonts w:hint="eastAsia" w:ascii="Calibri" w:hAnsi="Calibri" w:eastAsia="宋体" w:cs="Times New Roman"/>
                <w:kern w:val="0"/>
                <w:sz w:val="24"/>
                <w:szCs w:val="24"/>
                <w:lang w:val="en-US" w:eastAsia="zh-CN" w:bidi="ar-SA"/>
              </w:rPr>
            </w:pPr>
            <w:r>
              <w:rPr>
                <w:rFonts w:hint="eastAsia"/>
                <w:kern w:val="0"/>
                <w:sz w:val="24"/>
                <w:lang w:val="en-US" w:eastAsia="zh-CN"/>
              </w:rPr>
              <w:t>7</w:t>
            </w:r>
          </w:p>
        </w:tc>
        <w:tc>
          <w:tcPr>
            <w:tcW w:w="2030" w:type="dxa"/>
            <w:vAlign w:val="center"/>
          </w:tcPr>
          <w:p>
            <w:pPr>
              <w:jc w:val="center"/>
              <w:rPr>
                <w:rFonts w:ascii="Calibri" w:hAnsi="Calibri" w:eastAsia="宋体" w:cs="Times New Roman"/>
                <w:kern w:val="0"/>
                <w:sz w:val="24"/>
                <w:szCs w:val="24"/>
                <w:lang w:val="en-US" w:eastAsia="zh-CN" w:bidi="ar-SA"/>
              </w:rPr>
            </w:pPr>
            <w:r>
              <w:rPr>
                <w:rFonts w:hint="eastAsia"/>
                <w:kern w:val="0"/>
                <w:sz w:val="24"/>
              </w:rPr>
              <w:t>0</w:t>
            </w:r>
          </w:p>
        </w:tc>
        <w:tc>
          <w:tcPr>
            <w:tcW w:w="2222" w:type="dxa"/>
            <w:vAlign w:val="center"/>
          </w:tcPr>
          <w:p>
            <w:pPr>
              <w:jc w:val="center"/>
              <w:rPr>
                <w:rFonts w:hint="eastAsia" w:ascii="Calibri" w:hAnsi="Calibri" w:eastAsia="宋体" w:cs="Times New Roman"/>
                <w:kern w:val="0"/>
                <w:sz w:val="24"/>
                <w:szCs w:val="24"/>
                <w:lang w:val="en-US" w:eastAsia="zh-CN" w:bidi="ar-SA"/>
              </w:rPr>
            </w:pPr>
            <w:r>
              <w:rPr>
                <w:rFonts w:hint="eastAsia"/>
                <w:color w:val="000000" w:themeColor="text1"/>
                <w:kern w:val="0"/>
                <w:sz w:val="24"/>
                <w:lang w:val="en-US" w:eastAsia="zh-CN"/>
                <w14:textFill>
                  <w14:solidFill>
                    <w14:schemeClr w14:val="tx1"/>
                  </w14:solidFill>
                </w14:textFill>
              </w:rPr>
              <w:t>6</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931" w:type="dxa"/>
            <w:gridSpan w:val="4"/>
            <w:vAlign w:val="center"/>
          </w:tcPr>
          <w:p>
            <w:pPr>
              <w:jc w:val="center"/>
              <w:rPr>
                <w:kern w:val="0"/>
                <w:sz w:val="24"/>
              </w:rPr>
            </w:pPr>
            <w:r>
              <w:rPr>
                <w:rFonts w:hint="eastAsia"/>
                <w:kern w:val="0"/>
                <w:sz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694" w:type="dxa"/>
            <w:vAlign w:val="center"/>
          </w:tcPr>
          <w:p>
            <w:pPr>
              <w:jc w:val="center"/>
              <w:rPr>
                <w:kern w:val="0"/>
                <w:sz w:val="24"/>
              </w:rPr>
            </w:pPr>
            <w:r>
              <w:rPr>
                <w:rFonts w:hint="eastAsia"/>
                <w:kern w:val="0"/>
                <w:sz w:val="24"/>
              </w:rPr>
              <w:t>信息内容</w:t>
            </w:r>
          </w:p>
        </w:tc>
        <w:tc>
          <w:tcPr>
            <w:tcW w:w="1985" w:type="dxa"/>
            <w:vAlign w:val="center"/>
          </w:tcPr>
          <w:p>
            <w:pPr>
              <w:rPr>
                <w:kern w:val="0"/>
                <w:sz w:val="24"/>
              </w:rPr>
            </w:pPr>
            <w:r>
              <w:rPr>
                <w:rFonts w:hint="eastAsia"/>
                <w:kern w:val="0"/>
                <w:sz w:val="24"/>
              </w:rPr>
              <w:t>上一年项目数量</w:t>
            </w:r>
          </w:p>
        </w:tc>
        <w:tc>
          <w:tcPr>
            <w:tcW w:w="2030" w:type="dxa"/>
            <w:vAlign w:val="center"/>
          </w:tcPr>
          <w:p>
            <w:pPr>
              <w:jc w:val="center"/>
              <w:rPr>
                <w:kern w:val="0"/>
                <w:sz w:val="24"/>
              </w:rPr>
            </w:pPr>
            <w:r>
              <w:rPr>
                <w:rFonts w:hint="eastAsia"/>
                <w:kern w:val="0"/>
                <w:sz w:val="24"/>
              </w:rPr>
              <w:t>本年增/减</w:t>
            </w:r>
          </w:p>
        </w:tc>
        <w:tc>
          <w:tcPr>
            <w:tcW w:w="2222" w:type="dxa"/>
            <w:vAlign w:val="center"/>
          </w:tcPr>
          <w:p>
            <w:pPr>
              <w:jc w:val="center"/>
              <w:rPr>
                <w:kern w:val="0"/>
                <w:sz w:val="24"/>
              </w:rPr>
            </w:pPr>
            <w:r>
              <w:rPr>
                <w:rFonts w:hint="eastAsia"/>
                <w:kern w:val="0"/>
                <w:sz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694" w:type="dxa"/>
            <w:vAlign w:val="center"/>
          </w:tcPr>
          <w:p>
            <w:pPr>
              <w:rPr>
                <w:kern w:val="0"/>
                <w:sz w:val="24"/>
              </w:rPr>
            </w:pPr>
            <w:r>
              <w:rPr>
                <w:rFonts w:hint="eastAsia"/>
                <w:kern w:val="0"/>
                <w:sz w:val="24"/>
              </w:rPr>
              <w:t>行政处罚</w:t>
            </w:r>
          </w:p>
        </w:tc>
        <w:tc>
          <w:tcPr>
            <w:tcW w:w="1985" w:type="dxa"/>
            <w:vAlign w:val="center"/>
          </w:tcPr>
          <w:p>
            <w:pPr>
              <w:jc w:val="center"/>
              <w:rPr>
                <w:rFonts w:ascii="Calibri" w:hAnsi="Calibri" w:eastAsia="宋体" w:cs="Times New Roman"/>
                <w:kern w:val="0"/>
                <w:sz w:val="24"/>
                <w:szCs w:val="24"/>
                <w:lang w:val="en-US" w:eastAsia="zh-CN" w:bidi="ar-SA"/>
              </w:rPr>
            </w:pPr>
            <w:r>
              <w:rPr>
                <w:rFonts w:hint="eastAsia"/>
                <w:kern w:val="0"/>
                <w:sz w:val="24"/>
              </w:rPr>
              <w:t>0</w:t>
            </w:r>
          </w:p>
        </w:tc>
        <w:tc>
          <w:tcPr>
            <w:tcW w:w="2030" w:type="dxa"/>
            <w:vAlign w:val="center"/>
          </w:tcPr>
          <w:p>
            <w:pPr>
              <w:jc w:val="center"/>
              <w:rPr>
                <w:rFonts w:ascii="Calibri" w:hAnsi="Calibri" w:eastAsia="宋体" w:cs="Times New Roman"/>
                <w:kern w:val="0"/>
                <w:sz w:val="24"/>
                <w:szCs w:val="24"/>
                <w:lang w:val="en-US" w:eastAsia="zh-CN" w:bidi="ar-SA"/>
              </w:rPr>
            </w:pPr>
            <w:r>
              <w:rPr>
                <w:rFonts w:hint="eastAsia"/>
                <w:kern w:val="0"/>
                <w:sz w:val="24"/>
              </w:rPr>
              <w:t>0</w:t>
            </w:r>
          </w:p>
        </w:tc>
        <w:tc>
          <w:tcPr>
            <w:tcW w:w="2222" w:type="dxa"/>
            <w:vAlign w:val="center"/>
          </w:tcPr>
          <w:p>
            <w:pPr>
              <w:jc w:val="center"/>
              <w:rPr>
                <w:rFonts w:ascii="Calibri" w:hAnsi="Calibri" w:eastAsia="宋体" w:cs="Times New Roman"/>
                <w:kern w:val="0"/>
                <w:sz w:val="24"/>
                <w:szCs w:val="24"/>
                <w:lang w:val="en-US" w:eastAsia="zh-CN" w:bidi="ar-SA"/>
              </w:rPr>
            </w:pPr>
            <w:r>
              <w:rPr>
                <w:rFonts w:hint="eastAsia"/>
                <w:color w:val="000000" w:themeColor="text1"/>
                <w:kern w:val="0"/>
                <w:sz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694" w:type="dxa"/>
            <w:vAlign w:val="center"/>
          </w:tcPr>
          <w:p>
            <w:pPr>
              <w:rPr>
                <w:kern w:val="0"/>
                <w:sz w:val="24"/>
              </w:rPr>
            </w:pPr>
            <w:r>
              <w:rPr>
                <w:rFonts w:hint="eastAsia"/>
                <w:kern w:val="0"/>
                <w:sz w:val="24"/>
              </w:rPr>
              <w:t>行政强制</w:t>
            </w:r>
          </w:p>
        </w:tc>
        <w:tc>
          <w:tcPr>
            <w:tcW w:w="1985" w:type="dxa"/>
            <w:vAlign w:val="center"/>
          </w:tcPr>
          <w:p>
            <w:pPr>
              <w:jc w:val="center"/>
              <w:rPr>
                <w:rFonts w:ascii="Calibri" w:hAnsi="Calibri" w:eastAsia="宋体" w:cs="Times New Roman"/>
                <w:kern w:val="0"/>
                <w:sz w:val="24"/>
                <w:szCs w:val="24"/>
                <w:lang w:val="en-US" w:eastAsia="zh-CN" w:bidi="ar-SA"/>
              </w:rPr>
            </w:pPr>
            <w:r>
              <w:rPr>
                <w:rFonts w:hint="eastAsia"/>
                <w:kern w:val="0"/>
                <w:sz w:val="24"/>
              </w:rPr>
              <w:t>0</w:t>
            </w:r>
          </w:p>
        </w:tc>
        <w:tc>
          <w:tcPr>
            <w:tcW w:w="2030" w:type="dxa"/>
            <w:vAlign w:val="center"/>
          </w:tcPr>
          <w:p>
            <w:pPr>
              <w:jc w:val="center"/>
              <w:rPr>
                <w:rFonts w:ascii="Calibri" w:hAnsi="Calibri" w:eastAsia="宋体" w:cs="Times New Roman"/>
                <w:kern w:val="0"/>
                <w:sz w:val="24"/>
                <w:szCs w:val="24"/>
                <w:lang w:val="en-US" w:eastAsia="zh-CN" w:bidi="ar-SA"/>
              </w:rPr>
            </w:pPr>
            <w:r>
              <w:rPr>
                <w:rFonts w:hint="eastAsia"/>
                <w:kern w:val="0"/>
                <w:sz w:val="24"/>
              </w:rPr>
              <w:t>0</w:t>
            </w:r>
          </w:p>
        </w:tc>
        <w:tc>
          <w:tcPr>
            <w:tcW w:w="2222" w:type="dxa"/>
            <w:vAlign w:val="center"/>
          </w:tcPr>
          <w:p>
            <w:pPr>
              <w:jc w:val="center"/>
              <w:rPr>
                <w:rFonts w:ascii="Calibri" w:hAnsi="Calibri" w:eastAsia="宋体" w:cs="Times New Roman"/>
                <w:kern w:val="0"/>
                <w:sz w:val="24"/>
                <w:szCs w:val="24"/>
                <w:lang w:val="en-US" w:eastAsia="zh-CN" w:bidi="ar-SA"/>
              </w:rPr>
            </w:pPr>
            <w:r>
              <w:rPr>
                <w:rFonts w:hint="eastAsia"/>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931" w:type="dxa"/>
            <w:gridSpan w:val="4"/>
            <w:vAlign w:val="center"/>
          </w:tcPr>
          <w:p>
            <w:pPr>
              <w:jc w:val="center"/>
              <w:rPr>
                <w:kern w:val="0"/>
                <w:sz w:val="24"/>
              </w:rPr>
            </w:pPr>
            <w:r>
              <w:rPr>
                <w:rFonts w:hint="eastAsia"/>
                <w:kern w:val="0"/>
                <w:sz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94" w:type="dxa"/>
            <w:vAlign w:val="center"/>
          </w:tcPr>
          <w:p>
            <w:pPr>
              <w:jc w:val="center"/>
              <w:rPr>
                <w:kern w:val="0"/>
                <w:sz w:val="24"/>
              </w:rPr>
            </w:pPr>
            <w:r>
              <w:rPr>
                <w:rFonts w:hint="eastAsia"/>
                <w:kern w:val="0"/>
                <w:sz w:val="24"/>
              </w:rPr>
              <w:t>信息内容</w:t>
            </w:r>
          </w:p>
        </w:tc>
        <w:tc>
          <w:tcPr>
            <w:tcW w:w="1985" w:type="dxa"/>
            <w:vAlign w:val="center"/>
          </w:tcPr>
          <w:p>
            <w:pPr>
              <w:rPr>
                <w:kern w:val="0"/>
                <w:sz w:val="24"/>
              </w:rPr>
            </w:pPr>
            <w:r>
              <w:rPr>
                <w:rFonts w:hint="eastAsia"/>
                <w:kern w:val="0"/>
                <w:sz w:val="24"/>
              </w:rPr>
              <w:t>上一年项目数量</w:t>
            </w:r>
          </w:p>
        </w:tc>
        <w:tc>
          <w:tcPr>
            <w:tcW w:w="4252" w:type="dxa"/>
            <w:gridSpan w:val="2"/>
            <w:vAlign w:val="center"/>
          </w:tcPr>
          <w:p>
            <w:pPr>
              <w:jc w:val="center"/>
              <w:rPr>
                <w:kern w:val="0"/>
                <w:sz w:val="24"/>
              </w:rPr>
            </w:pPr>
            <w:r>
              <w:rPr>
                <w:rFonts w:hint="eastAsia"/>
                <w:kern w:val="0"/>
                <w:sz w:val="24"/>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94" w:type="dxa"/>
            <w:vAlign w:val="center"/>
          </w:tcPr>
          <w:p>
            <w:pPr>
              <w:rPr>
                <w:kern w:val="0"/>
                <w:sz w:val="24"/>
              </w:rPr>
            </w:pPr>
            <w:r>
              <w:rPr>
                <w:rFonts w:hint="eastAsia"/>
                <w:kern w:val="0"/>
                <w:sz w:val="24"/>
              </w:rPr>
              <w:t>行政事业性收费</w:t>
            </w:r>
          </w:p>
        </w:tc>
        <w:tc>
          <w:tcPr>
            <w:tcW w:w="1985" w:type="dxa"/>
            <w:vAlign w:val="center"/>
          </w:tcPr>
          <w:p>
            <w:pPr>
              <w:jc w:val="center"/>
              <w:rPr>
                <w:rFonts w:hint="eastAsia" w:eastAsia="宋体"/>
                <w:kern w:val="0"/>
                <w:sz w:val="24"/>
                <w:lang w:val="en-US" w:eastAsia="zh-CN"/>
              </w:rPr>
            </w:pPr>
            <w:r>
              <w:rPr>
                <w:rFonts w:hint="eastAsia"/>
                <w:kern w:val="0"/>
                <w:sz w:val="24"/>
                <w:lang w:val="en-US" w:eastAsia="zh-CN"/>
              </w:rPr>
              <w:t>0</w:t>
            </w:r>
          </w:p>
        </w:tc>
        <w:tc>
          <w:tcPr>
            <w:tcW w:w="4252" w:type="dxa"/>
            <w:gridSpan w:val="2"/>
            <w:vAlign w:val="center"/>
          </w:tcPr>
          <w:p>
            <w:pPr>
              <w:jc w:val="center"/>
              <w:rPr>
                <w:kern w:val="0"/>
                <w:sz w:val="24"/>
              </w:rPr>
            </w:pPr>
            <w:r>
              <w:rPr>
                <w:rFonts w:hint="eastAsia"/>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931" w:type="dxa"/>
            <w:gridSpan w:val="4"/>
            <w:vAlign w:val="center"/>
          </w:tcPr>
          <w:p>
            <w:pPr>
              <w:jc w:val="center"/>
              <w:rPr>
                <w:kern w:val="0"/>
                <w:sz w:val="24"/>
              </w:rPr>
            </w:pPr>
            <w:r>
              <w:rPr>
                <w:rFonts w:hint="eastAsia"/>
                <w:kern w:val="0"/>
                <w:sz w:val="24"/>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694" w:type="dxa"/>
            <w:vAlign w:val="center"/>
          </w:tcPr>
          <w:p>
            <w:pPr>
              <w:jc w:val="center"/>
              <w:rPr>
                <w:kern w:val="0"/>
                <w:sz w:val="24"/>
              </w:rPr>
            </w:pPr>
            <w:r>
              <w:rPr>
                <w:rFonts w:hint="eastAsia"/>
                <w:kern w:val="0"/>
                <w:sz w:val="24"/>
              </w:rPr>
              <w:t>信息内容</w:t>
            </w:r>
          </w:p>
        </w:tc>
        <w:tc>
          <w:tcPr>
            <w:tcW w:w="1985" w:type="dxa"/>
            <w:vAlign w:val="center"/>
          </w:tcPr>
          <w:p>
            <w:pPr>
              <w:jc w:val="center"/>
              <w:rPr>
                <w:kern w:val="0"/>
                <w:sz w:val="24"/>
              </w:rPr>
            </w:pPr>
            <w:r>
              <w:rPr>
                <w:rFonts w:hint="eastAsia"/>
                <w:kern w:val="0"/>
                <w:sz w:val="24"/>
              </w:rPr>
              <w:t>采购项目数量</w:t>
            </w:r>
          </w:p>
        </w:tc>
        <w:tc>
          <w:tcPr>
            <w:tcW w:w="4252" w:type="dxa"/>
            <w:gridSpan w:val="2"/>
            <w:vAlign w:val="center"/>
          </w:tcPr>
          <w:p>
            <w:pPr>
              <w:jc w:val="center"/>
              <w:rPr>
                <w:kern w:val="0"/>
                <w:sz w:val="24"/>
              </w:rPr>
            </w:pPr>
            <w:r>
              <w:rPr>
                <w:rFonts w:hint="eastAsia"/>
                <w:kern w:val="0"/>
                <w:sz w:val="24"/>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694" w:type="dxa"/>
            <w:vAlign w:val="center"/>
          </w:tcPr>
          <w:p>
            <w:pPr>
              <w:rPr>
                <w:kern w:val="0"/>
                <w:sz w:val="24"/>
              </w:rPr>
            </w:pPr>
            <w:r>
              <w:rPr>
                <w:rFonts w:hint="eastAsia"/>
                <w:kern w:val="0"/>
                <w:sz w:val="24"/>
              </w:rPr>
              <w:t>政府集中采购</w:t>
            </w:r>
          </w:p>
        </w:tc>
        <w:tc>
          <w:tcPr>
            <w:tcW w:w="1985" w:type="dxa"/>
            <w:vAlign w:val="center"/>
          </w:tcPr>
          <w:p>
            <w:pPr>
              <w:jc w:val="center"/>
              <w:rPr>
                <w:rFonts w:hint="eastAsia" w:eastAsia="宋体"/>
                <w:kern w:val="0"/>
                <w:sz w:val="24"/>
                <w:lang w:val="en-US" w:eastAsia="zh-CN"/>
              </w:rPr>
            </w:pPr>
            <w:r>
              <w:rPr>
                <w:rFonts w:hint="eastAsia"/>
                <w:kern w:val="0"/>
                <w:sz w:val="24"/>
                <w:lang w:val="en-US" w:eastAsia="zh-CN"/>
              </w:rPr>
              <w:t>0</w:t>
            </w:r>
          </w:p>
        </w:tc>
        <w:tc>
          <w:tcPr>
            <w:tcW w:w="4252" w:type="dxa"/>
            <w:gridSpan w:val="2"/>
            <w:vAlign w:val="center"/>
          </w:tcPr>
          <w:p>
            <w:pPr>
              <w:jc w:val="center"/>
              <w:rPr>
                <w:rFonts w:hint="eastAsia" w:eastAsia="宋体"/>
                <w:kern w:val="0"/>
                <w:sz w:val="24"/>
                <w:lang w:val="en-US" w:eastAsia="zh-CN"/>
              </w:rPr>
            </w:pPr>
            <w:r>
              <w:rPr>
                <w:rFonts w:hint="eastAsia"/>
                <w:kern w:val="0"/>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694" w:type="dxa"/>
            <w:vAlign w:val="center"/>
          </w:tcPr>
          <w:p>
            <w:pPr>
              <w:rPr>
                <w:rFonts w:hint="eastAsia"/>
                <w:kern w:val="0"/>
                <w:sz w:val="24"/>
              </w:rPr>
            </w:pPr>
            <w:r>
              <w:rPr>
                <w:rFonts w:hint="eastAsia"/>
                <w:kern w:val="0"/>
                <w:sz w:val="24"/>
              </w:rPr>
              <w:t>政府采购</w:t>
            </w:r>
          </w:p>
        </w:tc>
        <w:tc>
          <w:tcPr>
            <w:tcW w:w="1985" w:type="dxa"/>
            <w:vAlign w:val="center"/>
          </w:tcPr>
          <w:p>
            <w:pPr>
              <w:jc w:val="center"/>
              <w:rPr>
                <w:rFonts w:hint="eastAsia" w:eastAsia="宋体"/>
                <w:kern w:val="0"/>
                <w:sz w:val="24"/>
                <w:lang w:val="en-US" w:eastAsia="zh-CN"/>
              </w:rPr>
            </w:pPr>
            <w:r>
              <w:rPr>
                <w:rFonts w:hint="eastAsia"/>
                <w:kern w:val="0"/>
                <w:sz w:val="24"/>
                <w:lang w:val="en-US" w:eastAsia="zh-CN"/>
              </w:rPr>
              <w:t>9</w:t>
            </w:r>
          </w:p>
        </w:tc>
        <w:tc>
          <w:tcPr>
            <w:tcW w:w="4252" w:type="dxa"/>
            <w:gridSpan w:val="2"/>
            <w:vAlign w:val="center"/>
          </w:tcPr>
          <w:p>
            <w:pPr>
              <w:jc w:val="center"/>
              <w:rPr>
                <w:rFonts w:hint="default" w:eastAsia="宋体"/>
                <w:kern w:val="0"/>
                <w:sz w:val="24"/>
                <w:lang w:val="en-US" w:eastAsia="zh-CN"/>
              </w:rPr>
            </w:pPr>
            <w:r>
              <w:rPr>
                <w:rFonts w:hint="eastAsia"/>
                <w:kern w:val="0"/>
                <w:sz w:val="24"/>
                <w:lang w:val="en-US" w:eastAsia="zh-CN"/>
              </w:rPr>
              <w:t>1467.282万元</w:t>
            </w:r>
          </w:p>
        </w:tc>
      </w:tr>
    </w:tbl>
    <w:p>
      <w:pPr>
        <w:spacing w:line="560" w:lineRule="exact"/>
        <w:ind w:firstLine="640" w:firstLineChars="200"/>
        <w:jc w:val="left"/>
        <w:rPr>
          <w:rFonts w:ascii="黑体" w:hAnsi="黑体" w:eastAsia="黑体"/>
          <w:kern w:val="22"/>
          <w:sz w:val="32"/>
          <w:szCs w:val="32"/>
        </w:rPr>
      </w:pPr>
      <w:r>
        <w:rPr>
          <w:rFonts w:hint="eastAsia" w:ascii="黑体" w:hAnsi="黑体" w:eastAsia="黑体"/>
          <w:kern w:val="22"/>
          <w:sz w:val="32"/>
          <w:szCs w:val="32"/>
        </w:rPr>
        <w:t>三、收到和处理政府信息公开申请情况</w:t>
      </w:r>
    </w:p>
    <w:tbl>
      <w:tblPr>
        <w:tblStyle w:val="10"/>
        <w:tblW w:w="978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2693"/>
        <w:gridCol w:w="567"/>
        <w:gridCol w:w="709"/>
        <w:gridCol w:w="708"/>
        <w:gridCol w:w="709"/>
        <w:gridCol w:w="709"/>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820" w:type="dxa"/>
            <w:gridSpan w:val="3"/>
            <w:vMerge w:val="restart"/>
            <w:vAlign w:val="center"/>
          </w:tcPr>
          <w:p>
            <w:pPr>
              <w:rPr>
                <w:kern w:val="0"/>
                <w:sz w:val="20"/>
              </w:rPr>
            </w:pPr>
            <w:r>
              <w:rPr>
                <w:rFonts w:hint="eastAsia"/>
                <w:kern w:val="0"/>
                <w:sz w:val="20"/>
              </w:rPr>
              <w:t>（本列数据的勾稽关系为：第一项加第二项之和，等于第三项加第四项之和）</w:t>
            </w:r>
          </w:p>
        </w:tc>
        <w:tc>
          <w:tcPr>
            <w:tcW w:w="4961" w:type="dxa"/>
            <w:gridSpan w:val="7"/>
            <w:vAlign w:val="center"/>
          </w:tcPr>
          <w:p>
            <w:pPr>
              <w:jc w:val="center"/>
              <w:rPr>
                <w:kern w:val="0"/>
                <w:sz w:val="20"/>
                <w:szCs w:val="21"/>
              </w:rPr>
            </w:pPr>
            <w:r>
              <w:rPr>
                <w:rFonts w:hint="eastAsia"/>
                <w:kern w:val="0"/>
                <w:sz w:val="20"/>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820" w:type="dxa"/>
            <w:gridSpan w:val="3"/>
            <w:vMerge w:val="continue"/>
          </w:tcPr>
          <w:p>
            <w:pPr>
              <w:rPr>
                <w:kern w:val="0"/>
                <w:sz w:val="20"/>
              </w:rPr>
            </w:pPr>
          </w:p>
        </w:tc>
        <w:tc>
          <w:tcPr>
            <w:tcW w:w="567" w:type="dxa"/>
            <w:vMerge w:val="restart"/>
            <w:vAlign w:val="center"/>
          </w:tcPr>
          <w:p>
            <w:pPr>
              <w:jc w:val="center"/>
              <w:rPr>
                <w:kern w:val="0"/>
                <w:sz w:val="18"/>
                <w:szCs w:val="18"/>
              </w:rPr>
            </w:pPr>
            <w:r>
              <w:rPr>
                <w:rFonts w:hint="eastAsia"/>
                <w:kern w:val="0"/>
                <w:sz w:val="20"/>
                <w:szCs w:val="21"/>
              </w:rPr>
              <w:t>自然人</w:t>
            </w:r>
          </w:p>
        </w:tc>
        <w:tc>
          <w:tcPr>
            <w:tcW w:w="3544" w:type="dxa"/>
            <w:gridSpan w:val="5"/>
            <w:vAlign w:val="center"/>
          </w:tcPr>
          <w:p>
            <w:pPr>
              <w:jc w:val="center"/>
              <w:rPr>
                <w:kern w:val="0"/>
                <w:sz w:val="20"/>
                <w:szCs w:val="21"/>
              </w:rPr>
            </w:pPr>
            <w:r>
              <w:rPr>
                <w:rFonts w:hint="eastAsia"/>
                <w:kern w:val="0"/>
                <w:sz w:val="20"/>
                <w:szCs w:val="21"/>
              </w:rPr>
              <w:t>法人或其他组织</w:t>
            </w:r>
          </w:p>
        </w:tc>
        <w:tc>
          <w:tcPr>
            <w:tcW w:w="850" w:type="dxa"/>
            <w:vMerge w:val="restart"/>
            <w:vAlign w:val="center"/>
          </w:tcPr>
          <w:p>
            <w:pPr>
              <w:rPr>
                <w:kern w:val="0"/>
                <w:sz w:val="20"/>
                <w:szCs w:val="21"/>
              </w:rPr>
            </w:pPr>
            <w:r>
              <w:rPr>
                <w:rFonts w:hint="eastAsia"/>
                <w:kern w:val="0"/>
                <w:sz w:val="20"/>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820" w:type="dxa"/>
            <w:gridSpan w:val="3"/>
            <w:vMerge w:val="continue"/>
          </w:tcPr>
          <w:p>
            <w:pPr>
              <w:rPr>
                <w:kern w:val="0"/>
                <w:sz w:val="20"/>
              </w:rPr>
            </w:pPr>
          </w:p>
        </w:tc>
        <w:tc>
          <w:tcPr>
            <w:tcW w:w="567" w:type="dxa"/>
            <w:vMerge w:val="continue"/>
          </w:tcPr>
          <w:p>
            <w:pPr>
              <w:rPr>
                <w:kern w:val="0"/>
                <w:sz w:val="18"/>
                <w:szCs w:val="18"/>
              </w:rPr>
            </w:pPr>
          </w:p>
        </w:tc>
        <w:tc>
          <w:tcPr>
            <w:tcW w:w="709" w:type="dxa"/>
            <w:vAlign w:val="center"/>
          </w:tcPr>
          <w:p>
            <w:pPr>
              <w:rPr>
                <w:kern w:val="0"/>
                <w:sz w:val="20"/>
                <w:szCs w:val="21"/>
              </w:rPr>
            </w:pPr>
            <w:r>
              <w:rPr>
                <w:rFonts w:hint="eastAsia"/>
                <w:kern w:val="0"/>
                <w:sz w:val="20"/>
                <w:szCs w:val="21"/>
              </w:rPr>
              <w:t>商业企业</w:t>
            </w:r>
          </w:p>
        </w:tc>
        <w:tc>
          <w:tcPr>
            <w:tcW w:w="708" w:type="dxa"/>
            <w:vAlign w:val="center"/>
          </w:tcPr>
          <w:p>
            <w:pPr>
              <w:rPr>
                <w:kern w:val="0"/>
                <w:sz w:val="20"/>
                <w:szCs w:val="21"/>
              </w:rPr>
            </w:pPr>
            <w:r>
              <w:rPr>
                <w:rFonts w:hint="eastAsia"/>
                <w:kern w:val="0"/>
                <w:sz w:val="20"/>
                <w:szCs w:val="21"/>
              </w:rPr>
              <w:t>科研机构</w:t>
            </w:r>
          </w:p>
        </w:tc>
        <w:tc>
          <w:tcPr>
            <w:tcW w:w="709" w:type="dxa"/>
            <w:vAlign w:val="center"/>
          </w:tcPr>
          <w:p>
            <w:pPr>
              <w:rPr>
                <w:kern w:val="0"/>
                <w:sz w:val="20"/>
                <w:szCs w:val="21"/>
              </w:rPr>
            </w:pPr>
            <w:r>
              <w:rPr>
                <w:rFonts w:hint="eastAsia"/>
                <w:kern w:val="0"/>
                <w:sz w:val="20"/>
                <w:szCs w:val="21"/>
              </w:rPr>
              <w:t>社会公益组织</w:t>
            </w:r>
          </w:p>
        </w:tc>
        <w:tc>
          <w:tcPr>
            <w:tcW w:w="709" w:type="dxa"/>
            <w:vAlign w:val="center"/>
          </w:tcPr>
          <w:p>
            <w:pPr>
              <w:rPr>
                <w:kern w:val="0"/>
                <w:sz w:val="20"/>
                <w:szCs w:val="21"/>
              </w:rPr>
            </w:pPr>
            <w:r>
              <w:rPr>
                <w:rFonts w:hint="eastAsia"/>
                <w:kern w:val="0"/>
                <w:sz w:val="20"/>
                <w:szCs w:val="21"/>
              </w:rPr>
              <w:t>法律服务机构</w:t>
            </w:r>
          </w:p>
        </w:tc>
        <w:tc>
          <w:tcPr>
            <w:tcW w:w="709" w:type="dxa"/>
            <w:vAlign w:val="center"/>
          </w:tcPr>
          <w:p>
            <w:pPr>
              <w:rPr>
                <w:kern w:val="0"/>
                <w:sz w:val="20"/>
                <w:szCs w:val="21"/>
              </w:rPr>
            </w:pPr>
            <w:r>
              <w:rPr>
                <w:rFonts w:hint="eastAsia"/>
                <w:kern w:val="0"/>
                <w:sz w:val="20"/>
                <w:szCs w:val="21"/>
              </w:rPr>
              <w:t>其他</w:t>
            </w:r>
          </w:p>
        </w:tc>
        <w:tc>
          <w:tcPr>
            <w:tcW w:w="850" w:type="dxa"/>
            <w:vMerge w:val="continue"/>
            <w:vAlign w:val="center"/>
          </w:tcPr>
          <w:p>
            <w:pP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820" w:type="dxa"/>
            <w:gridSpan w:val="3"/>
          </w:tcPr>
          <w:p>
            <w:pPr>
              <w:rPr>
                <w:kern w:val="0"/>
                <w:sz w:val="20"/>
              </w:rPr>
            </w:pPr>
            <w:r>
              <w:rPr>
                <w:rFonts w:hint="eastAsia"/>
                <w:kern w:val="0"/>
                <w:sz w:val="20"/>
              </w:rPr>
              <w:t>一、本年新收政府信息公开申请数量</w:t>
            </w:r>
          </w:p>
        </w:tc>
        <w:tc>
          <w:tcPr>
            <w:tcW w:w="567" w:type="dxa"/>
            <w:vAlign w:val="center"/>
          </w:tcPr>
          <w:p>
            <w:pPr>
              <w:jc w:val="center"/>
              <w:rPr>
                <w:rFonts w:hint="eastAsia" w:eastAsia="宋体"/>
                <w:kern w:val="0"/>
                <w:sz w:val="20"/>
                <w:lang w:val="en-US" w:eastAsia="zh-CN"/>
              </w:rPr>
            </w:pPr>
            <w:r>
              <w:rPr>
                <w:rFonts w:hint="eastAsia"/>
                <w:kern w:val="0"/>
                <w:sz w:val="20"/>
                <w:lang w:val="en-US" w:eastAsia="zh-CN"/>
              </w:rPr>
              <w:t>0</w:t>
            </w:r>
          </w:p>
        </w:tc>
        <w:tc>
          <w:tcPr>
            <w:tcW w:w="709" w:type="dxa"/>
            <w:vAlign w:val="center"/>
          </w:tcPr>
          <w:p>
            <w:pPr>
              <w:jc w:val="center"/>
              <w:rPr>
                <w:rFonts w:hint="eastAsia" w:eastAsia="宋体"/>
                <w:kern w:val="0"/>
                <w:sz w:val="20"/>
                <w:szCs w:val="21"/>
                <w:lang w:val="en-US" w:eastAsia="zh-CN"/>
              </w:rPr>
            </w:pPr>
            <w:r>
              <w:rPr>
                <w:rFonts w:hint="eastAsia"/>
                <w:kern w:val="0"/>
                <w:sz w:val="20"/>
                <w:szCs w:val="21"/>
                <w:lang w:val="en-US" w:eastAsia="zh-CN"/>
              </w:rPr>
              <w:t>0</w:t>
            </w:r>
          </w:p>
        </w:tc>
        <w:tc>
          <w:tcPr>
            <w:tcW w:w="708" w:type="dxa"/>
            <w:vAlign w:val="center"/>
          </w:tcPr>
          <w:p>
            <w:pPr>
              <w:jc w:val="center"/>
              <w:rPr>
                <w:rFonts w:hint="eastAsia" w:eastAsia="宋体"/>
                <w:kern w:val="0"/>
                <w:sz w:val="20"/>
                <w:szCs w:val="21"/>
                <w:lang w:val="en-US" w:eastAsia="zh-CN"/>
              </w:rPr>
            </w:pPr>
            <w:r>
              <w:rPr>
                <w:rFonts w:hint="eastAsia"/>
                <w:kern w:val="0"/>
                <w:sz w:val="20"/>
                <w:szCs w:val="21"/>
                <w:lang w:val="en-US" w:eastAsia="zh-CN"/>
              </w:rPr>
              <w:t>0</w:t>
            </w:r>
          </w:p>
        </w:tc>
        <w:tc>
          <w:tcPr>
            <w:tcW w:w="709" w:type="dxa"/>
            <w:vAlign w:val="center"/>
          </w:tcPr>
          <w:p>
            <w:pPr>
              <w:jc w:val="center"/>
              <w:rPr>
                <w:rFonts w:hint="eastAsia" w:eastAsia="宋体"/>
                <w:kern w:val="0"/>
                <w:sz w:val="20"/>
                <w:szCs w:val="21"/>
                <w:lang w:val="en-US" w:eastAsia="zh-CN"/>
              </w:rPr>
            </w:pPr>
            <w:r>
              <w:rPr>
                <w:rFonts w:hint="eastAsia"/>
                <w:kern w:val="0"/>
                <w:sz w:val="20"/>
                <w:szCs w:val="21"/>
                <w:lang w:val="en-US" w:eastAsia="zh-CN"/>
              </w:rPr>
              <w:t>0</w:t>
            </w:r>
          </w:p>
        </w:tc>
        <w:tc>
          <w:tcPr>
            <w:tcW w:w="709" w:type="dxa"/>
            <w:vAlign w:val="center"/>
          </w:tcPr>
          <w:p>
            <w:pPr>
              <w:jc w:val="center"/>
              <w:rPr>
                <w:rFonts w:hint="eastAsia" w:eastAsia="宋体"/>
                <w:kern w:val="0"/>
                <w:sz w:val="20"/>
                <w:szCs w:val="21"/>
                <w:lang w:val="en-US" w:eastAsia="zh-CN"/>
              </w:rPr>
            </w:pPr>
            <w:r>
              <w:rPr>
                <w:rFonts w:hint="eastAsia"/>
                <w:kern w:val="0"/>
                <w:sz w:val="20"/>
                <w:szCs w:val="21"/>
                <w:lang w:val="en-US" w:eastAsia="zh-CN"/>
              </w:rPr>
              <w:t>0</w:t>
            </w:r>
          </w:p>
        </w:tc>
        <w:tc>
          <w:tcPr>
            <w:tcW w:w="709" w:type="dxa"/>
            <w:vAlign w:val="center"/>
          </w:tcPr>
          <w:p>
            <w:pPr>
              <w:jc w:val="center"/>
              <w:rPr>
                <w:rFonts w:hint="eastAsia" w:eastAsia="宋体"/>
                <w:kern w:val="0"/>
                <w:sz w:val="20"/>
                <w:szCs w:val="21"/>
                <w:lang w:val="en-US" w:eastAsia="zh-CN"/>
              </w:rPr>
            </w:pPr>
            <w:r>
              <w:rPr>
                <w:rFonts w:hint="eastAsia"/>
                <w:kern w:val="0"/>
                <w:sz w:val="20"/>
                <w:szCs w:val="21"/>
                <w:lang w:val="en-US" w:eastAsia="zh-CN"/>
              </w:rPr>
              <w:t>0</w:t>
            </w:r>
          </w:p>
        </w:tc>
        <w:tc>
          <w:tcPr>
            <w:tcW w:w="850" w:type="dxa"/>
            <w:vAlign w:val="center"/>
          </w:tcPr>
          <w:p>
            <w:pPr>
              <w:jc w:val="center"/>
              <w:rPr>
                <w:rFonts w:hint="eastAsia" w:eastAsia="宋体"/>
                <w:kern w:val="0"/>
                <w:sz w:val="20"/>
                <w:szCs w:val="21"/>
                <w:lang w:val="en-US" w:eastAsia="zh-CN"/>
              </w:rPr>
            </w:pPr>
            <w:r>
              <w:rPr>
                <w:rFonts w:hint="eastAsia"/>
                <w:kern w:val="0"/>
                <w:sz w:val="2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20" w:type="dxa"/>
            <w:gridSpan w:val="3"/>
          </w:tcPr>
          <w:p>
            <w:pPr>
              <w:rPr>
                <w:kern w:val="0"/>
                <w:sz w:val="20"/>
              </w:rPr>
            </w:pPr>
            <w:r>
              <w:rPr>
                <w:rFonts w:hint="eastAsia"/>
                <w:kern w:val="0"/>
                <w:sz w:val="20"/>
              </w:rPr>
              <w:t>二、上年结转政府信息公开申请数量</w:t>
            </w:r>
          </w:p>
        </w:tc>
        <w:tc>
          <w:tcPr>
            <w:tcW w:w="567" w:type="dxa"/>
            <w:vAlign w:val="center"/>
          </w:tcPr>
          <w:p>
            <w:pPr>
              <w:jc w:val="center"/>
              <w:rPr>
                <w:rFonts w:hint="eastAsia" w:ascii="Calibri" w:hAnsi="Calibri" w:eastAsia="宋体" w:cs="Times New Roman"/>
                <w:kern w:val="0"/>
                <w:sz w:val="20"/>
                <w:szCs w:val="24"/>
                <w:lang w:val="en-US" w:eastAsia="zh-CN" w:bidi="ar-SA"/>
              </w:rPr>
            </w:pPr>
            <w:r>
              <w:rPr>
                <w:rFonts w:hint="eastAsia"/>
                <w:kern w:val="0"/>
                <w:sz w:val="20"/>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8"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850"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7" w:type="dxa"/>
            <w:vMerge w:val="restart"/>
            <w:vAlign w:val="center"/>
          </w:tcPr>
          <w:p>
            <w:pPr>
              <w:rPr>
                <w:kern w:val="0"/>
                <w:sz w:val="20"/>
              </w:rPr>
            </w:pPr>
            <w:r>
              <w:rPr>
                <w:rFonts w:hint="eastAsia"/>
                <w:kern w:val="0"/>
                <w:sz w:val="20"/>
              </w:rPr>
              <w:t>三、本年度办理结果</w:t>
            </w:r>
          </w:p>
        </w:tc>
        <w:tc>
          <w:tcPr>
            <w:tcW w:w="4253" w:type="dxa"/>
            <w:gridSpan w:val="2"/>
          </w:tcPr>
          <w:p>
            <w:pPr>
              <w:rPr>
                <w:rFonts w:asciiTheme="minorEastAsia" w:hAnsiTheme="minorEastAsia"/>
                <w:kern w:val="0"/>
                <w:sz w:val="18"/>
                <w:szCs w:val="18"/>
              </w:rPr>
            </w:pPr>
            <w:r>
              <w:rPr>
                <w:rFonts w:hint="eastAsia" w:asciiTheme="minorEastAsia" w:hAnsiTheme="minorEastAsia"/>
                <w:kern w:val="0"/>
                <w:sz w:val="18"/>
                <w:szCs w:val="18"/>
              </w:rPr>
              <w:t>（一）予以公开</w:t>
            </w:r>
          </w:p>
        </w:tc>
        <w:tc>
          <w:tcPr>
            <w:tcW w:w="567" w:type="dxa"/>
            <w:vAlign w:val="center"/>
          </w:tcPr>
          <w:p>
            <w:pPr>
              <w:jc w:val="center"/>
              <w:rPr>
                <w:rFonts w:hint="eastAsia" w:ascii="Calibri" w:hAnsi="Calibri" w:eastAsia="宋体" w:cs="Times New Roman"/>
                <w:kern w:val="0"/>
                <w:sz w:val="20"/>
                <w:szCs w:val="24"/>
                <w:lang w:val="en-US" w:eastAsia="zh-CN" w:bidi="ar-SA"/>
              </w:rPr>
            </w:pPr>
            <w:r>
              <w:rPr>
                <w:rFonts w:hint="eastAsia"/>
                <w:kern w:val="0"/>
                <w:sz w:val="20"/>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8"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850"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kern w:val="0"/>
                <w:sz w:val="20"/>
              </w:rPr>
            </w:pPr>
          </w:p>
        </w:tc>
        <w:tc>
          <w:tcPr>
            <w:tcW w:w="4253" w:type="dxa"/>
            <w:gridSpan w:val="2"/>
          </w:tcPr>
          <w:p>
            <w:pPr>
              <w:rPr>
                <w:rFonts w:asciiTheme="minorEastAsia" w:hAnsiTheme="minorEastAsia"/>
                <w:kern w:val="0"/>
                <w:sz w:val="18"/>
                <w:szCs w:val="18"/>
              </w:rPr>
            </w:pPr>
            <w:r>
              <w:rPr>
                <w:rFonts w:hint="eastAsia" w:asciiTheme="minorEastAsia" w:hAnsiTheme="minorEastAsia"/>
                <w:kern w:val="0"/>
                <w:sz w:val="18"/>
                <w:szCs w:val="18"/>
              </w:rPr>
              <w:t>（二）部分公开（区分处理的，只计这一情形，不计其他情形）</w:t>
            </w:r>
          </w:p>
        </w:tc>
        <w:tc>
          <w:tcPr>
            <w:tcW w:w="567" w:type="dxa"/>
            <w:vAlign w:val="center"/>
          </w:tcPr>
          <w:p>
            <w:pPr>
              <w:jc w:val="center"/>
              <w:rPr>
                <w:rFonts w:hint="eastAsia" w:ascii="Calibri" w:hAnsi="Calibri" w:eastAsia="宋体" w:cs="Times New Roman"/>
                <w:kern w:val="0"/>
                <w:sz w:val="20"/>
                <w:szCs w:val="24"/>
                <w:lang w:val="en-US" w:eastAsia="zh-CN" w:bidi="ar-SA"/>
              </w:rPr>
            </w:pPr>
            <w:r>
              <w:rPr>
                <w:rFonts w:hint="eastAsia"/>
                <w:kern w:val="0"/>
                <w:sz w:val="20"/>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8"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850"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67" w:type="dxa"/>
            <w:vMerge w:val="continue"/>
          </w:tcPr>
          <w:p>
            <w:pPr>
              <w:rPr>
                <w:kern w:val="0"/>
                <w:sz w:val="20"/>
              </w:rPr>
            </w:pPr>
          </w:p>
        </w:tc>
        <w:tc>
          <w:tcPr>
            <w:tcW w:w="1560" w:type="dxa"/>
            <w:vMerge w:val="restart"/>
            <w:vAlign w:val="center"/>
          </w:tcPr>
          <w:p>
            <w:pPr>
              <w:rPr>
                <w:rFonts w:asciiTheme="minorEastAsia" w:hAnsiTheme="minorEastAsia"/>
                <w:kern w:val="0"/>
                <w:sz w:val="18"/>
                <w:szCs w:val="18"/>
              </w:rPr>
            </w:pPr>
            <w:r>
              <w:rPr>
                <w:rFonts w:hint="eastAsia" w:asciiTheme="minorEastAsia" w:hAnsiTheme="minorEastAsia"/>
                <w:kern w:val="0"/>
                <w:sz w:val="18"/>
                <w:szCs w:val="18"/>
              </w:rPr>
              <w:t>（三）不予公开</w:t>
            </w:r>
          </w:p>
        </w:tc>
        <w:tc>
          <w:tcPr>
            <w:tcW w:w="2693" w:type="dxa"/>
          </w:tcPr>
          <w:p>
            <w:pPr>
              <w:rPr>
                <w:rFonts w:asciiTheme="minorEastAsia" w:hAnsiTheme="minorEastAsia"/>
                <w:kern w:val="0"/>
                <w:sz w:val="18"/>
                <w:szCs w:val="18"/>
              </w:rPr>
            </w:pPr>
            <w:r>
              <w:rPr>
                <w:rFonts w:asciiTheme="minorEastAsia" w:hAnsiTheme="minorEastAsia"/>
                <w:kern w:val="0"/>
                <w:sz w:val="18"/>
                <w:szCs w:val="18"/>
              </w:rPr>
              <w:t>1</w:t>
            </w:r>
            <w:r>
              <w:rPr>
                <w:rFonts w:hint="eastAsia" w:asciiTheme="minorEastAsia" w:hAnsiTheme="minorEastAsia"/>
                <w:kern w:val="0"/>
                <w:sz w:val="18"/>
                <w:szCs w:val="18"/>
              </w:rPr>
              <w:t>．属于国家秘密</w:t>
            </w:r>
          </w:p>
        </w:tc>
        <w:tc>
          <w:tcPr>
            <w:tcW w:w="567" w:type="dxa"/>
            <w:vAlign w:val="center"/>
          </w:tcPr>
          <w:p>
            <w:pPr>
              <w:jc w:val="center"/>
              <w:rPr>
                <w:rFonts w:hint="eastAsia" w:ascii="Calibri" w:hAnsi="Calibri" w:eastAsia="宋体" w:cs="Times New Roman"/>
                <w:kern w:val="0"/>
                <w:sz w:val="20"/>
                <w:szCs w:val="24"/>
                <w:lang w:val="en-US" w:eastAsia="zh-CN" w:bidi="ar-SA"/>
              </w:rPr>
            </w:pPr>
            <w:r>
              <w:rPr>
                <w:rFonts w:hint="eastAsia"/>
                <w:kern w:val="0"/>
                <w:sz w:val="20"/>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8"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850"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67" w:type="dxa"/>
            <w:vMerge w:val="continue"/>
          </w:tcPr>
          <w:p>
            <w:pPr>
              <w:rPr>
                <w:kern w:val="0"/>
                <w:sz w:val="20"/>
              </w:rPr>
            </w:pPr>
          </w:p>
        </w:tc>
        <w:tc>
          <w:tcPr>
            <w:tcW w:w="1560" w:type="dxa"/>
            <w:vMerge w:val="continue"/>
            <w:vAlign w:val="center"/>
          </w:tcPr>
          <w:p>
            <w:pPr>
              <w:rPr>
                <w:rFonts w:asciiTheme="minorEastAsia" w:hAnsiTheme="minorEastAsia"/>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2．其他法律行政法规禁止公开</w:t>
            </w:r>
          </w:p>
        </w:tc>
        <w:tc>
          <w:tcPr>
            <w:tcW w:w="567" w:type="dxa"/>
            <w:vAlign w:val="center"/>
          </w:tcPr>
          <w:p>
            <w:pPr>
              <w:jc w:val="center"/>
              <w:rPr>
                <w:rFonts w:hint="eastAsia" w:ascii="Calibri" w:hAnsi="Calibri" w:eastAsia="宋体" w:cs="Times New Roman"/>
                <w:kern w:val="0"/>
                <w:sz w:val="20"/>
                <w:szCs w:val="24"/>
                <w:lang w:val="en-US" w:eastAsia="zh-CN" w:bidi="ar-SA"/>
              </w:rPr>
            </w:pPr>
            <w:r>
              <w:rPr>
                <w:rFonts w:hint="eastAsia"/>
                <w:kern w:val="0"/>
                <w:sz w:val="20"/>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8"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850"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3．危及“三安全一稳定”</w:t>
            </w:r>
          </w:p>
        </w:tc>
        <w:tc>
          <w:tcPr>
            <w:tcW w:w="567" w:type="dxa"/>
            <w:vAlign w:val="center"/>
          </w:tcPr>
          <w:p>
            <w:pPr>
              <w:jc w:val="center"/>
              <w:rPr>
                <w:rFonts w:hint="eastAsia" w:ascii="Calibri" w:hAnsi="Calibri" w:eastAsia="宋体" w:cs="Times New Roman"/>
                <w:kern w:val="0"/>
                <w:sz w:val="20"/>
                <w:szCs w:val="24"/>
                <w:lang w:val="en-US" w:eastAsia="zh-CN" w:bidi="ar-SA"/>
              </w:rPr>
            </w:pPr>
            <w:r>
              <w:rPr>
                <w:rFonts w:hint="eastAsia"/>
                <w:kern w:val="0"/>
                <w:sz w:val="20"/>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8"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850"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4．保护第三方合法权益</w:t>
            </w:r>
          </w:p>
        </w:tc>
        <w:tc>
          <w:tcPr>
            <w:tcW w:w="567" w:type="dxa"/>
            <w:vAlign w:val="center"/>
          </w:tcPr>
          <w:p>
            <w:pPr>
              <w:jc w:val="center"/>
              <w:rPr>
                <w:rFonts w:hint="eastAsia" w:ascii="Calibri" w:hAnsi="Calibri" w:eastAsia="宋体" w:cs="Times New Roman"/>
                <w:kern w:val="0"/>
                <w:sz w:val="20"/>
                <w:szCs w:val="24"/>
                <w:lang w:val="en-US" w:eastAsia="zh-CN" w:bidi="ar-SA"/>
              </w:rPr>
            </w:pPr>
            <w:r>
              <w:rPr>
                <w:rFonts w:hint="eastAsia"/>
                <w:kern w:val="0"/>
                <w:sz w:val="20"/>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8"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850"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5．属于三类内部事务信息</w:t>
            </w:r>
          </w:p>
        </w:tc>
        <w:tc>
          <w:tcPr>
            <w:tcW w:w="567" w:type="dxa"/>
            <w:vAlign w:val="center"/>
          </w:tcPr>
          <w:p>
            <w:pPr>
              <w:jc w:val="center"/>
              <w:rPr>
                <w:rFonts w:hint="eastAsia" w:ascii="Calibri" w:hAnsi="Calibri" w:eastAsia="宋体" w:cs="Times New Roman"/>
                <w:kern w:val="0"/>
                <w:sz w:val="20"/>
                <w:szCs w:val="24"/>
                <w:lang w:val="en-US" w:eastAsia="zh-CN" w:bidi="ar-SA"/>
              </w:rPr>
            </w:pPr>
            <w:r>
              <w:rPr>
                <w:rFonts w:hint="eastAsia"/>
                <w:kern w:val="0"/>
                <w:sz w:val="20"/>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8"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850"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6．属于四类过程性信息</w:t>
            </w:r>
          </w:p>
        </w:tc>
        <w:tc>
          <w:tcPr>
            <w:tcW w:w="567" w:type="dxa"/>
            <w:vAlign w:val="center"/>
          </w:tcPr>
          <w:p>
            <w:pPr>
              <w:jc w:val="center"/>
              <w:rPr>
                <w:rFonts w:hint="eastAsia" w:ascii="Calibri" w:hAnsi="Calibri" w:eastAsia="宋体" w:cs="Times New Roman"/>
                <w:kern w:val="0"/>
                <w:sz w:val="20"/>
                <w:szCs w:val="24"/>
                <w:lang w:val="en-US" w:eastAsia="zh-CN" w:bidi="ar-SA"/>
              </w:rPr>
            </w:pPr>
            <w:r>
              <w:rPr>
                <w:rFonts w:hint="eastAsia"/>
                <w:kern w:val="0"/>
                <w:sz w:val="20"/>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8"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850"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7．属于行政执法案卷</w:t>
            </w:r>
          </w:p>
        </w:tc>
        <w:tc>
          <w:tcPr>
            <w:tcW w:w="567" w:type="dxa"/>
            <w:vAlign w:val="center"/>
          </w:tcPr>
          <w:p>
            <w:pPr>
              <w:jc w:val="center"/>
              <w:rPr>
                <w:rFonts w:hint="eastAsia" w:ascii="Calibri" w:hAnsi="Calibri" w:eastAsia="宋体" w:cs="Times New Roman"/>
                <w:kern w:val="0"/>
                <w:sz w:val="20"/>
                <w:szCs w:val="24"/>
                <w:lang w:val="en-US" w:eastAsia="zh-CN" w:bidi="ar-SA"/>
              </w:rPr>
            </w:pPr>
            <w:r>
              <w:rPr>
                <w:rFonts w:hint="eastAsia"/>
                <w:kern w:val="0"/>
                <w:sz w:val="20"/>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8"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850"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8．属于行政查询事项</w:t>
            </w:r>
          </w:p>
        </w:tc>
        <w:tc>
          <w:tcPr>
            <w:tcW w:w="567" w:type="dxa"/>
            <w:vAlign w:val="center"/>
          </w:tcPr>
          <w:p>
            <w:pPr>
              <w:jc w:val="center"/>
              <w:rPr>
                <w:rFonts w:hint="eastAsia" w:ascii="Calibri" w:hAnsi="Calibri" w:eastAsia="宋体" w:cs="Times New Roman"/>
                <w:kern w:val="0"/>
                <w:sz w:val="20"/>
                <w:szCs w:val="24"/>
                <w:lang w:val="en-US" w:eastAsia="zh-CN" w:bidi="ar-SA"/>
              </w:rPr>
            </w:pPr>
            <w:r>
              <w:rPr>
                <w:rFonts w:hint="eastAsia"/>
                <w:kern w:val="0"/>
                <w:sz w:val="20"/>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8"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850"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67" w:type="dxa"/>
            <w:vMerge w:val="continue"/>
          </w:tcPr>
          <w:p>
            <w:pPr>
              <w:rPr>
                <w:kern w:val="0"/>
                <w:sz w:val="20"/>
              </w:rPr>
            </w:pPr>
          </w:p>
        </w:tc>
        <w:tc>
          <w:tcPr>
            <w:tcW w:w="1560" w:type="dxa"/>
            <w:vMerge w:val="restart"/>
            <w:vAlign w:val="center"/>
          </w:tcPr>
          <w:p>
            <w:pPr>
              <w:rPr>
                <w:kern w:val="0"/>
                <w:sz w:val="18"/>
                <w:szCs w:val="18"/>
              </w:rPr>
            </w:pPr>
            <w:r>
              <w:rPr>
                <w:rFonts w:hint="eastAsia"/>
                <w:kern w:val="0"/>
                <w:sz w:val="18"/>
                <w:szCs w:val="18"/>
              </w:rPr>
              <w:t>（四）无法提供</w:t>
            </w: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1．本机关不掌握相关政府信息</w:t>
            </w:r>
          </w:p>
        </w:tc>
        <w:tc>
          <w:tcPr>
            <w:tcW w:w="567" w:type="dxa"/>
            <w:vAlign w:val="center"/>
          </w:tcPr>
          <w:p>
            <w:pPr>
              <w:jc w:val="center"/>
              <w:rPr>
                <w:rFonts w:hint="eastAsia" w:ascii="Calibri" w:hAnsi="Calibri" w:eastAsia="宋体" w:cs="Times New Roman"/>
                <w:kern w:val="0"/>
                <w:sz w:val="20"/>
                <w:szCs w:val="24"/>
                <w:lang w:val="en-US" w:eastAsia="zh-CN" w:bidi="ar-SA"/>
              </w:rPr>
            </w:pPr>
            <w:r>
              <w:rPr>
                <w:rFonts w:hint="eastAsia"/>
                <w:kern w:val="0"/>
                <w:sz w:val="20"/>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8"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850"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2．没有现成信息需要另行制作</w:t>
            </w:r>
          </w:p>
        </w:tc>
        <w:tc>
          <w:tcPr>
            <w:tcW w:w="567" w:type="dxa"/>
            <w:vAlign w:val="center"/>
          </w:tcPr>
          <w:p>
            <w:pPr>
              <w:jc w:val="center"/>
              <w:rPr>
                <w:rFonts w:hint="eastAsia" w:ascii="Calibri" w:hAnsi="Calibri" w:eastAsia="宋体" w:cs="Times New Roman"/>
                <w:kern w:val="0"/>
                <w:sz w:val="20"/>
                <w:szCs w:val="24"/>
                <w:lang w:val="en-US" w:eastAsia="zh-CN" w:bidi="ar-SA"/>
              </w:rPr>
            </w:pPr>
            <w:r>
              <w:rPr>
                <w:rFonts w:hint="eastAsia"/>
                <w:kern w:val="0"/>
                <w:sz w:val="20"/>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8"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850"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3．补正后申请内容仍不明确</w:t>
            </w:r>
          </w:p>
        </w:tc>
        <w:tc>
          <w:tcPr>
            <w:tcW w:w="567" w:type="dxa"/>
            <w:vAlign w:val="center"/>
          </w:tcPr>
          <w:p>
            <w:pPr>
              <w:jc w:val="center"/>
              <w:rPr>
                <w:rFonts w:hint="eastAsia" w:ascii="Calibri" w:hAnsi="Calibri" w:eastAsia="宋体" w:cs="Times New Roman"/>
                <w:kern w:val="0"/>
                <w:sz w:val="20"/>
                <w:szCs w:val="24"/>
                <w:lang w:val="en-US" w:eastAsia="zh-CN" w:bidi="ar-SA"/>
              </w:rPr>
            </w:pPr>
            <w:r>
              <w:rPr>
                <w:rFonts w:hint="eastAsia"/>
                <w:kern w:val="0"/>
                <w:sz w:val="20"/>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8"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850"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67" w:type="dxa"/>
            <w:vMerge w:val="continue"/>
          </w:tcPr>
          <w:p>
            <w:pPr>
              <w:rPr>
                <w:kern w:val="0"/>
                <w:sz w:val="20"/>
              </w:rPr>
            </w:pPr>
          </w:p>
        </w:tc>
        <w:tc>
          <w:tcPr>
            <w:tcW w:w="1560" w:type="dxa"/>
            <w:vMerge w:val="restart"/>
            <w:vAlign w:val="center"/>
          </w:tcPr>
          <w:p>
            <w:pPr>
              <w:rPr>
                <w:kern w:val="0"/>
                <w:sz w:val="18"/>
                <w:szCs w:val="18"/>
              </w:rPr>
            </w:pPr>
            <w:r>
              <w:rPr>
                <w:rFonts w:hint="eastAsia"/>
                <w:kern w:val="0"/>
                <w:sz w:val="18"/>
                <w:szCs w:val="18"/>
              </w:rPr>
              <w:t>（五）</w:t>
            </w:r>
            <w:r>
              <w:rPr>
                <w:rFonts w:hint="eastAsia" w:asciiTheme="minorEastAsia" w:hAnsiTheme="minorEastAsia"/>
                <w:kern w:val="0"/>
                <w:sz w:val="18"/>
                <w:szCs w:val="18"/>
              </w:rPr>
              <w:t>不予处理</w:t>
            </w: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1．信访举报投诉类申请</w:t>
            </w:r>
          </w:p>
        </w:tc>
        <w:tc>
          <w:tcPr>
            <w:tcW w:w="567" w:type="dxa"/>
            <w:vAlign w:val="center"/>
          </w:tcPr>
          <w:p>
            <w:pPr>
              <w:jc w:val="center"/>
              <w:rPr>
                <w:rFonts w:hint="eastAsia" w:ascii="Calibri" w:hAnsi="Calibri" w:eastAsia="宋体" w:cs="Times New Roman"/>
                <w:kern w:val="0"/>
                <w:sz w:val="20"/>
                <w:szCs w:val="24"/>
                <w:lang w:val="en-US" w:eastAsia="zh-CN" w:bidi="ar-SA"/>
              </w:rPr>
            </w:pPr>
            <w:r>
              <w:rPr>
                <w:rFonts w:hint="eastAsia"/>
                <w:kern w:val="0"/>
                <w:sz w:val="20"/>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8"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850"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kern w:val="0"/>
                <w:sz w:val="20"/>
              </w:rPr>
            </w:pPr>
          </w:p>
        </w:tc>
        <w:tc>
          <w:tcPr>
            <w:tcW w:w="1560" w:type="dxa"/>
            <w:vMerge w:val="continue"/>
          </w:tcPr>
          <w:p>
            <w:pPr>
              <w:rPr>
                <w:kern w:val="0"/>
                <w:sz w:val="20"/>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2．重复申请</w:t>
            </w:r>
          </w:p>
        </w:tc>
        <w:tc>
          <w:tcPr>
            <w:tcW w:w="567" w:type="dxa"/>
            <w:vAlign w:val="center"/>
          </w:tcPr>
          <w:p>
            <w:pPr>
              <w:jc w:val="center"/>
              <w:rPr>
                <w:rFonts w:hint="eastAsia" w:ascii="Calibri" w:hAnsi="Calibri" w:eastAsia="宋体" w:cs="Times New Roman"/>
                <w:kern w:val="0"/>
                <w:sz w:val="20"/>
                <w:szCs w:val="24"/>
                <w:lang w:val="en-US" w:eastAsia="zh-CN" w:bidi="ar-SA"/>
              </w:rPr>
            </w:pPr>
            <w:r>
              <w:rPr>
                <w:rFonts w:hint="eastAsia"/>
                <w:kern w:val="0"/>
                <w:sz w:val="20"/>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8"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850"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67" w:type="dxa"/>
            <w:vMerge w:val="continue"/>
          </w:tcPr>
          <w:p>
            <w:pPr>
              <w:rPr>
                <w:kern w:val="0"/>
                <w:sz w:val="20"/>
              </w:rPr>
            </w:pPr>
          </w:p>
        </w:tc>
        <w:tc>
          <w:tcPr>
            <w:tcW w:w="1560" w:type="dxa"/>
            <w:vMerge w:val="continue"/>
          </w:tcPr>
          <w:p>
            <w:pPr>
              <w:rPr>
                <w:kern w:val="0"/>
                <w:sz w:val="20"/>
              </w:rPr>
            </w:pPr>
          </w:p>
        </w:tc>
        <w:tc>
          <w:tcPr>
            <w:tcW w:w="2693" w:type="dxa"/>
          </w:tcPr>
          <w:p>
            <w:pPr>
              <w:rPr>
                <w:rFonts w:asciiTheme="minorEastAsia" w:hAnsiTheme="minorEastAsia"/>
                <w:kern w:val="0"/>
                <w:sz w:val="18"/>
                <w:szCs w:val="18"/>
              </w:rPr>
            </w:pPr>
            <w:r>
              <w:rPr>
                <w:rFonts w:asciiTheme="minorEastAsia" w:hAnsiTheme="minorEastAsia"/>
                <w:kern w:val="0"/>
                <w:sz w:val="18"/>
                <w:szCs w:val="18"/>
              </w:rPr>
              <w:t>3</w:t>
            </w:r>
            <w:r>
              <w:rPr>
                <w:rFonts w:hint="eastAsia" w:asciiTheme="minorEastAsia" w:hAnsiTheme="minorEastAsia"/>
                <w:kern w:val="0"/>
                <w:sz w:val="18"/>
                <w:szCs w:val="18"/>
              </w:rPr>
              <w:t>．要求提供公开出版物</w:t>
            </w:r>
          </w:p>
        </w:tc>
        <w:tc>
          <w:tcPr>
            <w:tcW w:w="567" w:type="dxa"/>
            <w:vAlign w:val="center"/>
          </w:tcPr>
          <w:p>
            <w:pPr>
              <w:jc w:val="center"/>
              <w:rPr>
                <w:rFonts w:hint="eastAsia" w:ascii="Calibri" w:hAnsi="Calibri" w:eastAsia="宋体" w:cs="Times New Roman"/>
                <w:kern w:val="0"/>
                <w:sz w:val="20"/>
                <w:szCs w:val="24"/>
                <w:lang w:val="en-US" w:eastAsia="zh-CN" w:bidi="ar-SA"/>
              </w:rPr>
            </w:pPr>
            <w:r>
              <w:rPr>
                <w:rFonts w:hint="eastAsia"/>
                <w:kern w:val="0"/>
                <w:sz w:val="20"/>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8"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850"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Merge w:val="continue"/>
          </w:tcPr>
          <w:p>
            <w:pPr>
              <w:rPr>
                <w:kern w:val="0"/>
                <w:sz w:val="20"/>
              </w:rPr>
            </w:pPr>
          </w:p>
        </w:tc>
        <w:tc>
          <w:tcPr>
            <w:tcW w:w="1560" w:type="dxa"/>
            <w:vMerge w:val="continue"/>
          </w:tcPr>
          <w:p>
            <w:pPr>
              <w:rPr>
                <w:kern w:val="0"/>
                <w:sz w:val="20"/>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4．无正当理由大量反复申请</w:t>
            </w:r>
          </w:p>
        </w:tc>
        <w:tc>
          <w:tcPr>
            <w:tcW w:w="567" w:type="dxa"/>
            <w:vAlign w:val="center"/>
          </w:tcPr>
          <w:p>
            <w:pPr>
              <w:jc w:val="center"/>
              <w:rPr>
                <w:rFonts w:hint="eastAsia" w:ascii="Calibri" w:hAnsi="Calibri" w:eastAsia="宋体" w:cs="Times New Roman"/>
                <w:kern w:val="0"/>
                <w:sz w:val="20"/>
                <w:szCs w:val="24"/>
                <w:lang w:val="en-US" w:eastAsia="zh-CN" w:bidi="ar-SA"/>
              </w:rPr>
            </w:pPr>
            <w:r>
              <w:rPr>
                <w:rFonts w:hint="eastAsia"/>
                <w:kern w:val="0"/>
                <w:sz w:val="20"/>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8"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850"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kern w:val="0"/>
                <w:sz w:val="20"/>
              </w:rPr>
            </w:pPr>
          </w:p>
        </w:tc>
        <w:tc>
          <w:tcPr>
            <w:tcW w:w="1560" w:type="dxa"/>
            <w:vMerge w:val="continue"/>
          </w:tcPr>
          <w:p>
            <w:pPr>
              <w:rPr>
                <w:kern w:val="0"/>
                <w:sz w:val="20"/>
              </w:rPr>
            </w:pPr>
          </w:p>
        </w:tc>
        <w:tc>
          <w:tcPr>
            <w:tcW w:w="2693" w:type="dxa"/>
          </w:tcPr>
          <w:p>
            <w:pPr>
              <w:ind w:left="180" w:hanging="180" w:hangingChars="100"/>
              <w:rPr>
                <w:rFonts w:asciiTheme="minorEastAsia" w:hAnsiTheme="minorEastAsia"/>
                <w:kern w:val="0"/>
                <w:sz w:val="18"/>
                <w:szCs w:val="18"/>
              </w:rPr>
            </w:pPr>
            <w:r>
              <w:rPr>
                <w:rFonts w:hint="eastAsia" w:asciiTheme="minorEastAsia" w:hAnsiTheme="minorEastAsia"/>
                <w:kern w:val="0"/>
                <w:sz w:val="18"/>
                <w:szCs w:val="18"/>
              </w:rPr>
              <w:t>5．要求行政机关确认或重新出具已获取信息</w:t>
            </w:r>
          </w:p>
        </w:tc>
        <w:tc>
          <w:tcPr>
            <w:tcW w:w="567" w:type="dxa"/>
            <w:vAlign w:val="center"/>
          </w:tcPr>
          <w:p>
            <w:pPr>
              <w:jc w:val="center"/>
              <w:rPr>
                <w:rFonts w:hint="eastAsia" w:ascii="Calibri" w:hAnsi="Calibri" w:eastAsia="宋体" w:cs="Times New Roman"/>
                <w:kern w:val="0"/>
                <w:sz w:val="20"/>
                <w:szCs w:val="24"/>
                <w:lang w:val="en-US" w:eastAsia="zh-CN" w:bidi="ar-SA"/>
              </w:rPr>
            </w:pPr>
            <w:r>
              <w:rPr>
                <w:rFonts w:hint="eastAsia"/>
                <w:kern w:val="0"/>
                <w:sz w:val="20"/>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8"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850"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67" w:type="dxa"/>
          </w:tcPr>
          <w:p>
            <w:pPr>
              <w:rPr>
                <w:kern w:val="0"/>
                <w:sz w:val="20"/>
              </w:rPr>
            </w:pPr>
          </w:p>
        </w:tc>
        <w:tc>
          <w:tcPr>
            <w:tcW w:w="4253" w:type="dxa"/>
            <w:gridSpan w:val="2"/>
            <w:vAlign w:val="center"/>
          </w:tcPr>
          <w:p>
            <w:pPr>
              <w:rPr>
                <w:kern w:val="0"/>
                <w:sz w:val="18"/>
                <w:szCs w:val="18"/>
              </w:rPr>
            </w:pPr>
            <w:r>
              <w:rPr>
                <w:rFonts w:hint="eastAsia"/>
                <w:kern w:val="0"/>
                <w:sz w:val="18"/>
                <w:szCs w:val="18"/>
              </w:rPr>
              <w:t>（六）其他处理</w:t>
            </w:r>
          </w:p>
        </w:tc>
        <w:tc>
          <w:tcPr>
            <w:tcW w:w="567" w:type="dxa"/>
            <w:vAlign w:val="center"/>
          </w:tcPr>
          <w:p>
            <w:pPr>
              <w:jc w:val="center"/>
              <w:rPr>
                <w:rFonts w:hint="eastAsia" w:ascii="Calibri" w:hAnsi="Calibri" w:eastAsia="宋体" w:cs="Times New Roman"/>
                <w:kern w:val="0"/>
                <w:sz w:val="20"/>
                <w:szCs w:val="24"/>
                <w:lang w:val="en-US" w:eastAsia="zh-CN" w:bidi="ar-SA"/>
              </w:rPr>
            </w:pPr>
            <w:r>
              <w:rPr>
                <w:rFonts w:hint="eastAsia"/>
                <w:kern w:val="0"/>
                <w:sz w:val="20"/>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8"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850"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dxa"/>
          </w:tcPr>
          <w:p>
            <w:pPr>
              <w:rPr>
                <w:kern w:val="0"/>
                <w:sz w:val="20"/>
              </w:rPr>
            </w:pPr>
          </w:p>
        </w:tc>
        <w:tc>
          <w:tcPr>
            <w:tcW w:w="4253" w:type="dxa"/>
            <w:gridSpan w:val="2"/>
            <w:vAlign w:val="center"/>
          </w:tcPr>
          <w:p>
            <w:pPr>
              <w:rPr>
                <w:kern w:val="0"/>
                <w:sz w:val="18"/>
                <w:szCs w:val="18"/>
              </w:rPr>
            </w:pPr>
            <w:r>
              <w:rPr>
                <w:rFonts w:hint="eastAsia"/>
                <w:kern w:val="0"/>
                <w:sz w:val="18"/>
                <w:szCs w:val="18"/>
              </w:rPr>
              <w:t>（七）总计</w:t>
            </w:r>
          </w:p>
        </w:tc>
        <w:tc>
          <w:tcPr>
            <w:tcW w:w="567" w:type="dxa"/>
            <w:vAlign w:val="center"/>
          </w:tcPr>
          <w:p>
            <w:pPr>
              <w:jc w:val="center"/>
              <w:rPr>
                <w:rFonts w:hint="eastAsia" w:ascii="Calibri" w:hAnsi="Calibri" w:eastAsia="宋体" w:cs="Times New Roman"/>
                <w:kern w:val="0"/>
                <w:sz w:val="20"/>
                <w:szCs w:val="24"/>
                <w:lang w:val="en-US" w:eastAsia="zh-CN" w:bidi="ar-SA"/>
              </w:rPr>
            </w:pPr>
            <w:r>
              <w:rPr>
                <w:rFonts w:hint="eastAsia"/>
                <w:kern w:val="0"/>
                <w:sz w:val="20"/>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8"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850"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gridSpan w:val="3"/>
            <w:vAlign w:val="center"/>
          </w:tcPr>
          <w:p>
            <w:pPr>
              <w:rPr>
                <w:kern w:val="0"/>
                <w:sz w:val="20"/>
              </w:rPr>
            </w:pPr>
            <w:r>
              <w:rPr>
                <w:rFonts w:hint="eastAsia"/>
                <w:kern w:val="0"/>
                <w:sz w:val="20"/>
              </w:rPr>
              <w:t>四、结转下年度继续办理</w:t>
            </w:r>
          </w:p>
        </w:tc>
        <w:tc>
          <w:tcPr>
            <w:tcW w:w="567" w:type="dxa"/>
            <w:vAlign w:val="center"/>
          </w:tcPr>
          <w:p>
            <w:pPr>
              <w:jc w:val="center"/>
              <w:rPr>
                <w:rFonts w:hint="eastAsia" w:ascii="Calibri" w:hAnsi="Calibri" w:eastAsia="宋体" w:cs="Times New Roman"/>
                <w:kern w:val="0"/>
                <w:sz w:val="20"/>
                <w:szCs w:val="24"/>
                <w:lang w:val="en-US" w:eastAsia="zh-CN" w:bidi="ar-SA"/>
              </w:rPr>
            </w:pPr>
            <w:r>
              <w:rPr>
                <w:rFonts w:hint="eastAsia"/>
                <w:kern w:val="0"/>
                <w:sz w:val="20"/>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8"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709"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c>
          <w:tcPr>
            <w:tcW w:w="850" w:type="dxa"/>
            <w:vAlign w:val="center"/>
          </w:tcPr>
          <w:p>
            <w:pPr>
              <w:jc w:val="center"/>
              <w:rPr>
                <w:rFonts w:hint="eastAsia" w:ascii="Calibri" w:hAnsi="Calibri" w:eastAsia="宋体" w:cs="Times New Roman"/>
                <w:kern w:val="0"/>
                <w:sz w:val="20"/>
                <w:szCs w:val="21"/>
                <w:lang w:val="en-US" w:eastAsia="zh-CN" w:bidi="ar-SA"/>
              </w:rPr>
            </w:pPr>
            <w:r>
              <w:rPr>
                <w:rFonts w:hint="eastAsia"/>
                <w:kern w:val="0"/>
                <w:sz w:val="20"/>
                <w:szCs w:val="21"/>
                <w:lang w:val="en-US" w:eastAsia="zh-CN"/>
              </w:rPr>
              <w:t>0</w:t>
            </w:r>
          </w:p>
        </w:tc>
      </w:tr>
    </w:tbl>
    <w:p>
      <w:pPr>
        <w:numPr>
          <w:ilvl w:val="0"/>
          <w:numId w:val="1"/>
        </w:numPr>
        <w:spacing w:line="560" w:lineRule="exact"/>
        <w:ind w:firstLine="640" w:firstLineChars="200"/>
        <w:jc w:val="left"/>
        <w:rPr>
          <w:rFonts w:hint="eastAsia" w:ascii="黑体" w:hAnsi="黑体" w:eastAsia="黑体"/>
          <w:kern w:val="22"/>
          <w:sz w:val="32"/>
          <w:szCs w:val="32"/>
        </w:rPr>
      </w:pPr>
      <w:r>
        <w:rPr>
          <w:rFonts w:hint="eastAsia" w:ascii="黑体" w:hAnsi="黑体" w:eastAsia="黑体"/>
          <w:kern w:val="22"/>
          <w:sz w:val="32"/>
          <w:szCs w:val="32"/>
        </w:rPr>
        <w:t>政府信息公开行政复议、行政诉讼情况</w:t>
      </w:r>
    </w:p>
    <w:p>
      <w:pPr>
        <w:widowControl w:val="0"/>
        <w:numPr>
          <w:ilvl w:val="0"/>
          <w:numId w:val="0"/>
        </w:numPr>
        <w:spacing w:line="560" w:lineRule="exact"/>
        <w:jc w:val="left"/>
        <w:rPr>
          <w:rFonts w:hint="eastAsia" w:ascii="黑体" w:hAnsi="黑体" w:eastAsia="黑体"/>
          <w:kern w:val="22"/>
          <w:sz w:val="32"/>
          <w:szCs w:val="32"/>
        </w:rPr>
      </w:pPr>
    </w:p>
    <w:tbl>
      <w:tblPr>
        <w:tblStyle w:val="10"/>
        <w:tblW w:w="1020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8"/>
        <w:gridCol w:w="709"/>
        <w:gridCol w:w="682"/>
        <w:gridCol w:w="594"/>
        <w:gridCol w:w="709"/>
        <w:gridCol w:w="709"/>
        <w:gridCol w:w="709"/>
        <w:gridCol w:w="708"/>
        <w:gridCol w:w="567"/>
        <w:gridCol w:w="851"/>
        <w:gridCol w:w="650"/>
        <w:gridCol w:w="767"/>
        <w:gridCol w:w="709"/>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402" w:type="dxa"/>
            <w:gridSpan w:val="5"/>
            <w:vAlign w:val="center"/>
          </w:tcPr>
          <w:p>
            <w:pPr>
              <w:jc w:val="center"/>
              <w:rPr>
                <w:kern w:val="0"/>
                <w:sz w:val="20"/>
                <w:szCs w:val="21"/>
              </w:rPr>
            </w:pPr>
            <w:r>
              <w:rPr>
                <w:rFonts w:hint="eastAsia"/>
                <w:kern w:val="0"/>
                <w:sz w:val="20"/>
                <w:szCs w:val="21"/>
              </w:rPr>
              <w:t>行政复议</w:t>
            </w:r>
          </w:p>
        </w:tc>
        <w:tc>
          <w:tcPr>
            <w:tcW w:w="6804" w:type="dxa"/>
            <w:gridSpan w:val="10"/>
            <w:vAlign w:val="center"/>
          </w:tcPr>
          <w:p>
            <w:pPr>
              <w:jc w:val="center"/>
              <w:rPr>
                <w:kern w:val="0"/>
                <w:sz w:val="20"/>
                <w:szCs w:val="21"/>
              </w:rPr>
            </w:pPr>
            <w:r>
              <w:rPr>
                <w:rFonts w:hint="eastAsia"/>
                <w:kern w:val="0"/>
                <w:sz w:val="20"/>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9" w:type="dxa"/>
            <w:vMerge w:val="restart"/>
            <w:vAlign w:val="center"/>
          </w:tcPr>
          <w:p>
            <w:pPr>
              <w:jc w:val="center"/>
              <w:rPr>
                <w:kern w:val="0"/>
                <w:sz w:val="20"/>
                <w:szCs w:val="21"/>
              </w:rPr>
            </w:pPr>
            <w:r>
              <w:rPr>
                <w:rFonts w:hint="eastAsia"/>
                <w:kern w:val="0"/>
                <w:sz w:val="20"/>
                <w:szCs w:val="21"/>
              </w:rPr>
              <w:t>结果维持</w:t>
            </w:r>
          </w:p>
        </w:tc>
        <w:tc>
          <w:tcPr>
            <w:tcW w:w="708" w:type="dxa"/>
            <w:vMerge w:val="restart"/>
            <w:vAlign w:val="center"/>
          </w:tcPr>
          <w:p>
            <w:pPr>
              <w:jc w:val="center"/>
              <w:rPr>
                <w:kern w:val="0"/>
                <w:sz w:val="20"/>
                <w:szCs w:val="21"/>
              </w:rPr>
            </w:pPr>
            <w:r>
              <w:rPr>
                <w:rFonts w:hint="eastAsia"/>
                <w:kern w:val="0"/>
                <w:sz w:val="20"/>
                <w:szCs w:val="21"/>
              </w:rPr>
              <w:t>结果纠正</w:t>
            </w:r>
          </w:p>
        </w:tc>
        <w:tc>
          <w:tcPr>
            <w:tcW w:w="709" w:type="dxa"/>
            <w:vMerge w:val="restart"/>
            <w:vAlign w:val="center"/>
          </w:tcPr>
          <w:p>
            <w:pPr>
              <w:jc w:val="center"/>
              <w:rPr>
                <w:kern w:val="0"/>
                <w:sz w:val="20"/>
                <w:szCs w:val="21"/>
              </w:rPr>
            </w:pPr>
            <w:r>
              <w:rPr>
                <w:rFonts w:hint="eastAsia"/>
                <w:kern w:val="0"/>
                <w:sz w:val="20"/>
                <w:szCs w:val="21"/>
              </w:rPr>
              <w:t>其他结果</w:t>
            </w:r>
          </w:p>
        </w:tc>
        <w:tc>
          <w:tcPr>
            <w:tcW w:w="682" w:type="dxa"/>
            <w:vMerge w:val="restart"/>
            <w:vAlign w:val="center"/>
          </w:tcPr>
          <w:p>
            <w:pPr>
              <w:jc w:val="center"/>
              <w:rPr>
                <w:kern w:val="0"/>
                <w:sz w:val="20"/>
                <w:szCs w:val="21"/>
              </w:rPr>
            </w:pPr>
            <w:r>
              <w:rPr>
                <w:rFonts w:hint="eastAsia"/>
                <w:kern w:val="0"/>
                <w:sz w:val="20"/>
                <w:szCs w:val="21"/>
              </w:rPr>
              <w:t>尚未审结</w:t>
            </w:r>
          </w:p>
        </w:tc>
        <w:tc>
          <w:tcPr>
            <w:tcW w:w="594" w:type="dxa"/>
            <w:vMerge w:val="restart"/>
            <w:vAlign w:val="center"/>
          </w:tcPr>
          <w:p>
            <w:pPr>
              <w:jc w:val="center"/>
              <w:rPr>
                <w:kern w:val="0"/>
                <w:sz w:val="20"/>
                <w:szCs w:val="21"/>
              </w:rPr>
            </w:pPr>
            <w:r>
              <w:rPr>
                <w:rFonts w:hint="eastAsia"/>
                <w:kern w:val="0"/>
                <w:sz w:val="20"/>
                <w:szCs w:val="21"/>
              </w:rPr>
              <w:t>总计</w:t>
            </w:r>
          </w:p>
        </w:tc>
        <w:tc>
          <w:tcPr>
            <w:tcW w:w="3402" w:type="dxa"/>
            <w:gridSpan w:val="5"/>
            <w:vAlign w:val="center"/>
          </w:tcPr>
          <w:p>
            <w:pPr>
              <w:jc w:val="center"/>
              <w:rPr>
                <w:kern w:val="0"/>
                <w:sz w:val="20"/>
                <w:szCs w:val="21"/>
              </w:rPr>
            </w:pPr>
            <w:r>
              <w:rPr>
                <w:rFonts w:hint="eastAsia"/>
                <w:kern w:val="0"/>
                <w:sz w:val="20"/>
                <w:szCs w:val="21"/>
              </w:rPr>
              <w:t>未经复议直接起诉</w:t>
            </w:r>
          </w:p>
        </w:tc>
        <w:tc>
          <w:tcPr>
            <w:tcW w:w="3402" w:type="dxa"/>
            <w:gridSpan w:val="5"/>
            <w:vAlign w:val="center"/>
          </w:tcPr>
          <w:p>
            <w:pPr>
              <w:jc w:val="center"/>
              <w:rPr>
                <w:kern w:val="0"/>
                <w:sz w:val="20"/>
                <w:szCs w:val="21"/>
              </w:rPr>
            </w:pPr>
            <w:r>
              <w:rPr>
                <w:rFonts w:hint="eastAsia"/>
                <w:kern w:val="0"/>
                <w:sz w:val="20"/>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jc w:val="center"/>
              <w:rPr>
                <w:kern w:val="0"/>
                <w:sz w:val="18"/>
                <w:szCs w:val="18"/>
              </w:rPr>
            </w:pPr>
          </w:p>
        </w:tc>
        <w:tc>
          <w:tcPr>
            <w:tcW w:w="708" w:type="dxa"/>
            <w:vMerge w:val="continue"/>
            <w:vAlign w:val="center"/>
          </w:tcPr>
          <w:p>
            <w:pPr>
              <w:jc w:val="center"/>
              <w:rPr>
                <w:kern w:val="0"/>
                <w:sz w:val="18"/>
                <w:szCs w:val="18"/>
              </w:rPr>
            </w:pPr>
          </w:p>
        </w:tc>
        <w:tc>
          <w:tcPr>
            <w:tcW w:w="709" w:type="dxa"/>
            <w:vMerge w:val="continue"/>
            <w:vAlign w:val="center"/>
          </w:tcPr>
          <w:p>
            <w:pPr>
              <w:jc w:val="center"/>
              <w:rPr>
                <w:kern w:val="0"/>
                <w:sz w:val="18"/>
                <w:szCs w:val="18"/>
              </w:rPr>
            </w:pPr>
          </w:p>
        </w:tc>
        <w:tc>
          <w:tcPr>
            <w:tcW w:w="682" w:type="dxa"/>
            <w:vMerge w:val="continue"/>
            <w:vAlign w:val="center"/>
          </w:tcPr>
          <w:p>
            <w:pPr>
              <w:jc w:val="center"/>
              <w:rPr>
                <w:kern w:val="0"/>
                <w:sz w:val="20"/>
                <w:szCs w:val="21"/>
              </w:rPr>
            </w:pPr>
          </w:p>
        </w:tc>
        <w:tc>
          <w:tcPr>
            <w:tcW w:w="594" w:type="dxa"/>
            <w:vMerge w:val="continue"/>
            <w:vAlign w:val="center"/>
          </w:tcPr>
          <w:p>
            <w:pPr>
              <w:jc w:val="center"/>
              <w:rPr>
                <w:kern w:val="0"/>
                <w:sz w:val="20"/>
                <w:szCs w:val="21"/>
              </w:rPr>
            </w:pPr>
          </w:p>
        </w:tc>
        <w:tc>
          <w:tcPr>
            <w:tcW w:w="709" w:type="dxa"/>
            <w:vAlign w:val="center"/>
          </w:tcPr>
          <w:p>
            <w:pPr>
              <w:jc w:val="center"/>
              <w:rPr>
                <w:kern w:val="0"/>
                <w:sz w:val="20"/>
                <w:szCs w:val="21"/>
              </w:rPr>
            </w:pPr>
            <w:r>
              <w:rPr>
                <w:rFonts w:hint="eastAsia"/>
                <w:kern w:val="0"/>
                <w:sz w:val="20"/>
                <w:szCs w:val="21"/>
              </w:rPr>
              <w:t>结果维持</w:t>
            </w:r>
          </w:p>
        </w:tc>
        <w:tc>
          <w:tcPr>
            <w:tcW w:w="709" w:type="dxa"/>
            <w:vAlign w:val="center"/>
          </w:tcPr>
          <w:p>
            <w:pPr>
              <w:jc w:val="center"/>
              <w:rPr>
                <w:kern w:val="0"/>
                <w:sz w:val="20"/>
                <w:szCs w:val="21"/>
              </w:rPr>
            </w:pPr>
            <w:r>
              <w:rPr>
                <w:rFonts w:hint="eastAsia"/>
                <w:kern w:val="0"/>
                <w:sz w:val="20"/>
                <w:szCs w:val="21"/>
              </w:rPr>
              <w:t>结果纠正</w:t>
            </w:r>
          </w:p>
        </w:tc>
        <w:tc>
          <w:tcPr>
            <w:tcW w:w="709" w:type="dxa"/>
            <w:vAlign w:val="center"/>
          </w:tcPr>
          <w:p>
            <w:pPr>
              <w:jc w:val="center"/>
              <w:rPr>
                <w:kern w:val="0"/>
                <w:sz w:val="20"/>
                <w:szCs w:val="21"/>
              </w:rPr>
            </w:pPr>
            <w:r>
              <w:rPr>
                <w:rFonts w:hint="eastAsia"/>
                <w:kern w:val="0"/>
                <w:sz w:val="20"/>
                <w:szCs w:val="21"/>
              </w:rPr>
              <w:t>其他结果</w:t>
            </w:r>
          </w:p>
        </w:tc>
        <w:tc>
          <w:tcPr>
            <w:tcW w:w="708" w:type="dxa"/>
            <w:vAlign w:val="center"/>
          </w:tcPr>
          <w:p>
            <w:pPr>
              <w:jc w:val="center"/>
              <w:rPr>
                <w:kern w:val="0"/>
                <w:sz w:val="20"/>
                <w:szCs w:val="21"/>
              </w:rPr>
            </w:pPr>
            <w:r>
              <w:rPr>
                <w:rFonts w:hint="eastAsia"/>
                <w:kern w:val="0"/>
                <w:sz w:val="20"/>
                <w:szCs w:val="21"/>
              </w:rPr>
              <w:t>尚未审结</w:t>
            </w:r>
          </w:p>
        </w:tc>
        <w:tc>
          <w:tcPr>
            <w:tcW w:w="567" w:type="dxa"/>
            <w:vAlign w:val="center"/>
          </w:tcPr>
          <w:p>
            <w:pPr>
              <w:jc w:val="center"/>
              <w:rPr>
                <w:kern w:val="0"/>
                <w:sz w:val="20"/>
                <w:szCs w:val="21"/>
              </w:rPr>
            </w:pPr>
            <w:r>
              <w:rPr>
                <w:rFonts w:hint="eastAsia"/>
                <w:kern w:val="0"/>
                <w:sz w:val="20"/>
                <w:szCs w:val="21"/>
              </w:rPr>
              <w:t>总计</w:t>
            </w:r>
          </w:p>
        </w:tc>
        <w:tc>
          <w:tcPr>
            <w:tcW w:w="851" w:type="dxa"/>
            <w:vAlign w:val="center"/>
          </w:tcPr>
          <w:p>
            <w:pPr>
              <w:jc w:val="center"/>
              <w:rPr>
                <w:kern w:val="0"/>
                <w:sz w:val="20"/>
                <w:szCs w:val="21"/>
              </w:rPr>
            </w:pPr>
            <w:r>
              <w:rPr>
                <w:rFonts w:hint="eastAsia"/>
                <w:kern w:val="0"/>
                <w:sz w:val="20"/>
                <w:szCs w:val="21"/>
              </w:rPr>
              <w:t>结果维持</w:t>
            </w:r>
          </w:p>
        </w:tc>
        <w:tc>
          <w:tcPr>
            <w:tcW w:w="650" w:type="dxa"/>
            <w:vAlign w:val="center"/>
          </w:tcPr>
          <w:p>
            <w:pPr>
              <w:jc w:val="center"/>
              <w:rPr>
                <w:kern w:val="0"/>
                <w:sz w:val="20"/>
                <w:szCs w:val="21"/>
              </w:rPr>
            </w:pPr>
            <w:r>
              <w:rPr>
                <w:rFonts w:hint="eastAsia"/>
                <w:kern w:val="0"/>
                <w:sz w:val="20"/>
                <w:szCs w:val="21"/>
              </w:rPr>
              <w:t>结果纠正</w:t>
            </w:r>
          </w:p>
        </w:tc>
        <w:tc>
          <w:tcPr>
            <w:tcW w:w="767" w:type="dxa"/>
            <w:vAlign w:val="center"/>
          </w:tcPr>
          <w:p>
            <w:pPr>
              <w:jc w:val="center"/>
              <w:rPr>
                <w:kern w:val="0"/>
                <w:sz w:val="20"/>
                <w:szCs w:val="21"/>
              </w:rPr>
            </w:pPr>
            <w:r>
              <w:rPr>
                <w:rFonts w:hint="eastAsia"/>
                <w:kern w:val="0"/>
                <w:sz w:val="20"/>
                <w:szCs w:val="21"/>
              </w:rPr>
              <w:t>其他结果</w:t>
            </w:r>
          </w:p>
        </w:tc>
        <w:tc>
          <w:tcPr>
            <w:tcW w:w="709" w:type="dxa"/>
            <w:vAlign w:val="center"/>
          </w:tcPr>
          <w:p>
            <w:pPr>
              <w:jc w:val="center"/>
              <w:rPr>
                <w:kern w:val="0"/>
                <w:sz w:val="20"/>
                <w:szCs w:val="21"/>
              </w:rPr>
            </w:pPr>
            <w:r>
              <w:rPr>
                <w:rFonts w:hint="eastAsia"/>
                <w:kern w:val="0"/>
                <w:sz w:val="20"/>
                <w:szCs w:val="21"/>
              </w:rPr>
              <w:t>尚未审结</w:t>
            </w:r>
          </w:p>
        </w:tc>
        <w:tc>
          <w:tcPr>
            <w:tcW w:w="425" w:type="dxa"/>
            <w:vAlign w:val="center"/>
          </w:tcPr>
          <w:p>
            <w:pPr>
              <w:jc w:val="center"/>
              <w:rPr>
                <w:kern w:val="0"/>
                <w:sz w:val="20"/>
                <w:szCs w:val="21"/>
              </w:rPr>
            </w:pPr>
            <w:r>
              <w:rPr>
                <w:rFonts w:hint="eastAsia"/>
                <w:kern w:val="0"/>
                <w:sz w:val="20"/>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09" w:type="dxa"/>
            <w:vAlign w:val="center"/>
          </w:tcPr>
          <w:p>
            <w:pPr>
              <w:jc w:val="center"/>
              <w:rPr>
                <w:rFonts w:hint="eastAsia" w:eastAsia="宋体"/>
                <w:kern w:val="0"/>
                <w:sz w:val="18"/>
                <w:szCs w:val="18"/>
                <w:lang w:val="en-US" w:eastAsia="zh-CN"/>
              </w:rPr>
            </w:pPr>
            <w:r>
              <w:rPr>
                <w:rFonts w:hint="eastAsia"/>
                <w:kern w:val="0"/>
                <w:sz w:val="18"/>
                <w:szCs w:val="18"/>
                <w:lang w:val="en-US" w:eastAsia="zh-CN"/>
              </w:rPr>
              <w:t>0</w:t>
            </w:r>
          </w:p>
        </w:tc>
        <w:tc>
          <w:tcPr>
            <w:tcW w:w="708" w:type="dxa"/>
            <w:vAlign w:val="center"/>
          </w:tcPr>
          <w:p>
            <w:pPr>
              <w:jc w:val="center"/>
              <w:rPr>
                <w:rFonts w:hint="eastAsia" w:eastAsia="宋体"/>
                <w:kern w:val="0"/>
                <w:sz w:val="18"/>
                <w:szCs w:val="18"/>
                <w:lang w:val="en-US" w:eastAsia="zh-CN"/>
              </w:rPr>
            </w:pPr>
            <w:r>
              <w:rPr>
                <w:rFonts w:hint="eastAsia"/>
                <w:kern w:val="0"/>
                <w:sz w:val="18"/>
                <w:szCs w:val="18"/>
                <w:lang w:val="en-US" w:eastAsia="zh-CN"/>
              </w:rPr>
              <w:t>0</w:t>
            </w:r>
          </w:p>
        </w:tc>
        <w:tc>
          <w:tcPr>
            <w:tcW w:w="709" w:type="dxa"/>
            <w:vAlign w:val="center"/>
          </w:tcPr>
          <w:p>
            <w:pPr>
              <w:jc w:val="center"/>
              <w:rPr>
                <w:rFonts w:hint="eastAsia" w:eastAsia="宋体"/>
                <w:kern w:val="0"/>
                <w:sz w:val="18"/>
                <w:szCs w:val="18"/>
                <w:lang w:val="en-US" w:eastAsia="zh-CN"/>
              </w:rPr>
            </w:pPr>
            <w:r>
              <w:rPr>
                <w:rFonts w:hint="eastAsia"/>
                <w:kern w:val="0"/>
                <w:sz w:val="18"/>
                <w:szCs w:val="18"/>
                <w:lang w:val="en-US" w:eastAsia="zh-CN"/>
              </w:rPr>
              <w:t>0</w:t>
            </w:r>
          </w:p>
        </w:tc>
        <w:tc>
          <w:tcPr>
            <w:tcW w:w="682" w:type="dxa"/>
            <w:vAlign w:val="center"/>
          </w:tcPr>
          <w:p>
            <w:pPr>
              <w:jc w:val="center"/>
              <w:rPr>
                <w:rFonts w:hint="eastAsia" w:eastAsia="宋体"/>
                <w:kern w:val="0"/>
                <w:sz w:val="20"/>
                <w:szCs w:val="21"/>
                <w:lang w:val="en-US" w:eastAsia="zh-CN"/>
              </w:rPr>
            </w:pPr>
            <w:r>
              <w:rPr>
                <w:rFonts w:hint="eastAsia"/>
                <w:kern w:val="0"/>
                <w:sz w:val="20"/>
                <w:szCs w:val="21"/>
                <w:lang w:val="en-US" w:eastAsia="zh-CN"/>
              </w:rPr>
              <w:t>0</w:t>
            </w:r>
          </w:p>
        </w:tc>
        <w:tc>
          <w:tcPr>
            <w:tcW w:w="594" w:type="dxa"/>
            <w:vAlign w:val="center"/>
          </w:tcPr>
          <w:p>
            <w:pPr>
              <w:jc w:val="center"/>
              <w:rPr>
                <w:rFonts w:hint="eastAsia" w:eastAsia="宋体"/>
                <w:kern w:val="0"/>
                <w:sz w:val="20"/>
                <w:szCs w:val="21"/>
                <w:lang w:val="en-US" w:eastAsia="zh-CN"/>
              </w:rPr>
            </w:pPr>
            <w:r>
              <w:rPr>
                <w:rFonts w:hint="eastAsia"/>
                <w:kern w:val="0"/>
                <w:sz w:val="20"/>
                <w:szCs w:val="21"/>
                <w:lang w:val="en-US" w:eastAsia="zh-CN"/>
              </w:rPr>
              <w:t>0</w:t>
            </w:r>
          </w:p>
        </w:tc>
        <w:tc>
          <w:tcPr>
            <w:tcW w:w="709" w:type="dxa"/>
            <w:vAlign w:val="center"/>
          </w:tcPr>
          <w:p>
            <w:pPr>
              <w:jc w:val="center"/>
              <w:rPr>
                <w:rFonts w:hint="eastAsia" w:eastAsia="宋体"/>
                <w:kern w:val="0"/>
                <w:sz w:val="20"/>
                <w:szCs w:val="21"/>
                <w:lang w:val="en-US" w:eastAsia="zh-CN"/>
              </w:rPr>
            </w:pPr>
            <w:r>
              <w:rPr>
                <w:rFonts w:hint="eastAsia"/>
                <w:kern w:val="0"/>
                <w:sz w:val="20"/>
                <w:szCs w:val="21"/>
                <w:lang w:val="en-US" w:eastAsia="zh-CN"/>
              </w:rPr>
              <w:t>0</w:t>
            </w:r>
          </w:p>
        </w:tc>
        <w:tc>
          <w:tcPr>
            <w:tcW w:w="709" w:type="dxa"/>
            <w:vAlign w:val="center"/>
          </w:tcPr>
          <w:p>
            <w:pPr>
              <w:jc w:val="center"/>
              <w:rPr>
                <w:rFonts w:hint="eastAsia" w:eastAsia="宋体"/>
                <w:kern w:val="0"/>
                <w:sz w:val="20"/>
                <w:szCs w:val="21"/>
                <w:lang w:val="en-US" w:eastAsia="zh-CN"/>
              </w:rPr>
            </w:pPr>
            <w:r>
              <w:rPr>
                <w:rFonts w:hint="eastAsia"/>
                <w:kern w:val="0"/>
                <w:sz w:val="20"/>
                <w:szCs w:val="21"/>
                <w:lang w:val="en-US" w:eastAsia="zh-CN"/>
              </w:rPr>
              <w:t>0</w:t>
            </w:r>
          </w:p>
        </w:tc>
        <w:tc>
          <w:tcPr>
            <w:tcW w:w="709" w:type="dxa"/>
            <w:vAlign w:val="center"/>
          </w:tcPr>
          <w:p>
            <w:pPr>
              <w:jc w:val="center"/>
              <w:rPr>
                <w:rFonts w:hint="eastAsia" w:eastAsia="宋体"/>
                <w:kern w:val="0"/>
                <w:sz w:val="20"/>
                <w:szCs w:val="21"/>
                <w:lang w:val="en-US" w:eastAsia="zh-CN"/>
              </w:rPr>
            </w:pPr>
            <w:r>
              <w:rPr>
                <w:rFonts w:hint="eastAsia"/>
                <w:kern w:val="0"/>
                <w:sz w:val="20"/>
                <w:szCs w:val="21"/>
                <w:lang w:val="en-US" w:eastAsia="zh-CN"/>
              </w:rPr>
              <w:t>0</w:t>
            </w:r>
          </w:p>
        </w:tc>
        <w:tc>
          <w:tcPr>
            <w:tcW w:w="708" w:type="dxa"/>
            <w:vAlign w:val="center"/>
          </w:tcPr>
          <w:p>
            <w:pPr>
              <w:jc w:val="center"/>
              <w:rPr>
                <w:rFonts w:hint="eastAsia" w:eastAsia="宋体"/>
                <w:kern w:val="0"/>
                <w:sz w:val="20"/>
                <w:szCs w:val="21"/>
                <w:lang w:val="en-US" w:eastAsia="zh-CN"/>
              </w:rPr>
            </w:pPr>
            <w:r>
              <w:rPr>
                <w:rFonts w:hint="eastAsia"/>
                <w:kern w:val="0"/>
                <w:sz w:val="20"/>
                <w:szCs w:val="21"/>
                <w:lang w:val="en-US" w:eastAsia="zh-CN"/>
              </w:rPr>
              <w:t>0</w:t>
            </w:r>
          </w:p>
        </w:tc>
        <w:tc>
          <w:tcPr>
            <w:tcW w:w="567" w:type="dxa"/>
            <w:vAlign w:val="center"/>
          </w:tcPr>
          <w:p>
            <w:pPr>
              <w:jc w:val="center"/>
              <w:rPr>
                <w:rFonts w:hint="eastAsia" w:eastAsia="宋体"/>
                <w:kern w:val="0"/>
                <w:sz w:val="20"/>
                <w:szCs w:val="21"/>
                <w:lang w:val="en-US" w:eastAsia="zh-CN"/>
              </w:rPr>
            </w:pPr>
            <w:r>
              <w:rPr>
                <w:rFonts w:hint="eastAsia"/>
                <w:kern w:val="0"/>
                <w:sz w:val="20"/>
                <w:szCs w:val="21"/>
                <w:lang w:val="en-US" w:eastAsia="zh-CN"/>
              </w:rPr>
              <w:t>0</w:t>
            </w:r>
          </w:p>
        </w:tc>
        <w:tc>
          <w:tcPr>
            <w:tcW w:w="851" w:type="dxa"/>
            <w:vAlign w:val="center"/>
          </w:tcPr>
          <w:p>
            <w:pPr>
              <w:jc w:val="center"/>
              <w:rPr>
                <w:rFonts w:hint="eastAsia" w:eastAsia="宋体"/>
                <w:kern w:val="0"/>
                <w:sz w:val="20"/>
                <w:szCs w:val="21"/>
                <w:lang w:val="en-US" w:eastAsia="zh-CN"/>
              </w:rPr>
            </w:pPr>
            <w:r>
              <w:rPr>
                <w:rFonts w:hint="eastAsia"/>
                <w:kern w:val="0"/>
                <w:sz w:val="20"/>
                <w:szCs w:val="21"/>
                <w:lang w:val="en-US" w:eastAsia="zh-CN"/>
              </w:rPr>
              <w:t>0</w:t>
            </w:r>
          </w:p>
        </w:tc>
        <w:tc>
          <w:tcPr>
            <w:tcW w:w="650" w:type="dxa"/>
            <w:vAlign w:val="center"/>
          </w:tcPr>
          <w:p>
            <w:pPr>
              <w:jc w:val="center"/>
              <w:rPr>
                <w:rFonts w:hint="eastAsia" w:eastAsia="宋体"/>
                <w:kern w:val="0"/>
                <w:sz w:val="20"/>
                <w:szCs w:val="21"/>
                <w:lang w:val="en-US" w:eastAsia="zh-CN"/>
              </w:rPr>
            </w:pPr>
            <w:r>
              <w:rPr>
                <w:rFonts w:hint="eastAsia"/>
                <w:kern w:val="0"/>
                <w:sz w:val="20"/>
                <w:szCs w:val="21"/>
                <w:lang w:val="en-US" w:eastAsia="zh-CN"/>
              </w:rPr>
              <w:t>0</w:t>
            </w:r>
          </w:p>
        </w:tc>
        <w:tc>
          <w:tcPr>
            <w:tcW w:w="767" w:type="dxa"/>
            <w:vAlign w:val="center"/>
          </w:tcPr>
          <w:p>
            <w:pPr>
              <w:jc w:val="center"/>
              <w:rPr>
                <w:rFonts w:hint="eastAsia" w:eastAsia="宋体"/>
                <w:kern w:val="0"/>
                <w:sz w:val="20"/>
                <w:szCs w:val="21"/>
                <w:lang w:val="en-US" w:eastAsia="zh-CN"/>
              </w:rPr>
            </w:pPr>
            <w:r>
              <w:rPr>
                <w:rFonts w:hint="eastAsia"/>
                <w:kern w:val="0"/>
                <w:sz w:val="20"/>
                <w:szCs w:val="21"/>
                <w:lang w:val="en-US" w:eastAsia="zh-CN"/>
              </w:rPr>
              <w:t>0</w:t>
            </w:r>
          </w:p>
        </w:tc>
        <w:tc>
          <w:tcPr>
            <w:tcW w:w="709" w:type="dxa"/>
            <w:vAlign w:val="center"/>
          </w:tcPr>
          <w:p>
            <w:pPr>
              <w:jc w:val="center"/>
              <w:rPr>
                <w:rFonts w:hint="eastAsia" w:eastAsia="宋体"/>
                <w:kern w:val="0"/>
                <w:sz w:val="20"/>
                <w:szCs w:val="21"/>
                <w:lang w:val="en-US" w:eastAsia="zh-CN"/>
              </w:rPr>
            </w:pPr>
            <w:r>
              <w:rPr>
                <w:rFonts w:hint="eastAsia"/>
                <w:kern w:val="0"/>
                <w:sz w:val="20"/>
                <w:szCs w:val="21"/>
                <w:lang w:val="en-US" w:eastAsia="zh-CN"/>
              </w:rPr>
              <w:t>0</w:t>
            </w:r>
          </w:p>
        </w:tc>
        <w:tc>
          <w:tcPr>
            <w:tcW w:w="425" w:type="dxa"/>
            <w:vAlign w:val="center"/>
          </w:tcPr>
          <w:p>
            <w:pPr>
              <w:jc w:val="center"/>
              <w:rPr>
                <w:rFonts w:hint="default" w:eastAsia="宋体"/>
                <w:kern w:val="0"/>
                <w:sz w:val="20"/>
                <w:szCs w:val="21"/>
                <w:lang w:val="en-US" w:eastAsia="zh-CN"/>
              </w:rPr>
            </w:pPr>
            <w:r>
              <w:rPr>
                <w:rFonts w:hint="eastAsia"/>
                <w:kern w:val="0"/>
                <w:sz w:val="20"/>
                <w:szCs w:val="21"/>
                <w:lang w:val="en-US" w:eastAsia="zh-CN"/>
              </w:rPr>
              <w:t>0</w:t>
            </w:r>
          </w:p>
        </w:tc>
      </w:tr>
    </w:tbl>
    <w:p>
      <w:pPr>
        <w:spacing w:line="560" w:lineRule="exact"/>
        <w:ind w:firstLine="640" w:firstLineChars="200"/>
        <w:jc w:val="left"/>
        <w:rPr>
          <w:rFonts w:ascii="仿宋_GB2312" w:hAnsi="仿宋" w:eastAsia="仿宋_GB2312" w:cs="仿宋"/>
          <w:color w:val="000000" w:themeColor="text1"/>
          <w:kern w:val="0"/>
          <w:sz w:val="32"/>
          <w:szCs w:val="32"/>
          <w14:textFill>
            <w14:solidFill>
              <w14:schemeClr w14:val="tx1"/>
            </w14:solidFill>
          </w14:textFill>
        </w:rPr>
      </w:pPr>
      <w:r>
        <w:rPr>
          <w:rFonts w:hint="eastAsia" w:ascii="黑体" w:hAnsi="黑体" w:eastAsia="黑体"/>
          <w:kern w:val="22"/>
          <w:sz w:val="32"/>
          <w:szCs w:val="32"/>
        </w:rPr>
        <w:t>五、存在的主要问题及改进情况</w:t>
      </w:r>
    </w:p>
    <w:p>
      <w:pPr>
        <w:spacing w:line="560" w:lineRule="exact"/>
        <w:ind w:firstLine="640" w:firstLineChars="200"/>
        <w:jc w:val="both"/>
        <w:outlineLvl w:val="0"/>
        <w:rPr>
          <w:rFonts w:hint="eastAsia" w:ascii="楷体_GB2312" w:hAnsi="楷体_GB2312" w:eastAsia="楷体_GB2312" w:cs="楷体_GB2312"/>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lang w:eastAsia="zh-CN"/>
          <w14:textFill>
            <w14:solidFill>
              <w14:schemeClr w14:val="tx1"/>
            </w14:solidFill>
          </w14:textFill>
        </w:rPr>
        <w:t>（一）存在问题</w:t>
      </w:r>
    </w:p>
    <w:p>
      <w:pPr>
        <w:spacing w:line="560" w:lineRule="exact"/>
        <w:ind w:firstLine="640" w:firstLineChars="200"/>
        <w:jc w:val="both"/>
        <w:outlineLvl w:val="0"/>
        <w:rPr>
          <w:rFonts w:hint="eastAsia" w:ascii="仿宋_GB2312" w:hAnsi="仿宋" w:eastAsia="仿宋_GB2312" w:cs="仿宋"/>
          <w:color w:val="000000" w:themeColor="text1"/>
          <w:kern w:val="0"/>
          <w:sz w:val="32"/>
          <w:szCs w:val="32"/>
          <w14:textFill>
            <w14:solidFill>
              <w14:schemeClr w14:val="tx1"/>
            </w14:solidFill>
          </w14:textFill>
        </w:rPr>
      </w:pPr>
      <w:r>
        <w:rPr>
          <w:rFonts w:hint="eastAsia" w:ascii="仿宋_GB2312" w:hAnsi="仿宋" w:eastAsia="仿宋_GB2312" w:cs="仿宋"/>
          <w:color w:val="000000" w:themeColor="text1"/>
          <w:kern w:val="0"/>
          <w:sz w:val="32"/>
          <w:szCs w:val="32"/>
          <w14:textFill>
            <w14:solidFill>
              <w14:schemeClr w14:val="tx1"/>
            </w14:solidFill>
          </w14:textFill>
        </w:rPr>
        <w:t>2019年，</w:t>
      </w:r>
      <w:r>
        <w:rPr>
          <w:rFonts w:hint="eastAsia" w:ascii="仿宋_GB2312" w:hAnsi="仿宋" w:eastAsia="仿宋_GB2312" w:cs="仿宋"/>
          <w:color w:val="000000" w:themeColor="text1"/>
          <w:kern w:val="0"/>
          <w:sz w:val="32"/>
          <w:szCs w:val="32"/>
          <w:lang w:eastAsia="zh-CN"/>
          <w14:textFill>
            <w14:solidFill>
              <w14:schemeClr w14:val="tx1"/>
            </w14:solidFill>
          </w14:textFill>
        </w:rPr>
        <w:t>青城镇</w:t>
      </w:r>
      <w:r>
        <w:rPr>
          <w:rFonts w:hint="eastAsia" w:ascii="仿宋_GB2312" w:hAnsi="仿宋" w:eastAsia="仿宋_GB2312" w:cs="仿宋"/>
          <w:color w:val="000000" w:themeColor="text1"/>
          <w:kern w:val="0"/>
          <w:sz w:val="32"/>
          <w:szCs w:val="32"/>
          <w14:textFill>
            <w14:solidFill>
              <w14:schemeClr w14:val="tx1"/>
            </w14:solidFill>
          </w14:textFill>
        </w:rPr>
        <w:t>信息公开工作进展顺利，公开力度加大，但是也还存在着一些问题：一是主动公开政府信息意识不强，缺乏工作积极性和主动性；二是政策解读工作机制还需完善；三是政府信息公开目录不够规范，不便于公众查询信息等。</w:t>
      </w:r>
    </w:p>
    <w:p>
      <w:pPr>
        <w:spacing w:line="560" w:lineRule="exact"/>
        <w:ind w:firstLine="640" w:firstLineChars="200"/>
        <w:jc w:val="both"/>
        <w:outlineLvl w:val="0"/>
        <w:rPr>
          <w:rFonts w:hint="eastAsia" w:ascii="楷体_GB2312" w:hAnsi="楷体_GB2312" w:eastAsia="楷体_GB2312" w:cs="楷体_GB2312"/>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lang w:eastAsia="zh-CN"/>
          <w14:textFill>
            <w14:solidFill>
              <w14:schemeClr w14:val="tx1"/>
            </w14:solidFill>
          </w14:textFill>
        </w:rPr>
        <w:t>（二）改进措施</w:t>
      </w:r>
    </w:p>
    <w:p>
      <w:pPr>
        <w:numPr>
          <w:ilvl w:val="0"/>
          <w:numId w:val="0"/>
        </w:numPr>
        <w:spacing w:line="560" w:lineRule="exact"/>
        <w:ind w:firstLine="640" w:firstLineChars="200"/>
        <w:jc w:val="both"/>
        <w:outlineLvl w:val="0"/>
        <w:rPr>
          <w:rFonts w:hint="eastAsia" w:ascii="仿宋_GB2312" w:hAnsi="仿宋" w:eastAsia="仿宋_GB2312" w:cs="仿宋"/>
          <w:color w:val="000000" w:themeColor="text1"/>
          <w:kern w:val="0"/>
          <w:sz w:val="32"/>
          <w:szCs w:val="32"/>
          <w14:textFill>
            <w14:solidFill>
              <w14:schemeClr w14:val="tx1"/>
            </w14:solidFill>
          </w14:textFill>
        </w:rPr>
      </w:pPr>
      <w:r>
        <w:rPr>
          <w:rFonts w:hint="eastAsia" w:ascii="仿宋_GB2312" w:hAnsi="仿宋" w:eastAsia="仿宋_GB2312" w:cs="仿宋"/>
          <w:color w:val="000000" w:themeColor="text1"/>
          <w:kern w:val="0"/>
          <w:sz w:val="32"/>
          <w:szCs w:val="32"/>
          <w14:textFill>
            <w14:solidFill>
              <w14:schemeClr w14:val="tx1"/>
            </w14:solidFill>
          </w14:textFill>
        </w:rPr>
        <w:t>2020年，</w:t>
      </w:r>
      <w:r>
        <w:rPr>
          <w:rFonts w:hint="eastAsia" w:ascii="仿宋_GB2312" w:hAnsi="仿宋" w:eastAsia="仿宋_GB2312" w:cs="仿宋"/>
          <w:color w:val="000000" w:themeColor="text1"/>
          <w:kern w:val="0"/>
          <w:sz w:val="32"/>
          <w:szCs w:val="32"/>
          <w:lang w:eastAsia="zh-CN"/>
          <w14:textFill>
            <w14:solidFill>
              <w14:schemeClr w14:val="tx1"/>
            </w14:solidFill>
          </w14:textFill>
        </w:rPr>
        <w:t>青城镇将做好以下工作：</w:t>
      </w:r>
      <w:r>
        <w:rPr>
          <w:rFonts w:hint="eastAsia" w:ascii="仿宋_GB2312" w:hAnsi="仿宋" w:eastAsia="仿宋_GB2312" w:cs="仿宋"/>
          <w:color w:val="000000" w:themeColor="text1"/>
          <w:kern w:val="0"/>
          <w:sz w:val="32"/>
          <w:szCs w:val="32"/>
          <w14:textFill>
            <w14:solidFill>
              <w14:schemeClr w14:val="tx1"/>
            </w14:solidFill>
          </w14:textFill>
        </w:rPr>
        <w:t>一是进一步健全完善政府信息公开相关制度建设,根据政务公开新任务新要求新职责，加强政务公开机构建设、人员配备和经费保障，明确工作承担机构，配齐配强工作人员。二是认真做好政府信息依申请公开工作。规范依申请公开办理工作流程，改进申请办理方式，对涉及多个单位或部门的申请事项，加强会商协调，依法依规妥善办理。三是进一步加强政策解读力度，加大重大行政决策信息、社会关注热点信息的公开力度，积极回应社会关切。</w:t>
      </w:r>
    </w:p>
    <w:p>
      <w:pPr>
        <w:spacing w:line="560" w:lineRule="exact"/>
        <w:ind w:firstLine="640" w:firstLineChars="200"/>
        <w:jc w:val="both"/>
        <w:outlineLvl w:val="0"/>
        <w:rPr>
          <w:rFonts w:hint="eastAsia" w:ascii="仿宋_GB2312" w:hAnsi="仿宋" w:eastAsia="仿宋_GB2312" w:cs="仿宋"/>
          <w:color w:val="000000" w:themeColor="text1"/>
          <w:kern w:val="0"/>
          <w:sz w:val="32"/>
          <w:szCs w:val="32"/>
          <w14:textFill>
            <w14:solidFill>
              <w14:schemeClr w14:val="tx1"/>
            </w14:solidFill>
          </w14:textFill>
        </w:rPr>
      </w:pPr>
      <w:r>
        <w:rPr>
          <w:rFonts w:hint="eastAsia" w:ascii="黑体" w:hAnsi="黑体" w:eastAsia="黑体"/>
          <w:kern w:val="22"/>
          <w:sz w:val="32"/>
          <w:szCs w:val="32"/>
        </w:rPr>
        <w:t>六、其他需要报告的事项</w:t>
      </w:r>
    </w:p>
    <w:p>
      <w:pPr>
        <w:spacing w:line="560" w:lineRule="exact"/>
        <w:ind w:firstLine="640" w:firstLineChars="200"/>
        <w:jc w:val="both"/>
        <w:outlineLvl w:val="0"/>
        <w:rPr>
          <w:rFonts w:hint="eastAsia" w:ascii="仿宋_GB2312" w:hAnsi="仿宋" w:eastAsia="仿宋_GB2312" w:cs="仿宋"/>
          <w:color w:val="000000" w:themeColor="text1"/>
          <w:kern w:val="0"/>
          <w:sz w:val="32"/>
          <w:szCs w:val="32"/>
          <w:lang w:val="en-US" w:eastAsia="zh-CN"/>
          <w14:textFill>
            <w14:solidFill>
              <w14:schemeClr w14:val="tx1"/>
            </w14:solidFill>
          </w14:textFill>
        </w:rPr>
      </w:pPr>
      <w:r>
        <w:rPr>
          <w:rFonts w:hint="eastAsia" w:ascii="仿宋_GB2312" w:hAnsi="仿宋" w:eastAsia="仿宋_GB2312" w:cs="仿宋"/>
          <w:color w:val="000000" w:themeColor="text1"/>
          <w:kern w:val="0"/>
          <w:sz w:val="32"/>
          <w:szCs w:val="32"/>
          <w:lang w:val="en-US" w:eastAsia="zh-CN"/>
          <w14:textFill>
            <w14:solidFill>
              <w14:schemeClr w14:val="tx1"/>
            </w14:solidFill>
          </w14:textFill>
        </w:rPr>
        <w:t>本报告所列数据可能因四舍五入原因与数据直接相加之和存在尾数差异。</w:t>
      </w:r>
    </w:p>
    <w:p>
      <w:pPr>
        <w:pStyle w:val="8"/>
        <w:widowControl/>
        <w:spacing w:after="0" w:line="560"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p>
    <w:p>
      <w:pPr>
        <w:pStyle w:val="8"/>
        <w:widowControl/>
        <w:spacing w:after="0" w:line="560" w:lineRule="exact"/>
        <w:ind w:firstLine="640" w:firstLineChars="200"/>
        <w:jc w:val="righ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高青县青城镇</w:t>
      </w:r>
      <w:r>
        <w:rPr>
          <w:rFonts w:hint="eastAsia" w:ascii="仿宋_GB2312" w:hAnsi="仿宋" w:eastAsia="仿宋_GB2312" w:cs="仿宋"/>
          <w:color w:val="000000" w:themeColor="text1"/>
          <w:sz w:val="32"/>
          <w:szCs w:val="32"/>
          <w14:textFill>
            <w14:solidFill>
              <w14:schemeClr w14:val="tx1"/>
            </w14:solidFill>
          </w14:textFill>
        </w:rPr>
        <w:t>人民政府</w:t>
      </w:r>
    </w:p>
    <w:p>
      <w:pPr>
        <w:pStyle w:val="8"/>
        <w:widowControl/>
        <w:spacing w:after="0" w:line="560" w:lineRule="exact"/>
        <w:ind w:firstLine="640" w:firstLineChars="200"/>
        <w:jc w:val="righ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2019年1月</w:t>
      </w:r>
      <w:r>
        <w:rPr>
          <w:rFonts w:hint="eastAsia" w:ascii="仿宋_GB2312" w:hAnsi="仿宋" w:eastAsia="仿宋_GB2312" w:cs="仿宋"/>
          <w:color w:val="000000" w:themeColor="text1"/>
          <w:sz w:val="32"/>
          <w:szCs w:val="32"/>
          <w:lang w:val="en-US" w:eastAsia="zh-CN"/>
          <w14:textFill>
            <w14:solidFill>
              <w14:schemeClr w14:val="tx1"/>
            </w14:solidFill>
          </w14:textFill>
        </w:rPr>
        <w:t>21</w:t>
      </w:r>
      <w:r>
        <w:rPr>
          <w:rFonts w:hint="eastAsia" w:ascii="仿宋_GB2312" w:hAnsi="仿宋" w:eastAsia="仿宋_GB2312"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BDB74"/>
    <w:multiLevelType w:val="singleLevel"/>
    <w:tmpl w:val="231BDB7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557"/>
    <w:rsid w:val="00004CF5"/>
    <w:rsid w:val="00024E42"/>
    <w:rsid w:val="000345B4"/>
    <w:rsid w:val="00035216"/>
    <w:rsid w:val="00061B07"/>
    <w:rsid w:val="0006501F"/>
    <w:rsid w:val="000C22ED"/>
    <w:rsid w:val="000D3D1E"/>
    <w:rsid w:val="000F383D"/>
    <w:rsid w:val="001215E4"/>
    <w:rsid w:val="001551B9"/>
    <w:rsid w:val="00156800"/>
    <w:rsid w:val="00165287"/>
    <w:rsid w:val="00172237"/>
    <w:rsid w:val="00177AFC"/>
    <w:rsid w:val="00195112"/>
    <w:rsid w:val="00195C7C"/>
    <w:rsid w:val="001A4452"/>
    <w:rsid w:val="001B463C"/>
    <w:rsid w:val="001C2DCD"/>
    <w:rsid w:val="001E256B"/>
    <w:rsid w:val="001E7B38"/>
    <w:rsid w:val="001F3CA4"/>
    <w:rsid w:val="001F3D15"/>
    <w:rsid w:val="001F53D4"/>
    <w:rsid w:val="00203EC3"/>
    <w:rsid w:val="00213531"/>
    <w:rsid w:val="00221CC4"/>
    <w:rsid w:val="00244E3E"/>
    <w:rsid w:val="00263B33"/>
    <w:rsid w:val="002B625C"/>
    <w:rsid w:val="002C58DB"/>
    <w:rsid w:val="002E5D54"/>
    <w:rsid w:val="002E67E1"/>
    <w:rsid w:val="002F35E4"/>
    <w:rsid w:val="0031159C"/>
    <w:rsid w:val="003441BE"/>
    <w:rsid w:val="003539B4"/>
    <w:rsid w:val="00361762"/>
    <w:rsid w:val="00363DDF"/>
    <w:rsid w:val="0039205B"/>
    <w:rsid w:val="003A230F"/>
    <w:rsid w:val="003A3153"/>
    <w:rsid w:val="003A57D1"/>
    <w:rsid w:val="003B2EF6"/>
    <w:rsid w:val="003C27DE"/>
    <w:rsid w:val="003C3846"/>
    <w:rsid w:val="003E2D20"/>
    <w:rsid w:val="003F52B2"/>
    <w:rsid w:val="003F6FE9"/>
    <w:rsid w:val="004076B3"/>
    <w:rsid w:val="00410A4A"/>
    <w:rsid w:val="004155DE"/>
    <w:rsid w:val="00416BC8"/>
    <w:rsid w:val="004449B9"/>
    <w:rsid w:val="004518C4"/>
    <w:rsid w:val="0045219A"/>
    <w:rsid w:val="00455BE3"/>
    <w:rsid w:val="0045733C"/>
    <w:rsid w:val="00462BD1"/>
    <w:rsid w:val="0046641C"/>
    <w:rsid w:val="0048058E"/>
    <w:rsid w:val="004A2D10"/>
    <w:rsid w:val="004D50F5"/>
    <w:rsid w:val="004E0762"/>
    <w:rsid w:val="004E1E7F"/>
    <w:rsid w:val="004E30D9"/>
    <w:rsid w:val="004F0C56"/>
    <w:rsid w:val="005113D1"/>
    <w:rsid w:val="0051560E"/>
    <w:rsid w:val="00546499"/>
    <w:rsid w:val="0054791A"/>
    <w:rsid w:val="00592243"/>
    <w:rsid w:val="005930D6"/>
    <w:rsid w:val="005F2577"/>
    <w:rsid w:val="00605185"/>
    <w:rsid w:val="0062262B"/>
    <w:rsid w:val="00622752"/>
    <w:rsid w:val="006373B2"/>
    <w:rsid w:val="006457E7"/>
    <w:rsid w:val="00653E08"/>
    <w:rsid w:val="00673AB3"/>
    <w:rsid w:val="00681292"/>
    <w:rsid w:val="006854F7"/>
    <w:rsid w:val="006B416F"/>
    <w:rsid w:val="006E0DFF"/>
    <w:rsid w:val="006F1D2B"/>
    <w:rsid w:val="0071110A"/>
    <w:rsid w:val="0071441F"/>
    <w:rsid w:val="0073505F"/>
    <w:rsid w:val="0075631C"/>
    <w:rsid w:val="00773F1C"/>
    <w:rsid w:val="00776A6F"/>
    <w:rsid w:val="0078711F"/>
    <w:rsid w:val="007F701A"/>
    <w:rsid w:val="008074D5"/>
    <w:rsid w:val="00807FE9"/>
    <w:rsid w:val="008226FB"/>
    <w:rsid w:val="0082402B"/>
    <w:rsid w:val="00831B01"/>
    <w:rsid w:val="00843B00"/>
    <w:rsid w:val="008560C3"/>
    <w:rsid w:val="00893EF5"/>
    <w:rsid w:val="008A7057"/>
    <w:rsid w:val="008B43DB"/>
    <w:rsid w:val="008D04B4"/>
    <w:rsid w:val="008E7927"/>
    <w:rsid w:val="008F28A6"/>
    <w:rsid w:val="00904CA4"/>
    <w:rsid w:val="009102B2"/>
    <w:rsid w:val="009160F6"/>
    <w:rsid w:val="009231FA"/>
    <w:rsid w:val="009413F6"/>
    <w:rsid w:val="00973EB1"/>
    <w:rsid w:val="009A72A5"/>
    <w:rsid w:val="009B314C"/>
    <w:rsid w:val="009B6A99"/>
    <w:rsid w:val="009C1854"/>
    <w:rsid w:val="009C7FFB"/>
    <w:rsid w:val="009D0157"/>
    <w:rsid w:val="009E6762"/>
    <w:rsid w:val="00A07E74"/>
    <w:rsid w:val="00A126E1"/>
    <w:rsid w:val="00A17F65"/>
    <w:rsid w:val="00A36890"/>
    <w:rsid w:val="00A40BEE"/>
    <w:rsid w:val="00A43397"/>
    <w:rsid w:val="00A77CA1"/>
    <w:rsid w:val="00A81B6C"/>
    <w:rsid w:val="00AA1919"/>
    <w:rsid w:val="00AA2CFC"/>
    <w:rsid w:val="00AB4557"/>
    <w:rsid w:val="00AE4342"/>
    <w:rsid w:val="00AF0A0B"/>
    <w:rsid w:val="00B03267"/>
    <w:rsid w:val="00B20805"/>
    <w:rsid w:val="00B4577F"/>
    <w:rsid w:val="00B76FE3"/>
    <w:rsid w:val="00BB08FE"/>
    <w:rsid w:val="00BD7155"/>
    <w:rsid w:val="00BE00D7"/>
    <w:rsid w:val="00C0791E"/>
    <w:rsid w:val="00C20AB8"/>
    <w:rsid w:val="00C24168"/>
    <w:rsid w:val="00C32825"/>
    <w:rsid w:val="00C34FCB"/>
    <w:rsid w:val="00C35E2F"/>
    <w:rsid w:val="00C45260"/>
    <w:rsid w:val="00C727B3"/>
    <w:rsid w:val="00C95677"/>
    <w:rsid w:val="00C9768C"/>
    <w:rsid w:val="00CA1A71"/>
    <w:rsid w:val="00CA3057"/>
    <w:rsid w:val="00CB2E2A"/>
    <w:rsid w:val="00CC518B"/>
    <w:rsid w:val="00D22310"/>
    <w:rsid w:val="00D23448"/>
    <w:rsid w:val="00D54B8B"/>
    <w:rsid w:val="00D6313B"/>
    <w:rsid w:val="00D75309"/>
    <w:rsid w:val="00D77BF0"/>
    <w:rsid w:val="00D821EE"/>
    <w:rsid w:val="00DD499D"/>
    <w:rsid w:val="00DE7F16"/>
    <w:rsid w:val="00DF3350"/>
    <w:rsid w:val="00E151D4"/>
    <w:rsid w:val="00E322B9"/>
    <w:rsid w:val="00ED48D7"/>
    <w:rsid w:val="00ED6409"/>
    <w:rsid w:val="00EE7323"/>
    <w:rsid w:val="00EE7AD5"/>
    <w:rsid w:val="00F2143F"/>
    <w:rsid w:val="00F40E98"/>
    <w:rsid w:val="00F665AB"/>
    <w:rsid w:val="00FB5EF6"/>
    <w:rsid w:val="00FC2F58"/>
    <w:rsid w:val="00FC53FA"/>
    <w:rsid w:val="00FD4423"/>
    <w:rsid w:val="00FD78D3"/>
    <w:rsid w:val="00FE729E"/>
    <w:rsid w:val="00FF041C"/>
    <w:rsid w:val="0A59160D"/>
    <w:rsid w:val="243631A8"/>
    <w:rsid w:val="3ACC753F"/>
    <w:rsid w:val="410F3781"/>
    <w:rsid w:val="57FA76B7"/>
    <w:rsid w:val="5A5D42EC"/>
    <w:rsid w:val="5F1B174E"/>
    <w:rsid w:val="6354290C"/>
    <w:rsid w:val="6AE5132F"/>
    <w:rsid w:val="74075ED5"/>
    <w:rsid w:val="77126836"/>
    <w:rsid w:val="7D742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7"/>
    <w:qFormat/>
    <w:uiPriority w:val="99"/>
    <w:pPr>
      <w:keepNext/>
      <w:keepLines/>
      <w:spacing w:before="260" w:after="260" w:line="416" w:lineRule="auto"/>
      <w:outlineLvl w:val="2"/>
    </w:pPr>
    <w:rPr>
      <w:rFonts w:ascii="??" w:hAnsi="??" w:cs="??"/>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1"/>
    <w:qFormat/>
    <w:uiPriority w:val="0"/>
    <w:pPr>
      <w:spacing w:after="120"/>
    </w:pPr>
    <w:rPr>
      <w:rFonts w:ascii="Times New Roman" w:hAnsi="Times New Roman" w:eastAsia="仿宋_GB2312" w:cs="仿宋_GB2312"/>
      <w:bCs/>
      <w:sz w:val="32"/>
      <w:szCs w:val="32"/>
    </w:rPr>
  </w:style>
  <w:style w:type="paragraph" w:styleId="4">
    <w:name w:val="Balloon Text"/>
    <w:basedOn w:val="1"/>
    <w:link w:val="19"/>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footnote text"/>
    <w:basedOn w:val="1"/>
    <w:link w:val="20"/>
    <w:qFormat/>
    <w:uiPriority w:val="99"/>
    <w:pPr>
      <w:snapToGrid w:val="0"/>
      <w:jc w:val="left"/>
    </w:pPr>
    <w:rPr>
      <w:sz w:val="18"/>
      <w:szCs w:val="18"/>
    </w:rPr>
  </w:style>
  <w:style w:type="paragraph" w:styleId="8">
    <w:name w:val="Normal (Web)"/>
    <w:basedOn w:val="1"/>
    <w:qFormat/>
    <w:uiPriority w:val="0"/>
    <w:pPr>
      <w:spacing w:after="150"/>
      <w:jc w:val="left"/>
    </w:pPr>
    <w:rPr>
      <w:kern w:val="0"/>
      <w:sz w:val="24"/>
    </w:rPr>
  </w:style>
  <w:style w:type="table" w:styleId="10">
    <w:name w:val="Table Grid"/>
    <w:basedOn w:val="9"/>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styleId="13">
    <w:name w:val="FollowedHyperlink"/>
    <w:basedOn w:val="11"/>
    <w:semiHidden/>
    <w:unhideWhenUsed/>
    <w:qFormat/>
    <w:uiPriority w:val="99"/>
    <w:rPr>
      <w:color w:val="800080"/>
      <w:u w:val="none"/>
    </w:rPr>
  </w:style>
  <w:style w:type="character" w:styleId="14">
    <w:name w:val="Hyperlink"/>
    <w:basedOn w:val="11"/>
    <w:semiHidden/>
    <w:unhideWhenUsed/>
    <w:qFormat/>
    <w:uiPriority w:val="99"/>
    <w:rPr>
      <w:color w:val="0000FF"/>
      <w:u w:val="none"/>
    </w:rPr>
  </w:style>
  <w:style w:type="character" w:customStyle="1" w:styleId="15">
    <w:name w:val="页眉 Char"/>
    <w:basedOn w:val="11"/>
    <w:link w:val="6"/>
    <w:qFormat/>
    <w:uiPriority w:val="99"/>
    <w:rPr>
      <w:sz w:val="18"/>
      <w:szCs w:val="18"/>
    </w:rPr>
  </w:style>
  <w:style w:type="character" w:customStyle="1" w:styleId="16">
    <w:name w:val="页脚 Char"/>
    <w:basedOn w:val="11"/>
    <w:link w:val="5"/>
    <w:qFormat/>
    <w:uiPriority w:val="99"/>
    <w:rPr>
      <w:sz w:val="18"/>
      <w:szCs w:val="18"/>
    </w:rPr>
  </w:style>
  <w:style w:type="character" w:customStyle="1" w:styleId="17">
    <w:name w:val="标题 3 Char"/>
    <w:basedOn w:val="11"/>
    <w:link w:val="2"/>
    <w:qFormat/>
    <w:uiPriority w:val="99"/>
    <w:rPr>
      <w:rFonts w:ascii="??" w:hAnsi="??" w:eastAsia="宋体" w:cs="??"/>
      <w:b/>
      <w:bCs/>
      <w:sz w:val="32"/>
      <w:szCs w:val="32"/>
    </w:rPr>
  </w:style>
  <w:style w:type="paragraph" w:customStyle="1" w:styleId="18">
    <w:name w:val="正文 New"/>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9">
    <w:name w:val="批注框文本 Char"/>
    <w:basedOn w:val="11"/>
    <w:link w:val="4"/>
    <w:semiHidden/>
    <w:qFormat/>
    <w:uiPriority w:val="99"/>
    <w:rPr>
      <w:rFonts w:ascii="Calibri" w:hAnsi="Calibri" w:eastAsia="宋体" w:cs="Times New Roman"/>
      <w:sz w:val="18"/>
      <w:szCs w:val="18"/>
    </w:rPr>
  </w:style>
  <w:style w:type="character" w:customStyle="1" w:styleId="20">
    <w:name w:val="脚注文本 Char"/>
    <w:basedOn w:val="11"/>
    <w:link w:val="7"/>
    <w:qFormat/>
    <w:uiPriority w:val="99"/>
    <w:rPr>
      <w:rFonts w:ascii="Calibri" w:hAnsi="Calibri" w:eastAsia="宋体" w:cs="Times New Roman"/>
      <w:sz w:val="18"/>
      <w:szCs w:val="18"/>
    </w:rPr>
  </w:style>
  <w:style w:type="character" w:customStyle="1" w:styleId="21">
    <w:name w:val="正文文本 Char"/>
    <w:basedOn w:val="11"/>
    <w:link w:val="3"/>
    <w:qFormat/>
    <w:uiPriority w:val="0"/>
    <w:rPr>
      <w:rFonts w:ascii="Times New Roman" w:hAnsi="Times New Roman" w:eastAsia="仿宋_GB2312" w:cs="仿宋_GB2312"/>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557727-FDE4-4160-9A90-15D3C14E790B}">
  <ds:schemaRefs/>
</ds:datastoreItem>
</file>

<file path=docProps/app.xml><?xml version="1.0" encoding="utf-8"?>
<Properties xmlns="http://schemas.openxmlformats.org/officeDocument/2006/extended-properties" xmlns:vt="http://schemas.openxmlformats.org/officeDocument/2006/docPropsVTypes">
  <Template>Normal</Template>
  <Company>gq</Company>
  <Pages>7</Pages>
  <Words>494</Words>
  <Characters>2818</Characters>
  <Lines>23</Lines>
  <Paragraphs>6</Paragraphs>
  <TotalTime>19</TotalTime>
  <ScaleCrop>false</ScaleCrop>
  <LinksUpToDate>false</LinksUpToDate>
  <CharactersWithSpaces>3306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2019-10-14T08:08:00Z</dcterms:created>
  <dc:creator>lb</dc:creator>
  <cp:lastModifiedBy>杨映雪</cp:lastModifiedBy>
  <cp:lastPrinted>2020-02-23T02:57:00Z</cp:lastPrinted>
  <dcterms:modified xsi:type="dcterms:W3CDTF">2021-01-31T08:11:10Z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