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Cs w:val="28"/>
          <w:lang w:eastAsia="zh-CN"/>
        </w:rPr>
      </w:pPr>
      <w:r>
        <w:rPr>
          <w:rFonts w:hint="eastAsia" w:ascii="黑体" w:hAnsi="黑体" w:eastAsia="黑体" w:cs="黑体"/>
          <w:szCs w:val="28"/>
        </w:rPr>
        <w:t>附件</w:t>
      </w:r>
      <w:r>
        <w:rPr>
          <w:rFonts w:hint="eastAsia" w:ascii="黑体" w:hAnsi="黑体" w:eastAsia="黑体" w:cs="黑体"/>
          <w:szCs w:val="28"/>
          <w:lang w:val="en-US" w:eastAsia="zh-CN"/>
        </w:rPr>
        <w:t>4</w:t>
      </w:r>
    </w:p>
    <w:p>
      <w:pPr>
        <w:spacing w:line="460" w:lineRule="exact"/>
        <w:ind w:firstLine="178" w:firstLineChars="50"/>
        <w:jc w:val="cente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eastAsia="zh-CN"/>
        </w:rPr>
        <w:t>“</w:t>
      </w:r>
      <w:r>
        <w:rPr>
          <w:rFonts w:hint="eastAsia" w:ascii="宋体" w:hAnsi="宋体" w:eastAsia="宋体" w:cs="宋体"/>
          <w:b/>
          <w:bCs/>
          <w:color w:val="000000"/>
          <w:sz w:val="36"/>
          <w:szCs w:val="36"/>
          <w:lang w:val="en-US" w:eastAsia="zh-CN"/>
        </w:rPr>
        <w:t>农商银行杯</w:t>
      </w:r>
      <w:r>
        <w:rPr>
          <w:rFonts w:hint="eastAsia" w:ascii="宋体" w:hAnsi="宋体" w:eastAsia="宋体" w:cs="宋体"/>
          <w:b/>
          <w:bCs/>
          <w:color w:val="000000"/>
          <w:sz w:val="36"/>
          <w:szCs w:val="36"/>
          <w:lang w:eastAsia="zh-CN"/>
        </w:rPr>
        <w:t>”</w:t>
      </w:r>
      <w:r>
        <w:rPr>
          <w:rFonts w:hint="eastAsia" w:ascii="宋体" w:hAnsi="宋体" w:eastAsia="宋体" w:cs="宋体"/>
          <w:b/>
          <w:bCs/>
          <w:color w:val="000000"/>
          <w:sz w:val="36"/>
          <w:szCs w:val="36"/>
        </w:rPr>
        <w:t>第</w:t>
      </w:r>
      <w:r>
        <w:rPr>
          <w:rFonts w:hint="eastAsia" w:ascii="宋体" w:hAnsi="宋体" w:eastAsia="宋体" w:cs="宋体"/>
          <w:b/>
          <w:bCs/>
          <w:color w:val="000000"/>
          <w:sz w:val="36"/>
          <w:szCs w:val="36"/>
          <w:lang w:eastAsia="zh-CN"/>
        </w:rPr>
        <w:t>四</w:t>
      </w:r>
      <w:r>
        <w:rPr>
          <w:rFonts w:hint="eastAsia" w:ascii="宋体" w:hAnsi="宋体" w:eastAsia="宋体" w:cs="宋体"/>
          <w:b/>
          <w:bCs/>
          <w:color w:val="000000"/>
          <w:sz w:val="36"/>
          <w:szCs w:val="36"/>
        </w:rPr>
        <w:t>届</w:t>
      </w:r>
      <w:r>
        <w:rPr>
          <w:rFonts w:hint="eastAsia" w:ascii="宋体" w:hAnsi="宋体" w:eastAsia="宋体" w:cs="宋体"/>
          <w:b/>
          <w:bCs/>
          <w:color w:val="000000"/>
          <w:sz w:val="36"/>
          <w:szCs w:val="36"/>
          <w:lang w:eastAsia="zh-CN"/>
        </w:rPr>
        <w:t>高青县</w:t>
      </w:r>
      <w:r>
        <w:rPr>
          <w:rFonts w:hint="eastAsia" w:ascii="宋体" w:hAnsi="宋体" w:eastAsia="宋体" w:cs="宋体"/>
          <w:b/>
          <w:bCs/>
          <w:color w:val="000000"/>
          <w:sz w:val="36"/>
          <w:szCs w:val="36"/>
          <w:lang w:val="en-US" w:eastAsia="zh-CN"/>
        </w:rPr>
        <w:t>青年人才创业创新大赛</w:t>
      </w:r>
      <w:r>
        <w:rPr>
          <w:rFonts w:hint="eastAsia" w:ascii="宋体" w:hAnsi="宋体" w:eastAsia="宋体" w:cs="宋体"/>
          <w:b/>
          <w:bCs/>
          <w:color w:val="000000"/>
          <w:sz w:val="36"/>
          <w:szCs w:val="36"/>
          <w:lang w:val="zh-CN" w:eastAsia="zh-CN"/>
        </w:rPr>
        <w:t>暨第五届“中国创翼”创业创新大赛选拔赛、第六届山东省创业大赛、第六届</w:t>
      </w:r>
      <w:r>
        <w:rPr>
          <w:rFonts w:hint="eastAsia" w:ascii="宋体" w:hAnsi="宋体" w:eastAsia="宋体" w:cs="宋体"/>
          <w:b/>
          <w:bCs/>
          <w:color w:val="000000"/>
          <w:sz w:val="36"/>
          <w:szCs w:val="36"/>
          <w:lang w:val="en-US" w:eastAsia="zh-CN"/>
        </w:rPr>
        <w:t>淄博市</w:t>
      </w:r>
      <w:r>
        <w:rPr>
          <w:rFonts w:hint="eastAsia" w:ascii="宋体" w:hAnsi="宋体" w:eastAsia="宋体" w:cs="宋体"/>
          <w:b/>
          <w:bCs/>
          <w:color w:val="000000"/>
          <w:sz w:val="36"/>
          <w:szCs w:val="36"/>
          <w:lang w:val="zh-CN" w:eastAsia="zh-CN"/>
        </w:rPr>
        <w:t>创业大赛</w:t>
      </w:r>
      <w:r>
        <w:rPr>
          <w:rFonts w:hint="eastAsia" w:ascii="宋体" w:hAnsi="宋体" w:eastAsia="宋体" w:cs="宋体"/>
          <w:b/>
          <w:bCs/>
          <w:color w:val="000000"/>
          <w:sz w:val="36"/>
          <w:szCs w:val="36"/>
          <w:lang w:val="en-US" w:eastAsia="zh-CN"/>
        </w:rPr>
        <w:t>高青赛区选拔赛</w:t>
      </w:r>
    </w:p>
    <w:p>
      <w:pPr>
        <w:spacing w:line="460" w:lineRule="exact"/>
        <w:ind w:firstLine="178" w:firstLineChars="50"/>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lang w:eastAsia="zh-CN"/>
        </w:rPr>
        <w:t>创业计划书模板</w:t>
      </w:r>
    </w:p>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eastAsia="黑体"/>
          <w:kern w:val="0"/>
          <w:sz w:val="28"/>
          <w:szCs w:val="28"/>
          <w:shd w:val="clear" w:color="auto" w:fill="FFFFFF"/>
          <w:lang w:bidi="ar"/>
        </w:rPr>
        <w:t>一、执行摘要</w:t>
      </w:r>
    </w:p>
    <w:tbl>
      <w:tblPr>
        <w:tblStyle w:val="5"/>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92"/>
        <w:gridCol w:w="2443"/>
        <w:gridCol w:w="1898"/>
        <w:gridCol w:w="976"/>
        <w:gridCol w:w="575"/>
        <w:gridCol w:w="719"/>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highlight w:val="none"/>
                <w:lang w:bidi="ar"/>
              </w:rPr>
              <w:t>公司/</w:t>
            </w:r>
            <w:r>
              <w:rPr>
                <w:rFonts w:hint="eastAsia" w:ascii="Times New Roman" w:hAnsi="Times New Roman" w:eastAsia="黑体"/>
                <w:kern w:val="0"/>
                <w:sz w:val="24"/>
                <w:szCs w:val="24"/>
                <w:highlight w:val="none"/>
                <w:lang w:val="en-US" w:eastAsia="zh-CN" w:bidi="ar"/>
              </w:rPr>
              <w:t>机构</w:t>
            </w:r>
            <w:r>
              <w:rPr>
                <w:rFonts w:ascii="Times New Roman" w:hAnsi="Times New Roman" w:eastAsia="黑体"/>
                <w:kern w:val="0"/>
                <w:sz w:val="24"/>
                <w:szCs w:val="24"/>
                <w:lang w:bidi="ar"/>
              </w:rPr>
              <w:t>名称</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注册资金</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82"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公司类型</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hint="eastAsia" w:ascii="Times New Roman" w:hAnsi="Times New Roman"/>
                <w:kern w:val="0"/>
                <w:sz w:val="24"/>
                <w:szCs w:val="24"/>
                <w:lang w:eastAsia="zh-CN" w:bidi="ar"/>
              </w:rPr>
              <w:t>□</w:t>
            </w:r>
            <w:r>
              <w:rPr>
                <w:rFonts w:ascii="Times New Roman" w:hAnsi="Times New Roman"/>
                <w:kern w:val="0"/>
                <w:sz w:val="24"/>
                <w:szCs w:val="24"/>
                <w:lang w:bidi="ar"/>
              </w:rPr>
              <w:t xml:space="preserve"> </w:t>
            </w:r>
            <w:r>
              <w:rPr>
                <w:rFonts w:ascii="Times New Roman" w:hAnsi="Times New Roman" w:eastAsia="仿宋"/>
                <w:kern w:val="0"/>
                <w:sz w:val="24"/>
                <w:szCs w:val="24"/>
                <w:lang w:bidi="ar"/>
              </w:rPr>
              <w:t xml:space="preserve">有限责任公司  </w:t>
            </w:r>
            <w:r>
              <w:rPr>
                <w:rFonts w:hint="eastAsia" w:ascii="Times New Roman" w:hAnsi="Times New Roman" w:eastAsia="仿宋"/>
                <w:kern w:val="0"/>
                <w:sz w:val="24"/>
                <w:szCs w:val="24"/>
                <w:lang w:eastAsia="zh-CN" w:bidi="ar"/>
              </w:rPr>
              <w:t>□</w:t>
            </w:r>
            <w:r>
              <w:rPr>
                <w:rFonts w:ascii="Times New Roman" w:hAnsi="Times New Roman" w:eastAsia="仿宋"/>
                <w:kern w:val="0"/>
                <w:sz w:val="24"/>
                <w:szCs w:val="24"/>
                <w:lang w:bidi="ar"/>
              </w:rPr>
              <w:t xml:space="preserve"> 个体工商户  </w:t>
            </w:r>
            <w:r>
              <w:rPr>
                <w:rFonts w:hint="eastAsia" w:ascii="Times New Roman" w:hAnsi="Times New Roman" w:eastAsia="仿宋"/>
                <w:kern w:val="0"/>
                <w:sz w:val="24"/>
                <w:szCs w:val="24"/>
                <w:lang w:eastAsia="zh-CN" w:bidi="ar"/>
              </w:rPr>
              <w:t>□</w:t>
            </w:r>
            <w:r>
              <w:rPr>
                <w:rFonts w:ascii="Times New Roman" w:hAnsi="Times New Roman" w:eastAsia="仿宋"/>
                <w:kern w:val="0"/>
                <w:sz w:val="24"/>
                <w:szCs w:val="24"/>
                <w:lang w:bidi="ar"/>
              </w:rPr>
              <w:t xml:space="preserve"> 个人独资企业  </w:t>
            </w:r>
            <w:r>
              <w:rPr>
                <w:rFonts w:hint="eastAsia" w:ascii="Times New Roman" w:hAnsi="Times New Roman" w:eastAsia="仿宋"/>
                <w:kern w:val="0"/>
                <w:sz w:val="24"/>
                <w:szCs w:val="24"/>
                <w:lang w:eastAsia="zh-CN" w:bidi="ar"/>
              </w:rPr>
              <w:t>□</w:t>
            </w:r>
            <w:r>
              <w:rPr>
                <w:rFonts w:ascii="Times New Roman" w:hAnsi="Times New Roman" w:eastAsia="仿宋"/>
                <w:kern w:val="0"/>
                <w:sz w:val="24"/>
                <w:szCs w:val="24"/>
                <w:lang w:bidi="ar"/>
              </w:rPr>
              <w:t xml:space="preserve"> 合伙企业</w:t>
            </w:r>
          </w:p>
          <w:p>
            <w:pPr>
              <w:widowControl/>
              <w:spacing w:line="300" w:lineRule="exact"/>
              <w:rPr>
                <w:rFonts w:ascii="Times New Roman" w:hAnsi="Times New Roman"/>
                <w:sz w:val="24"/>
                <w:szCs w:val="24"/>
              </w:rPr>
            </w:pPr>
            <w:r>
              <w:rPr>
                <w:rFonts w:hint="eastAsia" w:ascii="Times New Roman" w:hAnsi="Times New Roman" w:eastAsia="仿宋"/>
                <w:kern w:val="0"/>
                <w:sz w:val="24"/>
                <w:szCs w:val="24"/>
                <w:lang w:eastAsia="zh-CN" w:bidi="ar"/>
              </w:rPr>
              <w:t>□</w:t>
            </w:r>
            <w:r>
              <w:rPr>
                <w:rFonts w:ascii="Times New Roman" w:hAnsi="Times New Roman" w:eastAsia="仿宋"/>
                <w:kern w:val="0"/>
                <w:sz w:val="24"/>
                <w:szCs w:val="24"/>
                <w:lang w:bidi="ar"/>
              </w:rPr>
              <w:t xml:space="preserve"> 其他_______ （打√选择）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93"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产品/服务概况</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sz w:val="24"/>
                <w:szCs w:val="24"/>
              </w:rPr>
            </w:pPr>
            <w:r>
              <w:rPr>
                <w:rFonts w:ascii="Times New Roman" w:hAnsi="Times New Roman" w:eastAsia="仿宋"/>
                <w:kern w:val="0"/>
                <w:sz w:val="24"/>
                <w:szCs w:val="24"/>
                <w:lang w:bidi="ar"/>
              </w:rPr>
              <w:t>描述经营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1"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市场机会</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sz w:val="24"/>
                <w:szCs w:val="24"/>
              </w:rPr>
            </w:pPr>
            <w:r>
              <w:rPr>
                <w:rFonts w:ascii="Times New Roman" w:hAnsi="Times New Roman" w:eastAsia="仿宋"/>
                <w:kern w:val="0"/>
                <w:sz w:val="24"/>
                <w:szCs w:val="24"/>
                <w:lang w:bidi="ar"/>
              </w:rPr>
              <w:t>指已经出现或即将出现在市场上，但未得到实现或完全实现的市场需求。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5"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商业模式</w:t>
            </w:r>
          </w:p>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（盈利模式）</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sz w:val="24"/>
                <w:szCs w:val="24"/>
              </w:rPr>
            </w:pPr>
            <w:r>
              <w:rPr>
                <w:rFonts w:ascii="Times New Roman" w:hAnsi="Times New Roman" w:eastAsia="仿宋"/>
                <w:kern w:val="0"/>
                <w:sz w:val="24"/>
                <w:szCs w:val="24"/>
                <w:lang w:bidi="ar"/>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7"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投资额（元）</w:t>
            </w:r>
          </w:p>
        </w:tc>
        <w:tc>
          <w:tcPr>
            <w:tcW w:w="2443"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p>
        </w:tc>
        <w:tc>
          <w:tcPr>
            <w:tcW w:w="3449"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投资收益率（第一年）</w:t>
            </w:r>
          </w:p>
        </w:tc>
        <w:tc>
          <w:tcPr>
            <w:tcW w:w="164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exact"/>
        </w:trPr>
        <w:tc>
          <w:tcPr>
            <w:tcW w:w="179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预期净利润（税后利润）</w:t>
            </w:r>
          </w:p>
        </w:tc>
        <w:tc>
          <w:tcPr>
            <w:tcW w:w="2443"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第一年</w:t>
            </w:r>
          </w:p>
        </w:tc>
        <w:tc>
          <w:tcPr>
            <w:tcW w:w="287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第二年</w:t>
            </w:r>
          </w:p>
        </w:tc>
        <w:tc>
          <w:tcPr>
            <w:tcW w:w="2220"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第三年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4" w:hRule="exact"/>
        </w:trPr>
        <w:tc>
          <w:tcPr>
            <w:tcW w:w="179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eastAsia="黑体"/>
                <w:sz w:val="24"/>
                <w:szCs w:val="24"/>
              </w:rPr>
            </w:pPr>
          </w:p>
        </w:tc>
        <w:tc>
          <w:tcPr>
            <w:tcW w:w="2443"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eastAsia="仿宋"/>
                <w:sz w:val="24"/>
                <w:szCs w:val="24"/>
              </w:rPr>
            </w:pPr>
          </w:p>
        </w:tc>
        <w:tc>
          <w:tcPr>
            <w:tcW w:w="189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年增长率</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w:t>
            </w:r>
          </w:p>
        </w:tc>
        <w:tc>
          <w:tcPr>
            <w:tcW w:w="129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年增长率</w:t>
            </w:r>
          </w:p>
        </w:tc>
        <w:tc>
          <w:tcPr>
            <w:tcW w:w="92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exact"/>
        </w:trPr>
        <w:tc>
          <w:tcPr>
            <w:tcW w:w="179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备  注</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投资收益率＝净利润÷总投资额×100%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atLeast"/>
        </w:trPr>
        <w:tc>
          <w:tcPr>
            <w:tcW w:w="179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eastAsia="黑体"/>
                <w:sz w:val="24"/>
                <w:szCs w:val="24"/>
              </w:rPr>
            </w:pP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预期净利润－第一年：见经营第一年利润表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0" w:hRule="atLeast"/>
        </w:trPr>
        <w:tc>
          <w:tcPr>
            <w:tcW w:w="179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eastAsia="黑体"/>
                <w:sz w:val="24"/>
                <w:szCs w:val="24"/>
              </w:rPr>
            </w:pP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此表中“总投资额”项的金额等于资金需求合计</w:t>
            </w:r>
          </w:p>
        </w:tc>
      </w:tr>
    </w:tbl>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b/>
          <w:sz w:val="28"/>
          <w:szCs w:val="28"/>
          <w:shd w:val="clear" w:color="auto" w:fill="FFFFFF"/>
          <w:lang w:bidi="ar"/>
        </w:rPr>
        <w:br w:type="page"/>
      </w:r>
      <w:r>
        <w:rPr>
          <w:rFonts w:ascii="Times New Roman" w:hAnsi="Times New Roman" w:eastAsia="黑体"/>
          <w:kern w:val="0"/>
          <w:sz w:val="28"/>
          <w:szCs w:val="28"/>
          <w:shd w:val="clear" w:color="auto" w:fill="FFFFFF"/>
          <w:lang w:bidi="ar"/>
        </w:rPr>
        <w:t>二、市场分析</w:t>
      </w:r>
      <w:bookmarkStart w:id="0" w:name="_Toc234146997"/>
    </w:p>
    <w:bookmarkEnd w:id="0"/>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20"/>
        <w:gridCol w:w="76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3" w:hRule="atLeast"/>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b/>
                <w:sz w:val="24"/>
                <w:szCs w:val="24"/>
              </w:rPr>
            </w:pPr>
            <w:r>
              <w:rPr>
                <w:rFonts w:ascii="Times New Roman" w:hAnsi="Times New Roman"/>
                <w:b/>
                <w:kern w:val="0"/>
                <w:sz w:val="24"/>
                <w:szCs w:val="24"/>
                <w:lang w:bidi="ar"/>
              </w:rPr>
              <w:t>市场定位</w:t>
            </w:r>
          </w:p>
        </w:tc>
        <w:tc>
          <w:tcPr>
            <w:tcW w:w="762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1.产品定位：侧重于产品实体定位质量/成本/特征/性能/可靠性/实用性/款式</w:t>
            </w:r>
          </w:p>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2.竞争定位：确定企业相对与竞争者的市场位置</w:t>
            </w:r>
          </w:p>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3.消费者定位：确定企业的目标顾客群 ，指你究竟想要把产品卖给谁？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 w:hRule="atLeast"/>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b/>
                <w:sz w:val="24"/>
                <w:szCs w:val="24"/>
              </w:rPr>
            </w:pPr>
            <w:r>
              <w:rPr>
                <w:rFonts w:ascii="Times New Roman" w:hAnsi="Times New Roman"/>
                <w:b/>
                <w:kern w:val="0"/>
                <w:sz w:val="24"/>
                <w:szCs w:val="24"/>
                <w:lang w:bidi="ar"/>
              </w:rPr>
              <w:t>目标客户</w:t>
            </w:r>
          </w:p>
        </w:tc>
        <w:tc>
          <w:tcPr>
            <w:tcW w:w="762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可以按照客户年龄、地域、收入、偏好、消费习惯等分类。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8" w:hRule="atLeast"/>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b/>
                <w:sz w:val="24"/>
                <w:szCs w:val="24"/>
              </w:rPr>
            </w:pPr>
            <w:r>
              <w:rPr>
                <w:rFonts w:ascii="Times New Roman" w:hAnsi="Times New Roman"/>
                <w:b/>
                <w:kern w:val="0"/>
                <w:sz w:val="24"/>
                <w:szCs w:val="24"/>
                <w:lang w:bidi="ar"/>
              </w:rPr>
              <w:t>市场预测</w:t>
            </w:r>
          </w:p>
          <w:p>
            <w:pPr>
              <w:widowControl/>
              <w:spacing w:line="300" w:lineRule="exact"/>
              <w:jc w:val="center"/>
              <w:rPr>
                <w:rFonts w:ascii="Times New Roman" w:hAnsi="Times New Roman"/>
                <w:b/>
                <w:kern w:val="0"/>
                <w:sz w:val="24"/>
                <w:szCs w:val="24"/>
                <w:lang w:bidi="ar"/>
              </w:rPr>
            </w:pPr>
            <w:r>
              <w:rPr>
                <w:rFonts w:ascii="Times New Roman" w:hAnsi="Times New Roman"/>
                <w:b/>
                <w:kern w:val="0"/>
                <w:sz w:val="24"/>
                <w:szCs w:val="24"/>
                <w:lang w:bidi="ar"/>
              </w:rPr>
              <w:t>（市场</w:t>
            </w:r>
          </w:p>
          <w:p>
            <w:pPr>
              <w:widowControl/>
              <w:spacing w:line="300" w:lineRule="exact"/>
              <w:jc w:val="center"/>
              <w:rPr>
                <w:rFonts w:ascii="Times New Roman" w:hAnsi="Times New Roman"/>
                <w:b/>
                <w:sz w:val="24"/>
                <w:szCs w:val="24"/>
              </w:rPr>
            </w:pPr>
            <w:r>
              <w:rPr>
                <w:rFonts w:ascii="Times New Roman" w:hAnsi="Times New Roman"/>
                <w:b/>
                <w:kern w:val="0"/>
                <w:sz w:val="24"/>
                <w:szCs w:val="24"/>
                <w:lang w:bidi="ar"/>
              </w:rPr>
              <w:t>占有率）</w:t>
            </w:r>
          </w:p>
        </w:tc>
        <w:tc>
          <w:tcPr>
            <w:tcW w:w="762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在已有“市场机会”的基础上着重分析市场容量等市场需求情况及其变化趋势；企业提供的产品或服务所占的市场份额。</w:t>
            </w:r>
          </w:p>
        </w:tc>
      </w:tr>
    </w:tbl>
    <w:p>
      <w:pPr>
        <w:widowControl/>
        <w:snapToGrid w:val="0"/>
        <w:spacing w:line="560" w:lineRule="exact"/>
        <w:jc w:val="left"/>
        <w:rPr>
          <w:rFonts w:ascii="Times New Roman" w:hAnsi="Times New Roman" w:eastAsia="黑体"/>
          <w:sz w:val="28"/>
          <w:szCs w:val="28"/>
          <w:shd w:val="clear" w:color="auto" w:fill="FFFFFF"/>
        </w:rPr>
      </w:pPr>
      <w:bookmarkStart w:id="1" w:name="_Toc256779581"/>
      <w:r>
        <w:rPr>
          <w:rFonts w:ascii="Times New Roman" w:hAnsi="Times New Roman" w:eastAsia="黑体"/>
          <w:kern w:val="0"/>
          <w:sz w:val="28"/>
          <w:szCs w:val="28"/>
          <w:shd w:val="clear" w:color="auto" w:fill="FFFFFF"/>
          <w:lang w:bidi="ar"/>
        </w:rPr>
        <w:t>三、营销策略</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7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7" w:hRule="atLeast"/>
          <w:jc w:val="center"/>
        </w:trPr>
        <w:tc>
          <w:tcPr>
            <w:tcW w:w="14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Times New Roman" w:hAnsi="Times New Roman"/>
                <w:b/>
                <w:sz w:val="24"/>
                <w:szCs w:val="24"/>
              </w:rPr>
            </w:pPr>
            <w:r>
              <w:rPr>
                <w:rFonts w:ascii="Times New Roman" w:hAnsi="Times New Roman"/>
                <w:b/>
                <w:sz w:val="24"/>
                <w:szCs w:val="24"/>
              </w:rPr>
              <w:t>营销计划</w:t>
            </w:r>
          </w:p>
        </w:tc>
        <w:tc>
          <w:tcPr>
            <w:tcW w:w="784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Times New Roman" w:hAnsi="Times New Roman" w:eastAsia="仿宋"/>
                <w:sz w:val="24"/>
                <w:szCs w:val="24"/>
              </w:rPr>
            </w:pPr>
            <w:r>
              <w:rPr>
                <w:rFonts w:ascii="Times New Roman" w:hAnsi="Times New Roman" w:eastAsia="仿宋"/>
                <w:sz w:val="24"/>
                <w:szCs w:val="24"/>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54" w:hRule="atLeast"/>
          <w:jc w:val="center"/>
        </w:trPr>
        <w:tc>
          <w:tcPr>
            <w:tcW w:w="14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b/>
                <w:sz w:val="24"/>
                <w:szCs w:val="24"/>
              </w:rPr>
            </w:pPr>
            <w:r>
              <w:rPr>
                <w:rFonts w:ascii="Times New Roman" w:hAnsi="Times New Roman"/>
                <w:b/>
                <w:sz w:val="24"/>
                <w:szCs w:val="24"/>
              </w:rPr>
              <w:t>竞争分析</w:t>
            </w:r>
          </w:p>
        </w:tc>
        <w:tc>
          <w:tcPr>
            <w:tcW w:w="7844" w:type="dxa"/>
            <w:tcBorders>
              <w:top w:val="single" w:color="auto" w:sz="8" w:space="0"/>
              <w:left w:val="single" w:color="auto" w:sz="8" w:space="0"/>
              <w:bottom w:val="single" w:color="auto" w:sz="8" w:space="0"/>
              <w:right w:val="single" w:color="auto" w:sz="8" w:space="0"/>
            </w:tcBorders>
            <w:noWrap w:val="0"/>
            <w:vAlign w:val="top"/>
          </w:tcPr>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列出在本公司目标市场中的1-3个主要竞争者；分析竞争者的优势和劣势。</w:t>
            </w:r>
          </w:p>
          <w:p>
            <w:pPr>
              <w:widowControl/>
              <w:spacing w:line="300" w:lineRule="exact"/>
              <w:jc w:val="center"/>
              <w:rPr>
                <w:rFonts w:ascii="Times New Roman" w:hAnsi="Times New Roman" w:eastAsia="仿宋"/>
                <w:sz w:val="24"/>
                <w:szCs w:val="24"/>
              </w:rPr>
            </w:pPr>
          </w:p>
          <w:p>
            <w:pPr>
              <w:widowControl/>
              <w:spacing w:line="300" w:lineRule="exact"/>
              <w:jc w:val="center"/>
              <w:rPr>
                <w:rFonts w:ascii="Times New Roman" w:hAnsi="Times New Roman" w:eastAsia="仿宋"/>
                <w:sz w:val="24"/>
                <w:szCs w:val="24"/>
              </w:rPr>
            </w:pPr>
          </w:p>
          <w:p>
            <w:pPr>
              <w:widowControl/>
              <w:spacing w:line="300" w:lineRule="exact"/>
              <w:jc w:val="center"/>
              <w:rPr>
                <w:rFonts w:ascii="Times New Roman" w:hAnsi="Times New Roman" w:eastAsia="仿宋"/>
                <w:sz w:val="24"/>
                <w:szCs w:val="24"/>
              </w:rPr>
            </w:pPr>
          </w:p>
        </w:tc>
      </w:tr>
    </w:tbl>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eastAsia="黑体"/>
          <w:kern w:val="0"/>
          <w:sz w:val="28"/>
          <w:szCs w:val="28"/>
          <w:shd w:val="clear" w:color="auto" w:fill="FFFFFF"/>
          <w:lang w:bidi="ar"/>
        </w:rPr>
        <w:t>四、管理团队</w:t>
      </w:r>
    </w:p>
    <w:bookmarkEnd w:id="1"/>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66"/>
        <w:gridCol w:w="1080"/>
        <w:gridCol w:w="1080"/>
        <w:gridCol w:w="1800"/>
        <w:gridCol w:w="1800"/>
        <w:gridCol w:w="23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7" w:hRule="atLeas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姓名</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年龄</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职务</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学历及专业</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主要工作经历</w:t>
            </w: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优势专长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sz w:val="24"/>
                <w:szCs w:val="24"/>
              </w:rPr>
            </w:pPr>
          </w:p>
        </w:tc>
      </w:tr>
    </w:tbl>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b/>
          <w:sz w:val="28"/>
          <w:szCs w:val="28"/>
          <w:shd w:val="clear" w:color="auto" w:fill="FFFFFF"/>
          <w:lang w:bidi="ar"/>
        </w:rPr>
        <w:br w:type="page"/>
      </w:r>
      <w:r>
        <w:rPr>
          <w:rFonts w:ascii="Times New Roman" w:hAnsi="Times New Roman" w:eastAsia="黑体"/>
          <w:kern w:val="0"/>
          <w:sz w:val="28"/>
          <w:szCs w:val="28"/>
          <w:shd w:val="clear" w:color="auto" w:fill="FFFFFF"/>
          <w:lang w:bidi="ar"/>
        </w:rPr>
        <w:t>五、财务分析报告</w:t>
      </w:r>
      <w:bookmarkStart w:id="2" w:name="_Toc256779598"/>
    </w:p>
    <w:p>
      <w:pPr>
        <w:widowControl/>
        <w:snapToGrid w:val="0"/>
        <w:spacing w:line="560" w:lineRule="exact"/>
        <w:jc w:val="left"/>
        <w:rPr>
          <w:rFonts w:ascii="Times New Roman" w:hAnsi="Times New Roman"/>
          <w:sz w:val="24"/>
          <w:szCs w:val="24"/>
          <w:shd w:val="clear" w:color="auto" w:fill="FFFFFF"/>
        </w:rPr>
      </w:pPr>
      <w:r>
        <w:rPr>
          <w:rFonts w:ascii="Times New Roman" w:hAnsi="Times New Roman"/>
          <w:b/>
          <w:kern w:val="0"/>
          <w:sz w:val="24"/>
          <w:szCs w:val="24"/>
          <w:shd w:val="clear" w:color="auto" w:fill="FFFFFF"/>
          <w:lang w:bidi="ar"/>
        </w:rPr>
        <w:t xml:space="preserve">1.启动资金来源                                            </w:t>
      </w:r>
      <w:r>
        <w:rPr>
          <w:rFonts w:ascii="Times New Roman" w:hAnsi="Times New Roman"/>
          <w:kern w:val="0"/>
          <w:sz w:val="24"/>
          <w:szCs w:val="24"/>
          <w:shd w:val="clear" w:color="auto" w:fill="FFFFFF"/>
          <w:lang w:bidi="ar"/>
        </w:rPr>
        <w:t xml:space="preserve">  单位：万元</w:t>
      </w:r>
      <w:bookmarkEnd w:id="2"/>
    </w:p>
    <w:tbl>
      <w:tblPr>
        <w:tblStyle w:val="5"/>
        <w:tblW w:w="0" w:type="auto"/>
        <w:tblInd w:w="0" w:type="dxa"/>
        <w:tblLayout w:type="fixed"/>
        <w:tblCellMar>
          <w:top w:w="0" w:type="dxa"/>
          <w:left w:w="108" w:type="dxa"/>
          <w:bottom w:w="0" w:type="dxa"/>
          <w:right w:w="108" w:type="dxa"/>
        </w:tblCellMar>
      </w:tblPr>
      <w:tblGrid>
        <w:gridCol w:w="1517"/>
        <w:gridCol w:w="2341"/>
        <w:gridCol w:w="2451"/>
        <w:gridCol w:w="2384"/>
      </w:tblGrid>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筹资渠道</w:t>
            </w:r>
          </w:p>
        </w:tc>
        <w:tc>
          <w:tcPr>
            <w:tcW w:w="234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资金提供方</w:t>
            </w:r>
          </w:p>
        </w:tc>
        <w:tc>
          <w:tcPr>
            <w:tcW w:w="245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金额</w:t>
            </w:r>
          </w:p>
        </w:tc>
        <w:tc>
          <w:tcPr>
            <w:tcW w:w="2384"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占投资总额比例</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自有资金</w:t>
            </w:r>
          </w:p>
        </w:tc>
        <w:tc>
          <w:tcPr>
            <w:tcW w:w="234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股东</w:t>
            </w:r>
          </w:p>
        </w:tc>
        <w:tc>
          <w:tcPr>
            <w:tcW w:w="245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私人拆借</w:t>
            </w:r>
          </w:p>
        </w:tc>
        <w:tc>
          <w:tcPr>
            <w:tcW w:w="234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亲属、朋友</w:t>
            </w:r>
          </w:p>
        </w:tc>
        <w:tc>
          <w:tcPr>
            <w:tcW w:w="245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银行贷款</w:t>
            </w:r>
          </w:p>
        </w:tc>
        <w:tc>
          <w:tcPr>
            <w:tcW w:w="234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银行</w:t>
            </w:r>
          </w:p>
        </w:tc>
        <w:tc>
          <w:tcPr>
            <w:tcW w:w="245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政府小额贷款</w:t>
            </w:r>
          </w:p>
        </w:tc>
        <w:tc>
          <w:tcPr>
            <w:tcW w:w="234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政府相关部门</w:t>
            </w:r>
          </w:p>
        </w:tc>
        <w:tc>
          <w:tcPr>
            <w:tcW w:w="245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总计</w:t>
            </w:r>
          </w:p>
        </w:tc>
        <w:tc>
          <w:tcPr>
            <w:tcW w:w="234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w:t>
            </w:r>
          </w:p>
        </w:tc>
        <w:tc>
          <w:tcPr>
            <w:tcW w:w="245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bl>
    <w:p>
      <w:pPr>
        <w:widowControl/>
        <w:snapToGrid w:val="0"/>
        <w:spacing w:line="560" w:lineRule="exact"/>
        <w:jc w:val="left"/>
        <w:rPr>
          <w:rFonts w:ascii="Times New Roman" w:hAnsi="Times New Roman"/>
          <w:sz w:val="24"/>
          <w:szCs w:val="24"/>
          <w:shd w:val="clear" w:color="auto" w:fill="FFFFFF"/>
        </w:rPr>
      </w:pPr>
      <w:r>
        <w:rPr>
          <w:rFonts w:ascii="Times New Roman" w:hAnsi="Times New Roman"/>
          <w:b/>
          <w:kern w:val="0"/>
          <w:sz w:val="24"/>
          <w:szCs w:val="24"/>
          <w:shd w:val="clear" w:color="auto" w:fill="FFFFFF"/>
          <w:lang w:bidi="ar"/>
        </w:rPr>
        <w:t xml:space="preserve">2.最近年度利润（创新团队可不填）            </w:t>
      </w:r>
      <w:r>
        <w:rPr>
          <w:rFonts w:ascii="Times New Roman" w:hAnsi="Times New Roman"/>
          <w:kern w:val="0"/>
          <w:sz w:val="24"/>
          <w:szCs w:val="24"/>
          <w:shd w:val="clear" w:color="auto" w:fill="FFFFFF"/>
          <w:lang w:bidi="ar"/>
        </w:rPr>
        <w:t xml:space="preserve">               单位：万元</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24"/>
        <w:gridCol w:w="3056"/>
        <w:gridCol w:w="1080"/>
        <w:gridCol w:w="1080"/>
        <w:gridCol w:w="1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55" w:hRule="atLeas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项  目</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19年期末余额</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20年期末余额</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21年期末余额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一、主营业务收入</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加：其他收入</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252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减：主营业务成本</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生产/采购成本</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营业税金及附加(按5.5%计算)</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252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变动销售费用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销售提成</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边际贡献率(%)=（主营业务收入-主营业务成本-营业税金-销售提成）/主营业务收入</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固定销售费用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宣传推广费</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管理费用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场地租金</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员工薪酬</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办公用品及耗材</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水、电、交通差旅费</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固定资产折旧</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其他管理费用</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财务费用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利息支出</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二、营业利润</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减：所得税费用（按25％计算）</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三、净利润</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820" w:type="dxa"/>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备注：员工薪酬包括企业主薪酬和职工薪酬，本计划书所提到的员工薪酬都符合该条件。</w:t>
            </w:r>
          </w:p>
        </w:tc>
      </w:tr>
    </w:tbl>
    <w:p>
      <w:pPr>
        <w:widowControl/>
        <w:snapToGrid w:val="0"/>
        <w:spacing w:line="560" w:lineRule="exact"/>
        <w:jc w:val="left"/>
        <w:rPr>
          <w:rFonts w:ascii="Times New Roman" w:hAnsi="Times New Roman"/>
          <w:sz w:val="24"/>
          <w:szCs w:val="24"/>
          <w:shd w:val="clear" w:color="auto" w:fill="FFFFFF"/>
        </w:rPr>
      </w:pPr>
      <w:r>
        <w:rPr>
          <w:rFonts w:ascii="Times New Roman" w:hAnsi="Times New Roman"/>
          <w:b/>
          <w:kern w:val="0"/>
          <w:sz w:val="24"/>
          <w:szCs w:val="24"/>
          <w:shd w:val="clear" w:color="auto" w:fill="FFFFFF"/>
          <w:lang w:bidi="ar"/>
        </w:rPr>
        <w:t xml:space="preserve">3.利润预测                                                  </w:t>
      </w:r>
      <w:r>
        <w:rPr>
          <w:rFonts w:ascii="Times New Roman" w:hAnsi="Times New Roman"/>
          <w:kern w:val="0"/>
          <w:sz w:val="24"/>
          <w:szCs w:val="24"/>
          <w:shd w:val="clear" w:color="auto" w:fill="FFFFFF"/>
          <w:lang w:bidi="ar"/>
        </w:rPr>
        <w:t>单位：万元</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632"/>
        <w:gridCol w:w="2367"/>
        <w:gridCol w:w="1481"/>
        <w:gridCol w:w="108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项  目</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2022年</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2024年</w:t>
            </w: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2026年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一、主营业务收入</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加：其他收入</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减：主营业务成本</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生产/采购成本</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营业税金及附加(按5.5%计算)</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变动销售费用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销售提成</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9" w:hRule="atLeas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边际贡献率(%)=（主营业务收入-主营业务成本-营业税金-销售提成）/主营业务收入</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固定销售费用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宣传推广费</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管理费用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场地租金</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员工薪酬</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办公用品及耗材</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水、电、交通差旅费</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固定资产折旧</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其他管理费用</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财务费用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利息支出</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二、营业利润</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减：所得税费用（按25％计算）</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三、净利润</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926" w:type="dxa"/>
            <w:gridSpan w:val="5"/>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备注：员工薪酬包括企业主薪酬和职工薪酬，本计划书所提到的员工薪酬都符合该条件。</w:t>
            </w:r>
          </w:p>
        </w:tc>
      </w:tr>
    </w:tbl>
    <w:p>
      <w:pPr>
        <w:widowControl/>
        <w:snapToGrid w:val="0"/>
        <w:spacing w:line="560" w:lineRule="exact"/>
        <w:jc w:val="left"/>
        <w:rPr>
          <w:rFonts w:ascii="Times New Roman" w:hAnsi="Times New Roman"/>
          <w:b/>
          <w:sz w:val="28"/>
          <w:szCs w:val="28"/>
          <w:shd w:val="clear" w:color="auto" w:fill="FFFFFF"/>
          <w:lang w:bidi="ar"/>
        </w:rPr>
      </w:pPr>
    </w:p>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b/>
          <w:sz w:val="28"/>
          <w:szCs w:val="28"/>
          <w:shd w:val="clear" w:color="auto" w:fill="FFFFFF"/>
          <w:lang w:bidi="ar"/>
        </w:rPr>
        <w:br w:type="page"/>
      </w:r>
      <w:bookmarkStart w:id="3" w:name="_Toc256779600"/>
      <w:r>
        <w:rPr>
          <w:rFonts w:ascii="Times New Roman" w:hAnsi="Times New Roman" w:eastAsia="黑体"/>
          <w:kern w:val="0"/>
          <w:sz w:val="28"/>
          <w:szCs w:val="28"/>
          <w:shd w:val="clear" w:color="auto" w:fill="FFFFFF"/>
          <w:lang w:bidi="ar"/>
        </w:rPr>
        <w:t>六、融资需求</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08"/>
        <w:gridCol w:w="3600"/>
        <w:gridCol w:w="290"/>
        <w:gridCol w:w="1860"/>
        <w:gridCol w:w="16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sz w:val="21"/>
                <w:szCs w:val="21"/>
              </w:rPr>
              <w:t>融资需求</w:t>
            </w: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当前是否有融资需求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计划融资方式：  □股权融资     □债券融资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sz w:val="21"/>
                <w:szCs w:val="21"/>
              </w:rPr>
              <w:t>计划融资时间</w:t>
            </w: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sz w:val="21"/>
                <w:szCs w:val="21"/>
              </w:rPr>
              <w:t>计划融资金额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sz w:val="21"/>
                <w:szCs w:val="21"/>
              </w:rPr>
              <w:t>是否有融资经历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投资人/机构</w:t>
            </w: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融资金额(万元)</w:t>
            </w: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融资时间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sz w:val="21"/>
                <w:szCs w:val="21"/>
              </w:rPr>
              <w:t>其它融资需求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5"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□科技咨询□融资担保□应收账款融资□技术/产权转让□金融租赁</w:t>
            </w:r>
          </w:p>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□股改和上市咨询□科技保险□小额贷款□信用贷款□股权质押贷款</w:t>
            </w:r>
          </w:p>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□知识产权质押贷款□中小企业集合债券发行□并购重组□资产管理</w:t>
            </w:r>
          </w:p>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□其他服务需求_____________（可复选项）  □无融资需求</w:t>
            </w:r>
          </w:p>
        </w:tc>
      </w:tr>
    </w:tbl>
    <w:p>
      <w:pPr>
        <w:widowControl/>
        <w:snapToGrid w:val="0"/>
        <w:spacing w:line="560" w:lineRule="exact"/>
        <w:jc w:val="left"/>
        <w:rPr>
          <w:rFonts w:ascii="Times New Roman" w:hAnsi="Times New Roman" w:eastAsia="黑体"/>
          <w:kern w:val="0"/>
          <w:sz w:val="28"/>
          <w:szCs w:val="28"/>
          <w:shd w:val="clear" w:color="auto" w:fill="FFFFFF"/>
          <w:lang w:bidi="ar"/>
        </w:rPr>
      </w:pPr>
    </w:p>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eastAsia="黑体"/>
          <w:kern w:val="0"/>
          <w:sz w:val="28"/>
          <w:szCs w:val="28"/>
          <w:shd w:val="clear" w:color="auto" w:fill="FFFFFF"/>
          <w:lang w:bidi="ar"/>
        </w:rPr>
        <w:br w:type="page"/>
      </w:r>
      <w:r>
        <w:rPr>
          <w:rFonts w:ascii="Times New Roman" w:hAnsi="Times New Roman" w:eastAsia="黑体"/>
          <w:kern w:val="0"/>
          <w:sz w:val="28"/>
          <w:szCs w:val="28"/>
          <w:shd w:val="clear" w:color="auto" w:fill="FFFFFF"/>
          <w:lang w:bidi="ar"/>
        </w:rPr>
        <w:t>七、风险分析与对策</w:t>
      </w:r>
      <w:bookmarkEnd w:id="3"/>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45"/>
        <w:gridCol w:w="5474"/>
        <w:gridCol w:w="22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创业风险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分析</w:t>
            </w:r>
          </w:p>
        </w:tc>
        <w:tc>
          <w:tcPr>
            <w:tcW w:w="22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对策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行业风险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指行业的生命周期、行业的波动性、行业的集中程度。</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政策风险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指因国家宏观政策（如货币政策、财政政策、行业政策等）发生变化，导致市场价格波动而产生风险。</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市场风险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市场风险涉及的因素有：市场需求量、市场接受时间、市场价格、市场战略等。</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技术风险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指企业产品创新过程中技术不确定性、前景的不确定性、技术效果的不确定性、技术寿命的不确定性。</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资金风险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资金风险主要有两类：一是缺少创业资金风险，二是融资成本风险。</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管理风险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企业经营过程中的风险，如管理者素质风险、决策风险、组织风险、人才风险等。</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环境风险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指社会、政治、政策、法律环境变化或由于意外灾害发生而造成失败的可能性。</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其他风险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sz w:val="21"/>
                <w:szCs w:val="21"/>
              </w:rPr>
            </w:pP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Times New Roman" w:hAnsi="Times New Roman"/>
                <w:sz w:val="21"/>
                <w:szCs w:val="21"/>
              </w:rPr>
            </w:pPr>
          </w:p>
        </w:tc>
      </w:tr>
    </w:tbl>
    <w:p>
      <w:pPr>
        <w:widowControl/>
        <w:snapToGrid w:val="0"/>
        <w:spacing w:line="560" w:lineRule="exact"/>
        <w:jc w:val="left"/>
        <w:rPr>
          <w:rFonts w:ascii="Times New Roman" w:hAnsi="Times New Roman"/>
          <w:sz w:val="24"/>
          <w:szCs w:val="24"/>
          <w:shd w:val="clear" w:color="auto" w:fill="FFFFFF"/>
        </w:rPr>
      </w:pPr>
      <w:r>
        <w:rPr>
          <w:rFonts w:ascii="Times New Roman" w:hAnsi="Times New Roman"/>
          <w:kern w:val="0"/>
          <w:sz w:val="24"/>
          <w:szCs w:val="24"/>
          <w:shd w:val="clear" w:color="auto" w:fill="FFFFFF"/>
          <w:lang w:bidi="ar"/>
        </w:rPr>
        <w:t>注：只需要填写本企业涉及到的风险。</w:t>
      </w:r>
    </w:p>
    <w:p>
      <w:pPr>
        <w:widowControl/>
        <w:snapToGrid w:val="0"/>
        <w:spacing w:line="560" w:lineRule="exact"/>
        <w:jc w:val="left"/>
        <w:rPr>
          <w:rFonts w:ascii="Times New Roman" w:hAnsi="Times New Roman" w:eastAsia="黑体"/>
          <w:kern w:val="0"/>
          <w:sz w:val="28"/>
          <w:szCs w:val="28"/>
          <w:shd w:val="clear" w:color="auto" w:fill="FFFFFF"/>
          <w:lang w:bidi="ar"/>
        </w:rPr>
      </w:pPr>
    </w:p>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eastAsia="黑体"/>
          <w:kern w:val="0"/>
          <w:sz w:val="28"/>
          <w:szCs w:val="28"/>
          <w:shd w:val="clear" w:color="auto" w:fill="FFFFFF"/>
          <w:lang w:bidi="ar"/>
        </w:rPr>
        <w:t>八、企业愿景</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7" w:hRule="atLeast"/>
          <w:jc w:val="center"/>
        </w:trPr>
        <w:tc>
          <w:tcPr>
            <w:tcW w:w="9095" w:type="dxa"/>
            <w:tcBorders>
              <w:top w:val="single" w:color="000000" w:sz="8" w:space="0"/>
              <w:left w:val="single" w:color="000000" w:sz="8" w:space="0"/>
              <w:bottom w:val="single" w:color="000000" w:sz="8" w:space="0"/>
              <w:right w:val="single" w:color="000000" w:sz="8" w:space="0"/>
            </w:tcBorders>
            <w:noWrap w:val="0"/>
            <w:vAlign w:val="top"/>
          </w:tcPr>
          <w:p>
            <w:pPr>
              <w:widowControl/>
              <w:spacing w:line="500" w:lineRule="exact"/>
              <w:jc w:val="left"/>
              <w:rPr>
                <w:rFonts w:ascii="Times New Roman" w:hAnsi="Times New Roman"/>
                <w:sz w:val="24"/>
                <w:szCs w:val="24"/>
              </w:rPr>
            </w:pPr>
            <w:r>
              <w:rPr>
                <w:rFonts w:ascii="Times New Roman" w:hAnsi="Times New Roman" w:eastAsia="仿宋"/>
                <w:kern w:val="0"/>
                <w:sz w:val="24"/>
                <w:szCs w:val="24"/>
                <w:lang w:bidi="ar"/>
              </w:rPr>
              <w:t>企业及其内部全体员工共同追求的企业发展愿望和长远目标的情景式描述，对企业发展具有导向功能，对员工具有激励与凝聚作用。</w:t>
            </w:r>
          </w:p>
        </w:tc>
      </w:tr>
    </w:tbl>
    <w:p>
      <w:pPr>
        <w:widowControl/>
        <w:spacing w:line="400" w:lineRule="exact"/>
        <w:jc w:val="left"/>
        <w:rPr>
          <w:rFonts w:ascii="Times New Roman" w:hAnsi="Times New Roman" w:eastAsia="仿宋"/>
          <w:kern w:val="0"/>
          <w:sz w:val="21"/>
          <w:szCs w:val="21"/>
          <w:shd w:val="clear" w:color="auto" w:fill="FFFFFF"/>
          <w:lang w:bidi="ar"/>
        </w:rPr>
      </w:pPr>
      <w:r>
        <w:rPr>
          <w:rFonts w:ascii="Times New Roman" w:hAnsi="Times New Roman" w:eastAsia="仿宋"/>
          <w:kern w:val="0"/>
          <w:sz w:val="21"/>
          <w:szCs w:val="21"/>
          <w:shd w:val="clear" w:color="auto" w:fill="FFFFFF"/>
          <w:lang w:bidi="ar"/>
        </w:rPr>
        <w:t>注：创业（商业）计划书要求表述条理清晰，应避免拖沓冗长，力求简洁、清晰、重点突出、条理分明；专业语言的运用要准确和适度；相关数据科学、详实。</w:t>
      </w:r>
    </w:p>
    <w:p>
      <w:pPr>
        <w:widowControl/>
        <w:spacing w:line="400" w:lineRule="exact"/>
        <w:jc w:val="left"/>
        <w:rPr>
          <w:rFonts w:ascii="Times New Roman" w:hAnsi="Times New Roman" w:eastAsia="仿宋"/>
          <w:kern w:val="0"/>
          <w:sz w:val="21"/>
          <w:szCs w:val="21"/>
          <w:shd w:val="clear" w:color="auto" w:fill="FFFFFF"/>
          <w:lang w:bidi="ar"/>
        </w:rPr>
      </w:pPr>
    </w:p>
    <w:p>
      <w:bookmarkStart w:id="4" w:name="_GoBack"/>
      <w:bookmarkEnd w:id="4"/>
    </w:p>
    <w:sectPr>
      <w:pgSz w:w="11906" w:h="16838"/>
      <w:pgMar w:top="2098" w:right="1531" w:bottom="1814" w:left="1531" w:header="851" w:footer="1588" w:gutter="0"/>
      <w:pgNumType w:fmt="numberInDash"/>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C1B7E"/>
    <w:rsid w:val="626F6B7F"/>
    <w:rsid w:val="689C1B7E"/>
    <w:rsid w:val="74D4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qFormat/>
    <w:uiPriority w:val="0"/>
    <w:pPr>
      <w:snapToGrid w:val="0"/>
      <w:spacing w:line="360" w:lineRule="exact"/>
      <w:ind w:firstLine="618" w:firstLineChars="300"/>
      <w:jc w:val="center"/>
    </w:pPr>
    <w:rPr>
      <w:rFonts w:hint="eastAsia" w:ascii="宋体" w:hAnsi="宋体"/>
      <w:color w:val="000000"/>
      <w:szCs w:val="24"/>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2022-03-25T09:39:00Z</dcterms:created>
  <dc:creator>david</dc:creator>
  <cp:lastModifiedBy>david</cp:lastModifiedBy>
  <dcterms:modified xsi:type="dcterms:W3CDTF">2022-03-25T09:42:11Z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