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中小微企业一次性吸纳高校毕业生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eastAsia="zh-CN"/>
        </w:rPr>
        <w:t>就业补贴</w:t>
      </w:r>
      <w:r>
        <w:rPr>
          <w:rFonts w:hint="eastAsia" w:ascii="黑体" w:hAnsi="黑体" w:eastAsia="黑体" w:cs="黑体"/>
          <w:sz w:val="44"/>
          <w:szCs w:val="44"/>
        </w:rPr>
        <w:t>诚信承诺书</w:t>
      </w:r>
    </w:p>
    <w:p>
      <w:pPr>
        <w:spacing w:line="400" w:lineRule="exact"/>
        <w:ind w:firstLine="42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高青县人社局：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根据省、市有关补贴政策规定，我单位申报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中小微企业一次性吸纳高校毕业生就业补贴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我单位提供的吸纳高校毕业生就业补贴申报资料真实，无任何虚假、冒领等欺瞒行为。如有虚假、欺瞒，我单位自愿接受有关部门的下列处罚：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根据《财政违法行为处罚处分条例》（国务院令第427号）第十四条之规定，追回违反规定使用、骗取的有关资金，给予警告，没收违法所得，并处被骗取有关资金10％以上50％以下的罚款或者被违规使用有关资金10％以上30％以下的罚款；对直接负责的主管人员和其他直接责任人员处3000元以上5万元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（2）在新闻媒体上曝光并记入全省公共信用信息平台，实行联合惩戒；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（3）情节严重的，取消社会保险补贴申报资格；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（4）情节严重、触犯法律的，由有关部门移交司法机关处理。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企业名称（盖章）：            企业负责人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C5FD3"/>
    <w:rsid w:val="108406C7"/>
    <w:rsid w:val="114D6D66"/>
    <w:rsid w:val="2611382C"/>
    <w:rsid w:val="2C1C5FD3"/>
    <w:rsid w:val="3E4A562B"/>
    <w:rsid w:val="584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2020-07-14T06:09:00Z</dcterms:created>
  <dc:creator>david</dc:creator>
  <cp:lastModifiedBy>david</cp:lastModifiedBy>
  <dcterms:modified xsi:type="dcterms:W3CDTF">2020-07-14T06:47:08Z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