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9A" w:rsidRDefault="000D10FF">
      <w:pPr>
        <w:spacing w:line="620" w:lineRule="exact"/>
        <w:ind w:left="3520" w:hangingChars="800" w:hanging="35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高青县人力资源和社会保障局</w:t>
      </w:r>
    </w:p>
    <w:p w:rsidR="00D70A9A" w:rsidRDefault="000D10FF">
      <w:pPr>
        <w:spacing w:line="620" w:lineRule="exact"/>
        <w:ind w:left="3520" w:hangingChars="800" w:hanging="35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2022年政府信息公开工作年度报告</w:t>
      </w:r>
    </w:p>
    <w:p w:rsidR="00D70A9A" w:rsidRDefault="00D70A9A">
      <w:pPr>
        <w:spacing w:line="600" w:lineRule="exact"/>
        <w:ind w:firstLineChars="200" w:firstLine="640"/>
        <w:rPr>
          <w:rFonts w:ascii="仿宋_GB2312" w:eastAsia="仿宋_GB2312"/>
        </w:rPr>
      </w:pPr>
    </w:p>
    <w:p w:rsidR="00D70A9A" w:rsidRDefault="000D10FF">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报告电子版可在高青县人民政府门户网站（www.gaoqing.gov.cn）查阅和下载。如对报告内容有疑问，请与高青县人力资源和社会保障局办公室联系（地址：高青</w:t>
      </w:r>
      <w:proofErr w:type="gramStart"/>
      <w:r>
        <w:rPr>
          <w:rFonts w:ascii="仿宋_GB2312" w:eastAsia="仿宋_GB2312" w:hint="eastAsia"/>
          <w:szCs w:val="32"/>
        </w:rPr>
        <w:t>县高苑东路</w:t>
      </w:r>
      <w:proofErr w:type="gramEnd"/>
      <w:r>
        <w:rPr>
          <w:rFonts w:ascii="仿宋_GB2312" w:eastAsia="仿宋_GB2312" w:hint="eastAsia"/>
          <w:szCs w:val="32"/>
        </w:rPr>
        <w:t>9号；邮编：256300；电话：0533-6961247；传真：0533-6961247）。</w:t>
      </w:r>
    </w:p>
    <w:p w:rsidR="00D70A9A" w:rsidRDefault="000D10FF">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A22C42" w:rsidRDefault="000D10FF" w:rsidP="00A22C42">
      <w:pPr>
        <w:spacing w:line="600" w:lineRule="exact"/>
        <w:ind w:firstLineChars="200" w:firstLine="640"/>
        <w:rPr>
          <w:rFonts w:ascii="仿宋_GB2312" w:eastAsia="仿宋_GB2312" w:hAnsi="仿宋_GB2312" w:cs="仿宋_GB2312"/>
          <w:szCs w:val="32"/>
        </w:rPr>
      </w:pPr>
      <w:r>
        <w:rPr>
          <w:rFonts w:ascii="仿宋_GB2312" w:eastAsia="仿宋_GB2312"/>
          <w:szCs w:val="32"/>
        </w:rPr>
        <w:t>202</w:t>
      </w:r>
      <w:r>
        <w:rPr>
          <w:rFonts w:ascii="仿宋_GB2312" w:eastAsia="仿宋_GB2312" w:hint="eastAsia"/>
          <w:szCs w:val="32"/>
        </w:rPr>
        <w:t>2年，高青县人力资源和社会保障局坚持以习近平新时代中国特色社会主义思想为指导，认真落实国家和省市县政务公开工作部署，</w:t>
      </w:r>
      <w:r>
        <w:rPr>
          <w:rFonts w:ascii="仿宋_GB2312" w:eastAsia="仿宋_GB2312" w:hAnsi="仿宋_GB2312" w:cs="仿宋_GB2312" w:hint="eastAsia"/>
          <w:szCs w:val="32"/>
        </w:rPr>
        <w:t>在县委县政府的正确领导下，聚焦群众和企业的“急难愁盼”问题，</w:t>
      </w:r>
      <w:proofErr w:type="gramStart"/>
      <w:r>
        <w:rPr>
          <w:rFonts w:ascii="仿宋_GB2312" w:eastAsia="仿宋_GB2312" w:hAnsi="仿宋_GB2312" w:cs="仿宋_GB2312" w:hint="eastAsia"/>
          <w:szCs w:val="32"/>
        </w:rPr>
        <w:t>统筹抓好</w:t>
      </w:r>
      <w:proofErr w:type="gramEnd"/>
      <w:r>
        <w:rPr>
          <w:rFonts w:ascii="仿宋_GB2312" w:eastAsia="仿宋_GB2312" w:hAnsi="仿宋_GB2312" w:cs="仿宋_GB2312" w:hint="eastAsia"/>
          <w:szCs w:val="32"/>
        </w:rPr>
        <w:t>就业创业、社会保障、人事人才等</w:t>
      </w:r>
      <w:r w:rsidR="00A22C42">
        <w:rPr>
          <w:rFonts w:ascii="仿宋_GB2312" w:eastAsia="仿宋_GB2312" w:hAnsi="仿宋_GB2312" w:cs="仿宋_GB2312" w:hint="eastAsia"/>
          <w:szCs w:val="32"/>
        </w:rPr>
        <w:t>领域信息公开工作，取得了良好成效。</w:t>
      </w:r>
    </w:p>
    <w:p w:rsidR="00D70A9A" w:rsidRDefault="00A22C42" w:rsidP="00A22C42">
      <w:pPr>
        <w:spacing w:line="600" w:lineRule="exact"/>
        <w:ind w:firstLineChars="200" w:firstLine="640"/>
        <w:rPr>
          <w:rFonts w:ascii="楷体_GB2312" w:eastAsia="楷体_GB2312"/>
        </w:rPr>
      </w:pPr>
      <w:r>
        <w:rPr>
          <w:rFonts w:ascii="楷体_GB2312" w:eastAsia="楷体_GB2312" w:hint="eastAsia"/>
        </w:rPr>
        <w:t>（一）</w:t>
      </w:r>
      <w:r w:rsidR="000D10FF">
        <w:rPr>
          <w:rFonts w:ascii="楷体_GB2312" w:eastAsia="楷体_GB2312" w:hint="eastAsia"/>
        </w:rPr>
        <w:t>主动公开</w:t>
      </w:r>
    </w:p>
    <w:p w:rsidR="003A57FF" w:rsidRDefault="00A22C42" w:rsidP="003A57FF">
      <w:pPr>
        <w:spacing w:line="560" w:lineRule="exact"/>
        <w:ind w:firstLine="640"/>
        <w:rPr>
          <w:rFonts w:ascii="仿宋_GB2312" w:eastAsia="仿宋_GB2312" w:hAnsiTheme="minorHAnsi" w:cstheme="minorBidi"/>
          <w:snapToGrid/>
          <w:kern w:val="2"/>
          <w:szCs w:val="32"/>
        </w:rPr>
      </w:pPr>
      <w:r>
        <w:rPr>
          <w:rFonts w:ascii="仿宋_GB2312" w:eastAsia="仿宋_GB2312" w:hint="eastAsia"/>
          <w:szCs w:val="32"/>
        </w:rPr>
        <w:t>健全政务公开机制，认真落实“公开为常态、不公开为</w:t>
      </w:r>
      <w:r>
        <w:rPr>
          <w:rFonts w:ascii="仿宋_GB2312" w:eastAsia="仿宋_GB2312" w:hint="eastAsia"/>
          <w:szCs w:val="32"/>
        </w:rPr>
        <w:lastRenderedPageBreak/>
        <w:t>例外”的要求，制定《高青县人力资源和社会保障局2022年政务公开工作实施方案》，</w:t>
      </w:r>
      <w:r>
        <w:rPr>
          <w:rFonts w:ascii="仿宋_GB2312" w:eastAsia="仿宋_GB2312"/>
          <w:szCs w:val="32"/>
        </w:rPr>
        <w:t>及时通过</w:t>
      </w:r>
      <w:r>
        <w:rPr>
          <w:rFonts w:ascii="仿宋_GB2312" w:eastAsia="仿宋_GB2312" w:hint="eastAsia"/>
          <w:szCs w:val="32"/>
        </w:rPr>
        <w:t>政府网站、高青</w:t>
      </w:r>
      <w:proofErr w:type="gramStart"/>
      <w:r>
        <w:rPr>
          <w:rFonts w:ascii="仿宋_GB2312" w:eastAsia="仿宋_GB2312" w:hint="eastAsia"/>
          <w:szCs w:val="32"/>
        </w:rPr>
        <w:t>人社微信公众号</w:t>
      </w:r>
      <w:proofErr w:type="gramEnd"/>
      <w:r>
        <w:rPr>
          <w:rFonts w:ascii="仿宋_GB2312" w:eastAsia="仿宋_GB2312" w:hint="eastAsia"/>
          <w:szCs w:val="32"/>
        </w:rPr>
        <w:t>等渠道</w:t>
      </w:r>
      <w:r>
        <w:rPr>
          <w:rFonts w:ascii="仿宋_GB2312" w:eastAsia="仿宋_GB2312"/>
          <w:szCs w:val="32"/>
        </w:rPr>
        <w:t>主动公开政府信息</w:t>
      </w:r>
      <w:r>
        <w:rPr>
          <w:rFonts w:ascii="仿宋_GB2312" w:eastAsia="仿宋_GB2312" w:hint="eastAsia"/>
          <w:szCs w:val="32"/>
        </w:rPr>
        <w:t>。</w:t>
      </w:r>
      <w:r>
        <w:rPr>
          <w:rFonts w:ascii="仿宋_GB2312" w:eastAsia="仿宋_GB2312"/>
          <w:szCs w:val="32"/>
        </w:rPr>
        <w:t>2022年公开政府信息共</w:t>
      </w:r>
      <w:r>
        <w:rPr>
          <w:rFonts w:ascii="仿宋_GB2312" w:eastAsia="仿宋_GB2312" w:hAnsiTheme="minorHAnsi" w:cstheme="minorBidi" w:hint="eastAsia"/>
          <w:snapToGrid/>
          <w:kern w:val="2"/>
          <w:szCs w:val="32"/>
        </w:rPr>
        <w:t>395</w:t>
      </w:r>
      <w:r>
        <w:rPr>
          <w:rFonts w:ascii="仿宋_GB2312" w:eastAsia="仿宋_GB2312"/>
          <w:szCs w:val="32"/>
        </w:rPr>
        <w:t>条，</w:t>
      </w:r>
      <w:r>
        <w:rPr>
          <w:rFonts w:ascii="仿宋_GB2312" w:eastAsia="仿宋_GB2312" w:hAnsiTheme="minorHAnsi" w:cstheme="minorBidi" w:hint="eastAsia"/>
          <w:snapToGrid/>
          <w:kern w:val="2"/>
          <w:szCs w:val="32"/>
        </w:rPr>
        <w:t>涵盖就业创业、社会保障、人事人才、劳动维权等人社工作重点领域信息，较2021年增加80条。</w:t>
      </w:r>
      <w:r w:rsidR="003A57FF">
        <w:rPr>
          <w:rFonts w:ascii="仿宋_GB2312" w:eastAsia="仿宋_GB2312" w:hAnsiTheme="minorHAnsi" w:cstheme="minorBidi" w:hint="eastAsia"/>
          <w:snapToGrid/>
          <w:kern w:val="2"/>
          <w:szCs w:val="32"/>
        </w:rPr>
        <w:t>做好政策解读工作，通过高青</w:t>
      </w:r>
      <w:proofErr w:type="gramStart"/>
      <w:r w:rsidR="003A57FF">
        <w:rPr>
          <w:rFonts w:ascii="仿宋_GB2312" w:eastAsia="仿宋_GB2312" w:hAnsiTheme="minorHAnsi" w:cstheme="minorBidi" w:hint="eastAsia"/>
          <w:snapToGrid/>
          <w:kern w:val="2"/>
          <w:szCs w:val="32"/>
        </w:rPr>
        <w:t>人社微信公众号</w:t>
      </w:r>
      <w:proofErr w:type="gramEnd"/>
      <w:r w:rsidR="003A57FF">
        <w:rPr>
          <w:rFonts w:ascii="仿宋_GB2312" w:eastAsia="仿宋_GB2312" w:hAnsiTheme="minorHAnsi" w:cstheme="minorBidi" w:hint="eastAsia"/>
          <w:snapToGrid/>
          <w:kern w:val="2"/>
          <w:szCs w:val="32"/>
        </w:rPr>
        <w:t>“人社日课”栏目开展政策解读工作，主要包涵群众关切的社保缴费、社保卡补办、失业保险等问题。积极回应群众关切，</w:t>
      </w:r>
      <w:r w:rsidR="003A57FF">
        <w:rPr>
          <w:rFonts w:ascii="仿宋_GB2312" w:eastAsia="仿宋_GB2312" w:hAnsi="仿宋_GB2312" w:cs="仿宋_GB2312" w:hint="eastAsia"/>
          <w:szCs w:val="32"/>
        </w:rPr>
        <w:t>充分运用好新时代的网络群众路线，2022年办理政府信箱群众留言73件，在</w:t>
      </w:r>
      <w:r w:rsidR="003A57FF">
        <w:rPr>
          <w:rFonts w:ascii="仿宋_GB2312" w:eastAsia="仿宋_GB2312" w:hAnsiTheme="minorHAnsi" w:cstheme="minorBidi" w:hint="eastAsia"/>
          <w:snapToGrid/>
          <w:kern w:val="2"/>
          <w:szCs w:val="32"/>
        </w:rPr>
        <w:t>保障推动信息公开工作有力有效开展的同时，解决好了群众的各项合理诉求。</w:t>
      </w:r>
    </w:p>
    <w:p w:rsidR="00D70A9A" w:rsidRDefault="000D10FF">
      <w:pPr>
        <w:spacing w:line="240" w:lineRule="auto"/>
        <w:ind w:firstLine="640"/>
        <w:rPr>
          <w:rFonts w:ascii="仿宋_GB2312" w:eastAsia="仿宋_GB2312" w:hAnsiTheme="minorHAnsi" w:cstheme="minorBidi"/>
          <w:snapToGrid/>
          <w:kern w:val="2"/>
          <w:szCs w:val="32"/>
        </w:rPr>
      </w:pPr>
      <w:r>
        <w:rPr>
          <w:rFonts w:ascii="仿宋_GB2312" w:eastAsia="仿宋_GB2312" w:hAnsiTheme="minorHAnsi" w:cstheme="minorBidi" w:hint="eastAsia"/>
          <w:noProof/>
          <w:snapToGrid/>
          <w:kern w:val="2"/>
          <w:szCs w:val="32"/>
        </w:rPr>
        <w:drawing>
          <wp:anchor distT="0" distB="0" distL="114300" distR="114300" simplePos="0" relativeHeight="251661312" behindDoc="0" locked="0" layoutInCell="1" allowOverlap="1">
            <wp:simplePos x="0" y="0"/>
            <wp:positionH relativeFrom="column">
              <wp:posOffset>3625850</wp:posOffset>
            </wp:positionH>
            <wp:positionV relativeFrom="paragraph">
              <wp:posOffset>111125</wp:posOffset>
            </wp:positionV>
            <wp:extent cx="1335405" cy="2305050"/>
            <wp:effectExtent l="0" t="0" r="17145" b="0"/>
            <wp:wrapNone/>
            <wp:docPr id="3" name="图片 3" descr="e13e3b18a5971c29204a1e49a1e2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3e3b18a5971c29204a1e49a1e2ea4"/>
                    <pic:cNvPicPr>
                      <a:picLocks noChangeAspect="1"/>
                    </pic:cNvPicPr>
                  </pic:nvPicPr>
                  <pic:blipFill>
                    <a:blip r:embed="rId8"/>
                    <a:stretch>
                      <a:fillRect/>
                    </a:stretch>
                  </pic:blipFill>
                  <pic:spPr>
                    <a:xfrm>
                      <a:off x="0" y="0"/>
                      <a:ext cx="1335405" cy="2305050"/>
                    </a:xfrm>
                    <a:prstGeom prst="rect">
                      <a:avLst/>
                    </a:prstGeom>
                  </pic:spPr>
                </pic:pic>
              </a:graphicData>
            </a:graphic>
          </wp:anchor>
        </w:drawing>
      </w:r>
      <w:r>
        <w:rPr>
          <w:rFonts w:ascii="仿宋_GB2312" w:eastAsia="仿宋_GB2312" w:hAnsiTheme="minorHAnsi" w:cstheme="minorBidi" w:hint="eastAsia"/>
          <w:noProof/>
          <w:snapToGrid/>
          <w:kern w:val="2"/>
          <w:szCs w:val="32"/>
        </w:rPr>
        <w:drawing>
          <wp:anchor distT="0" distB="0" distL="114300" distR="114300" simplePos="0" relativeHeight="251660288" behindDoc="0" locked="0" layoutInCell="1" allowOverlap="1">
            <wp:simplePos x="0" y="0"/>
            <wp:positionH relativeFrom="column">
              <wp:posOffset>2035175</wp:posOffset>
            </wp:positionH>
            <wp:positionV relativeFrom="paragraph">
              <wp:posOffset>90805</wp:posOffset>
            </wp:positionV>
            <wp:extent cx="1339215" cy="2334895"/>
            <wp:effectExtent l="0" t="0" r="13335" b="8255"/>
            <wp:wrapNone/>
            <wp:docPr id="2" name="图片 2" descr="f91bb29d00bdba00441b99dac2d7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1bb29d00bdba00441b99dac2d7fa2"/>
                    <pic:cNvPicPr>
                      <a:picLocks noChangeAspect="1"/>
                    </pic:cNvPicPr>
                  </pic:nvPicPr>
                  <pic:blipFill>
                    <a:blip r:embed="rId9"/>
                    <a:stretch>
                      <a:fillRect/>
                    </a:stretch>
                  </pic:blipFill>
                  <pic:spPr>
                    <a:xfrm>
                      <a:off x="0" y="0"/>
                      <a:ext cx="1339215" cy="2334895"/>
                    </a:xfrm>
                    <a:prstGeom prst="rect">
                      <a:avLst/>
                    </a:prstGeom>
                  </pic:spPr>
                </pic:pic>
              </a:graphicData>
            </a:graphic>
          </wp:anchor>
        </w:drawing>
      </w:r>
      <w:r>
        <w:rPr>
          <w:rFonts w:ascii="仿宋_GB2312" w:eastAsia="仿宋_GB2312" w:hAnsiTheme="minorHAnsi" w:cstheme="minorBidi" w:hint="eastAsia"/>
          <w:noProof/>
          <w:snapToGrid/>
          <w:kern w:val="2"/>
          <w:szCs w:val="32"/>
        </w:rPr>
        <w:drawing>
          <wp:anchor distT="0" distB="0" distL="114300" distR="114300" simplePos="0" relativeHeight="251659264" behindDoc="0" locked="0" layoutInCell="1" allowOverlap="1">
            <wp:simplePos x="0" y="0"/>
            <wp:positionH relativeFrom="column">
              <wp:posOffset>330835</wp:posOffset>
            </wp:positionH>
            <wp:positionV relativeFrom="paragraph">
              <wp:posOffset>109855</wp:posOffset>
            </wp:positionV>
            <wp:extent cx="1423670" cy="2345690"/>
            <wp:effectExtent l="0" t="0" r="5080" b="16510"/>
            <wp:wrapNone/>
            <wp:docPr id="1" name="图片 1" descr="2d0060ba4c1f4f6bc50d8076d713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0060ba4c1f4f6bc50d8076d7134cf"/>
                    <pic:cNvPicPr>
                      <a:picLocks noChangeAspect="1"/>
                    </pic:cNvPicPr>
                  </pic:nvPicPr>
                  <pic:blipFill>
                    <a:blip r:embed="rId10"/>
                    <a:stretch>
                      <a:fillRect/>
                    </a:stretch>
                  </pic:blipFill>
                  <pic:spPr>
                    <a:xfrm>
                      <a:off x="0" y="0"/>
                      <a:ext cx="1423670" cy="2345690"/>
                    </a:xfrm>
                    <a:prstGeom prst="rect">
                      <a:avLst/>
                    </a:prstGeom>
                  </pic:spPr>
                </pic:pic>
              </a:graphicData>
            </a:graphic>
          </wp:anchor>
        </w:drawing>
      </w:r>
    </w:p>
    <w:p w:rsidR="00D70A9A" w:rsidRDefault="00D70A9A">
      <w:pPr>
        <w:spacing w:line="240" w:lineRule="auto"/>
        <w:ind w:firstLine="640"/>
        <w:rPr>
          <w:rFonts w:ascii="仿宋_GB2312" w:eastAsia="仿宋_GB2312" w:hAnsiTheme="minorHAnsi" w:cstheme="minorBidi"/>
          <w:snapToGrid/>
          <w:kern w:val="2"/>
          <w:szCs w:val="32"/>
        </w:rPr>
      </w:pPr>
    </w:p>
    <w:p w:rsidR="00D70A9A" w:rsidRDefault="00D70A9A">
      <w:pPr>
        <w:spacing w:line="560" w:lineRule="exact"/>
        <w:ind w:firstLine="640"/>
        <w:rPr>
          <w:rFonts w:ascii="仿宋_GB2312" w:eastAsia="仿宋_GB2312" w:hAnsiTheme="minorHAnsi" w:cstheme="minorBidi"/>
          <w:snapToGrid/>
          <w:kern w:val="2"/>
          <w:szCs w:val="32"/>
        </w:rPr>
      </w:pPr>
    </w:p>
    <w:p w:rsidR="00D70A9A" w:rsidRDefault="00D70A9A">
      <w:pPr>
        <w:spacing w:line="560" w:lineRule="exact"/>
        <w:ind w:firstLine="640"/>
        <w:rPr>
          <w:rFonts w:ascii="仿宋_GB2312" w:eastAsia="仿宋_GB2312" w:hAnsiTheme="minorHAnsi" w:cstheme="minorBidi"/>
          <w:snapToGrid/>
          <w:kern w:val="2"/>
          <w:szCs w:val="32"/>
        </w:rPr>
      </w:pPr>
    </w:p>
    <w:p w:rsidR="00D70A9A" w:rsidRDefault="00D70A9A">
      <w:pPr>
        <w:spacing w:line="560" w:lineRule="exact"/>
        <w:ind w:firstLine="640"/>
        <w:rPr>
          <w:rFonts w:ascii="仿宋_GB2312" w:eastAsia="仿宋_GB2312" w:hAnsiTheme="minorHAnsi" w:cstheme="minorBidi"/>
          <w:snapToGrid/>
          <w:kern w:val="2"/>
          <w:szCs w:val="32"/>
        </w:rPr>
      </w:pPr>
    </w:p>
    <w:p w:rsidR="00D70A9A" w:rsidRDefault="00D70A9A">
      <w:pPr>
        <w:spacing w:line="560" w:lineRule="exact"/>
        <w:ind w:firstLine="640"/>
        <w:rPr>
          <w:rFonts w:ascii="仿宋_GB2312" w:eastAsia="仿宋_GB2312" w:hAnsiTheme="minorHAnsi" w:cstheme="minorBidi"/>
          <w:snapToGrid/>
          <w:kern w:val="2"/>
          <w:szCs w:val="32"/>
        </w:rPr>
      </w:pPr>
    </w:p>
    <w:p w:rsidR="00D70A9A" w:rsidRDefault="00D70A9A">
      <w:pPr>
        <w:spacing w:line="560" w:lineRule="exact"/>
        <w:ind w:firstLine="0"/>
        <w:rPr>
          <w:rFonts w:ascii="仿宋_GB2312" w:eastAsia="仿宋_GB2312" w:hAnsiTheme="minorHAnsi" w:cstheme="minorBidi"/>
          <w:snapToGrid/>
          <w:kern w:val="2"/>
          <w:szCs w:val="32"/>
        </w:rPr>
      </w:pPr>
    </w:p>
    <w:p w:rsidR="00D70A9A" w:rsidRDefault="00D70A9A">
      <w:pPr>
        <w:spacing w:line="560" w:lineRule="exact"/>
        <w:ind w:firstLine="0"/>
        <w:rPr>
          <w:rFonts w:ascii="仿宋_GB2312" w:eastAsia="仿宋_GB2312" w:hAnsiTheme="minorHAnsi" w:cstheme="minorBidi"/>
          <w:snapToGrid/>
          <w:kern w:val="2"/>
          <w:szCs w:val="32"/>
        </w:rPr>
      </w:pPr>
    </w:p>
    <w:p w:rsidR="00D70A9A" w:rsidRDefault="000D10FF">
      <w:pPr>
        <w:spacing w:line="600" w:lineRule="exact"/>
        <w:jc w:val="left"/>
        <w:rPr>
          <w:rFonts w:ascii="楷体_GB2312" w:eastAsia="楷体_GB2312"/>
        </w:rPr>
      </w:pPr>
      <w:r>
        <w:rPr>
          <w:rFonts w:ascii="楷体_GB2312" w:eastAsia="楷体_GB2312" w:hint="eastAsia"/>
        </w:rPr>
        <w:t>（二）依申请公开</w:t>
      </w:r>
    </w:p>
    <w:p w:rsidR="00D70A9A" w:rsidRDefault="000D10FF" w:rsidP="003A57FF">
      <w:pPr>
        <w:spacing w:line="600" w:lineRule="exact"/>
        <w:ind w:firstLineChars="200" w:firstLine="640"/>
        <w:rPr>
          <w:rFonts w:ascii="楷体_GB2312" w:eastAsia="楷体_GB2312"/>
        </w:rPr>
      </w:pPr>
      <w:r>
        <w:rPr>
          <w:rFonts w:ascii="仿宋_GB2312" w:eastAsia="仿宋_GB2312" w:hint="eastAsia"/>
          <w:szCs w:val="32"/>
        </w:rPr>
        <w:t>2022年，本机关</w:t>
      </w:r>
      <w:r w:rsidR="003A57FF">
        <w:rPr>
          <w:rFonts w:ascii="仿宋_GB2312" w:eastAsia="仿宋_GB2312" w:hint="eastAsia"/>
          <w:szCs w:val="32"/>
        </w:rPr>
        <w:t>未</w:t>
      </w:r>
      <w:r>
        <w:rPr>
          <w:rFonts w:ascii="仿宋_GB2312" w:eastAsia="仿宋_GB2312" w:hint="eastAsia"/>
          <w:szCs w:val="32"/>
        </w:rPr>
        <w:t>收到政府信息公开申请，上年度结转0件。本机关依申请公开政府信息未收取任何费用，未因政府信息公开被申请行政复议、提起行政诉讼。</w:t>
      </w:r>
    </w:p>
    <w:p w:rsidR="00D70A9A" w:rsidRDefault="000D10FF">
      <w:pPr>
        <w:spacing w:line="600" w:lineRule="exact"/>
        <w:ind w:firstLineChars="200" w:firstLine="640"/>
        <w:jc w:val="left"/>
        <w:rPr>
          <w:rFonts w:ascii="楷体_GB2312" w:eastAsia="楷体_GB2312"/>
        </w:rPr>
      </w:pPr>
      <w:r>
        <w:rPr>
          <w:rFonts w:ascii="楷体_GB2312" w:eastAsia="楷体_GB2312" w:hint="eastAsia"/>
        </w:rPr>
        <w:t>（三）政府信息管理</w:t>
      </w:r>
    </w:p>
    <w:p w:rsidR="003A57FF" w:rsidRDefault="000D10FF" w:rsidP="003A57FF">
      <w:pPr>
        <w:spacing w:line="600" w:lineRule="exact"/>
        <w:ind w:firstLineChars="200" w:firstLine="640"/>
      </w:pPr>
      <w:r>
        <w:rPr>
          <w:rFonts w:ascii="仿宋_GB2312" w:eastAsia="仿宋_GB2312" w:hint="eastAsia"/>
          <w:szCs w:val="32"/>
        </w:rPr>
        <w:t>落实专人做好政府信息公开保密审查工作，</w:t>
      </w:r>
      <w:r w:rsidR="003A57FF">
        <w:rPr>
          <w:rFonts w:ascii="仿宋_GB2312" w:eastAsia="仿宋_GB2312" w:hint="eastAsia"/>
          <w:szCs w:val="32"/>
        </w:rPr>
        <w:t>确保“公开</w:t>
      </w:r>
      <w:r w:rsidR="003A57FF">
        <w:rPr>
          <w:rFonts w:ascii="仿宋_GB2312" w:eastAsia="仿宋_GB2312" w:hint="eastAsia"/>
          <w:szCs w:val="32"/>
        </w:rPr>
        <w:lastRenderedPageBreak/>
        <w:t>信息不涉密”。健全政府信息公开属性源头认证机制，首先确定文件（或信息）的公开属性，再进行文件签批或者信息公开等。优化政府信息主动公开基本目录，修编政府信息公开指南，努力提升信息公开质量。</w:t>
      </w:r>
      <w:r w:rsidR="003A57FF">
        <w:rPr>
          <w:rFonts w:ascii="仿宋_GB2312" w:eastAsia="仿宋_GB2312" w:hAnsi="仿宋_GB2312" w:cs="仿宋_GB2312" w:hint="eastAsia"/>
          <w:szCs w:val="32"/>
        </w:rPr>
        <w:t>加强政府信息动态管理，定期对各科室队所公开情况的及时性准确性规范性进行监督检查，提升政府信息公开工作质效。</w:t>
      </w:r>
    </w:p>
    <w:p w:rsidR="00D70A9A" w:rsidRDefault="000D10FF">
      <w:pPr>
        <w:numPr>
          <w:ilvl w:val="0"/>
          <w:numId w:val="2"/>
        </w:numPr>
        <w:spacing w:line="600" w:lineRule="exact"/>
        <w:ind w:firstLineChars="200" w:firstLine="640"/>
        <w:jc w:val="left"/>
        <w:rPr>
          <w:rFonts w:ascii="楷体_GB2312" w:eastAsia="楷体_GB2312"/>
        </w:rPr>
      </w:pPr>
      <w:r>
        <w:rPr>
          <w:rFonts w:ascii="楷体_GB2312" w:eastAsia="楷体_GB2312" w:hint="eastAsia"/>
        </w:rPr>
        <w:t>政府信息公开平台建设</w:t>
      </w:r>
    </w:p>
    <w:p w:rsidR="00D70A9A" w:rsidRDefault="000D10FF">
      <w:pPr>
        <w:pStyle w:val="a0"/>
        <w:ind w:firstLine="0"/>
        <w:rPr>
          <w:rFonts w:ascii="仿宋_GB2312" w:eastAsia="仿宋_GB2312"/>
          <w:szCs w:val="32"/>
          <w:lang w:bidi="ar"/>
        </w:rPr>
      </w:pPr>
      <w:r>
        <w:rPr>
          <w:rFonts w:hint="eastAsia"/>
        </w:rPr>
        <w:t xml:space="preserve">    </w:t>
      </w:r>
      <w:r w:rsidRPr="003A57FF">
        <w:rPr>
          <w:rFonts w:ascii="仿宋_GB2312" w:eastAsia="仿宋_GB2312" w:hint="eastAsia"/>
          <w:szCs w:val="32"/>
        </w:rPr>
        <w:t xml:space="preserve"> </w:t>
      </w:r>
      <w:r w:rsidR="003A57FF" w:rsidRPr="003A57FF">
        <w:rPr>
          <w:rFonts w:ascii="仿宋_GB2312" w:eastAsia="仿宋_GB2312" w:hint="eastAsia"/>
          <w:szCs w:val="32"/>
        </w:rPr>
        <w:t>在县政府门户网站新增设“职业培训”“就业信息”“职业指导”</w:t>
      </w:r>
      <w:r w:rsidR="003A57FF">
        <w:rPr>
          <w:rFonts w:ascii="仿宋_GB2312" w:eastAsia="仿宋_GB2312" w:hint="eastAsia"/>
          <w:szCs w:val="32"/>
        </w:rPr>
        <w:t>等专栏，集中展示</w:t>
      </w:r>
      <w:proofErr w:type="gramStart"/>
      <w:r w:rsidR="003A57FF">
        <w:rPr>
          <w:rFonts w:ascii="仿宋_GB2312" w:eastAsia="仿宋_GB2312" w:hint="eastAsia"/>
          <w:szCs w:val="32"/>
        </w:rPr>
        <w:t>稳岗就业</w:t>
      </w:r>
      <w:proofErr w:type="gramEnd"/>
      <w:r w:rsidR="003A57FF">
        <w:rPr>
          <w:rFonts w:ascii="仿宋_GB2312" w:eastAsia="仿宋_GB2312" w:hint="eastAsia"/>
          <w:szCs w:val="32"/>
        </w:rPr>
        <w:t>相关信息。</w:t>
      </w:r>
      <w:r>
        <w:rPr>
          <w:rFonts w:ascii="仿宋_GB2312" w:eastAsia="仿宋_GB2312" w:hAnsi="仿宋_GB2312" w:cs="仿宋_GB2312" w:hint="eastAsia"/>
          <w:szCs w:val="32"/>
        </w:rPr>
        <w:t>不断完善“高青人社”</w:t>
      </w:r>
      <w:proofErr w:type="gramStart"/>
      <w:r>
        <w:rPr>
          <w:rFonts w:ascii="仿宋_GB2312" w:eastAsia="仿宋_GB2312" w:hAnsi="仿宋_GB2312" w:cs="仿宋_GB2312" w:hint="eastAsia"/>
          <w:szCs w:val="32"/>
        </w:rPr>
        <w:t>微信公众号</w:t>
      </w:r>
      <w:proofErr w:type="gramEnd"/>
      <w:r>
        <w:rPr>
          <w:rFonts w:ascii="仿宋_GB2312" w:eastAsia="仿宋_GB2312" w:hAnsi="仿宋_GB2312" w:cs="仿宋_GB2312" w:hint="eastAsia"/>
          <w:szCs w:val="32"/>
        </w:rPr>
        <w:t>，拓宽信息公开渠道。增设“人社日课”、“求之有道”栏目</w:t>
      </w:r>
      <w:r>
        <w:rPr>
          <w:rFonts w:ascii="仿宋_GB2312" w:eastAsia="仿宋_GB2312" w:hint="eastAsia"/>
          <w:szCs w:val="32"/>
          <w:lang w:bidi="ar"/>
        </w:rPr>
        <w:t>，做好政务新媒体</w:t>
      </w:r>
      <w:proofErr w:type="gramStart"/>
      <w:r>
        <w:rPr>
          <w:rFonts w:ascii="仿宋_GB2312" w:eastAsia="仿宋_GB2312" w:hint="eastAsia"/>
          <w:szCs w:val="32"/>
          <w:lang w:bidi="ar"/>
        </w:rPr>
        <w:t>适</w:t>
      </w:r>
      <w:proofErr w:type="gramEnd"/>
      <w:r>
        <w:rPr>
          <w:rFonts w:ascii="仿宋_GB2312" w:eastAsia="仿宋_GB2312" w:hint="eastAsia"/>
          <w:szCs w:val="32"/>
          <w:lang w:bidi="ar"/>
        </w:rPr>
        <w:t>老化、无障碍改造，升级改版公众号页面布局，优化展示效果，更好服务群众。不断强化政务新媒体等公开平台的传播力、引导力、影响力、公信力。</w:t>
      </w:r>
    </w:p>
    <w:p w:rsidR="00D70A9A" w:rsidRDefault="000D10FF">
      <w:pPr>
        <w:pStyle w:val="a0"/>
        <w:ind w:firstLine="0"/>
        <w:rPr>
          <w:rFonts w:ascii="仿宋_GB2312" w:eastAsia="仿宋_GB2312"/>
          <w:szCs w:val="32"/>
          <w:lang w:bidi="ar"/>
        </w:rPr>
      </w:pPr>
      <w:r>
        <w:rPr>
          <w:rFonts w:ascii="仿宋_GB2312" w:eastAsia="仿宋_GB2312" w:hint="eastAsia"/>
          <w:noProof/>
          <w:szCs w:val="32"/>
        </w:rPr>
        <w:drawing>
          <wp:anchor distT="0" distB="0" distL="114300" distR="114300" simplePos="0" relativeHeight="251662336" behindDoc="0" locked="0" layoutInCell="1" allowOverlap="1">
            <wp:simplePos x="0" y="0"/>
            <wp:positionH relativeFrom="column">
              <wp:posOffset>2101850</wp:posOffset>
            </wp:positionH>
            <wp:positionV relativeFrom="paragraph">
              <wp:posOffset>137160</wp:posOffset>
            </wp:positionV>
            <wp:extent cx="1323340" cy="1847850"/>
            <wp:effectExtent l="0" t="0" r="10160" b="0"/>
            <wp:wrapNone/>
            <wp:docPr id="4" name="图片 4" descr="75c3c03dfe6379cf2b1f4f3a0d2d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c3c03dfe6379cf2b1f4f3a0d2dbd2"/>
                    <pic:cNvPicPr>
                      <a:picLocks noChangeAspect="1"/>
                    </pic:cNvPicPr>
                  </pic:nvPicPr>
                  <pic:blipFill>
                    <a:blip r:embed="rId11"/>
                    <a:stretch>
                      <a:fillRect/>
                    </a:stretch>
                  </pic:blipFill>
                  <pic:spPr>
                    <a:xfrm>
                      <a:off x="0" y="0"/>
                      <a:ext cx="1323340" cy="1847850"/>
                    </a:xfrm>
                    <a:prstGeom prst="rect">
                      <a:avLst/>
                    </a:prstGeom>
                  </pic:spPr>
                </pic:pic>
              </a:graphicData>
            </a:graphic>
          </wp:anchor>
        </w:drawing>
      </w:r>
      <w:r>
        <w:rPr>
          <w:rFonts w:ascii="仿宋_GB2312" w:eastAsia="仿宋_GB2312" w:hint="eastAsia"/>
          <w:noProof/>
          <w:szCs w:val="32"/>
        </w:rPr>
        <w:drawing>
          <wp:anchor distT="0" distB="0" distL="114300" distR="114300" simplePos="0" relativeHeight="251663360" behindDoc="0" locked="0" layoutInCell="1" allowOverlap="1">
            <wp:simplePos x="0" y="0"/>
            <wp:positionH relativeFrom="column">
              <wp:posOffset>3778885</wp:posOffset>
            </wp:positionH>
            <wp:positionV relativeFrom="paragraph">
              <wp:posOffset>96520</wp:posOffset>
            </wp:positionV>
            <wp:extent cx="1379220" cy="1899920"/>
            <wp:effectExtent l="0" t="0" r="11430" b="5080"/>
            <wp:wrapNone/>
            <wp:docPr id="5" name="图片 5" descr="efdb4be5c7947ce5b9f6b4b61cec1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fdb4be5c7947ce5b9f6b4b61cec19a"/>
                    <pic:cNvPicPr>
                      <a:picLocks noChangeAspect="1"/>
                    </pic:cNvPicPr>
                  </pic:nvPicPr>
                  <pic:blipFill>
                    <a:blip r:embed="rId12"/>
                    <a:stretch>
                      <a:fillRect/>
                    </a:stretch>
                  </pic:blipFill>
                  <pic:spPr>
                    <a:xfrm>
                      <a:off x="0" y="0"/>
                      <a:ext cx="1379220" cy="1899920"/>
                    </a:xfrm>
                    <a:prstGeom prst="rect">
                      <a:avLst/>
                    </a:prstGeom>
                  </pic:spPr>
                </pic:pic>
              </a:graphicData>
            </a:graphic>
          </wp:anchor>
        </w:drawing>
      </w:r>
      <w:r>
        <w:rPr>
          <w:rFonts w:ascii="仿宋_GB2312" w:eastAsia="仿宋_GB2312" w:hint="eastAsia"/>
          <w:noProof/>
          <w:szCs w:val="32"/>
        </w:rPr>
        <w:drawing>
          <wp:anchor distT="0" distB="0" distL="114300" distR="114300" simplePos="0" relativeHeight="251664384" behindDoc="0" locked="0" layoutInCell="1" allowOverlap="1">
            <wp:simplePos x="0" y="0"/>
            <wp:positionH relativeFrom="column">
              <wp:posOffset>39370</wp:posOffset>
            </wp:positionH>
            <wp:positionV relativeFrom="paragraph">
              <wp:posOffset>156210</wp:posOffset>
            </wp:positionV>
            <wp:extent cx="1714500" cy="1905000"/>
            <wp:effectExtent l="0" t="0" r="0" b="0"/>
            <wp:wrapNone/>
            <wp:docPr id="6" name="图片 6" descr="fe63e24298f387b1e7768136daed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63e24298f387b1e7768136daed550"/>
                    <pic:cNvPicPr>
                      <a:picLocks noChangeAspect="1"/>
                    </pic:cNvPicPr>
                  </pic:nvPicPr>
                  <pic:blipFill>
                    <a:blip r:embed="rId13"/>
                    <a:stretch>
                      <a:fillRect/>
                    </a:stretch>
                  </pic:blipFill>
                  <pic:spPr>
                    <a:xfrm>
                      <a:off x="0" y="0"/>
                      <a:ext cx="1714500" cy="1905000"/>
                    </a:xfrm>
                    <a:prstGeom prst="rect">
                      <a:avLst/>
                    </a:prstGeom>
                  </pic:spPr>
                </pic:pic>
              </a:graphicData>
            </a:graphic>
          </wp:anchor>
        </w:drawing>
      </w:r>
    </w:p>
    <w:p w:rsidR="00D70A9A" w:rsidRDefault="00D70A9A">
      <w:pPr>
        <w:pStyle w:val="a0"/>
        <w:ind w:firstLine="0"/>
        <w:rPr>
          <w:rFonts w:ascii="仿宋_GB2312" w:eastAsia="仿宋_GB2312"/>
          <w:szCs w:val="32"/>
          <w:lang w:bidi="ar"/>
        </w:rPr>
      </w:pPr>
    </w:p>
    <w:p w:rsidR="00D70A9A" w:rsidRDefault="00D70A9A">
      <w:pPr>
        <w:spacing w:line="600" w:lineRule="exact"/>
        <w:ind w:firstLine="0"/>
        <w:jc w:val="left"/>
        <w:rPr>
          <w:rFonts w:ascii="楷体_GB2312" w:eastAsia="楷体_GB2312"/>
        </w:rPr>
      </w:pPr>
    </w:p>
    <w:p w:rsidR="003A57FF" w:rsidRDefault="003A57FF" w:rsidP="003A57FF">
      <w:pPr>
        <w:pStyle w:val="a0"/>
      </w:pPr>
    </w:p>
    <w:p w:rsidR="003A57FF" w:rsidRPr="003A57FF" w:rsidRDefault="003A57FF" w:rsidP="003A57FF">
      <w:pPr>
        <w:pStyle w:val="a0"/>
      </w:pPr>
    </w:p>
    <w:p w:rsidR="00D70A9A" w:rsidRDefault="000D10FF">
      <w:pPr>
        <w:spacing w:line="600" w:lineRule="exact"/>
        <w:jc w:val="left"/>
        <w:rPr>
          <w:rFonts w:ascii="楷体_GB2312" w:eastAsia="楷体_GB2312"/>
        </w:rPr>
      </w:pPr>
      <w:r>
        <w:rPr>
          <w:rFonts w:ascii="楷体_GB2312" w:eastAsia="楷体_GB2312" w:hint="eastAsia"/>
        </w:rPr>
        <w:t>（五）监督保障</w:t>
      </w:r>
    </w:p>
    <w:p w:rsidR="003A57FF" w:rsidRDefault="000D10FF">
      <w:pPr>
        <w:spacing w:line="600" w:lineRule="exact"/>
        <w:ind w:firstLineChars="200" w:firstLine="640"/>
        <w:rPr>
          <w:rFonts w:eastAsia="仿宋_GB2312"/>
          <w:snapToGrid/>
          <w:szCs w:val="32"/>
          <w:lang w:bidi="ar"/>
        </w:rPr>
      </w:pPr>
      <w:r>
        <w:rPr>
          <w:rFonts w:eastAsia="仿宋_GB2312"/>
          <w:snapToGrid/>
          <w:szCs w:val="32"/>
          <w:lang w:bidi="ar"/>
        </w:rPr>
        <w:t>根据人员变化情况和工作需要，</w:t>
      </w:r>
      <w:r>
        <w:rPr>
          <w:rFonts w:eastAsia="仿宋_GB2312" w:hint="eastAsia"/>
          <w:snapToGrid/>
          <w:szCs w:val="32"/>
          <w:lang w:bidi="ar"/>
        </w:rPr>
        <w:t>及时</w:t>
      </w:r>
      <w:proofErr w:type="gramStart"/>
      <w:r>
        <w:rPr>
          <w:rFonts w:eastAsia="仿宋_GB2312" w:hint="eastAsia"/>
          <w:snapToGrid/>
          <w:szCs w:val="32"/>
          <w:lang w:bidi="ar"/>
        </w:rPr>
        <w:t>调整局政务</w:t>
      </w:r>
      <w:proofErr w:type="gramEnd"/>
      <w:r>
        <w:rPr>
          <w:rFonts w:eastAsia="仿宋_GB2312" w:hint="eastAsia"/>
          <w:snapToGrid/>
          <w:szCs w:val="32"/>
          <w:lang w:bidi="ar"/>
        </w:rPr>
        <w:t>公开领导小组。细化职责分工，明确由局办公室承担政务公开工作，</w:t>
      </w:r>
      <w:r w:rsidR="003A57FF">
        <w:rPr>
          <w:rFonts w:ascii="仿宋_GB2312" w:eastAsia="仿宋_GB2312" w:hAnsi="仿宋_GB2312" w:cs="仿宋_GB2312" w:hint="eastAsia"/>
          <w:szCs w:val="32"/>
        </w:rPr>
        <w:lastRenderedPageBreak/>
        <w:t>配备1名专职工作人员。</w:t>
      </w:r>
      <w:r>
        <w:rPr>
          <w:rFonts w:eastAsia="仿宋_GB2312" w:hint="eastAsia"/>
          <w:snapToGrid/>
          <w:szCs w:val="32"/>
          <w:lang w:bidi="ar"/>
        </w:rPr>
        <w:t>深化业务培训，</w:t>
      </w:r>
      <w:r w:rsidR="003A57FF">
        <w:rPr>
          <w:rFonts w:eastAsia="仿宋_GB2312" w:hint="eastAsia"/>
          <w:snapToGrid/>
          <w:szCs w:val="32"/>
          <w:lang w:bidi="ar"/>
        </w:rPr>
        <w:t>制定</w:t>
      </w:r>
      <w:r w:rsidR="003A57FF">
        <w:rPr>
          <w:rFonts w:eastAsia="仿宋_GB2312" w:hint="eastAsia"/>
          <w:snapToGrid/>
          <w:szCs w:val="32"/>
          <w:lang w:bidi="ar"/>
        </w:rPr>
        <w:t>2022</w:t>
      </w:r>
      <w:r w:rsidR="003A57FF">
        <w:rPr>
          <w:rFonts w:eastAsia="仿宋_GB2312" w:hint="eastAsia"/>
          <w:snapToGrid/>
          <w:szCs w:val="32"/>
          <w:lang w:bidi="ar"/>
        </w:rPr>
        <w:t>年政务公开培训计划，</w:t>
      </w:r>
      <w:r>
        <w:rPr>
          <w:rFonts w:eastAsia="仿宋_GB2312" w:hint="eastAsia"/>
          <w:snapToGrid/>
          <w:szCs w:val="32"/>
          <w:lang w:bidi="ar"/>
        </w:rPr>
        <w:t>将政务公开纳入干部培训</w:t>
      </w:r>
      <w:r w:rsidR="003A57FF">
        <w:rPr>
          <w:rFonts w:eastAsia="仿宋_GB2312" w:hint="eastAsia"/>
          <w:snapToGrid/>
          <w:szCs w:val="32"/>
          <w:lang w:bidi="ar"/>
        </w:rPr>
        <w:t>和新入职人员培训内容，通过集中培训</w:t>
      </w:r>
      <w:r w:rsidR="00C036CB">
        <w:rPr>
          <w:rFonts w:eastAsia="仿宋_GB2312" w:hint="eastAsia"/>
          <w:snapToGrid/>
          <w:szCs w:val="32"/>
          <w:lang w:bidi="ar"/>
        </w:rPr>
        <w:t>、科室轮训的方式开展培训，</w:t>
      </w:r>
      <w:r w:rsidR="00C036CB">
        <w:rPr>
          <w:rFonts w:eastAsia="仿宋_GB2312" w:hint="eastAsia"/>
          <w:snapToGrid/>
          <w:szCs w:val="32"/>
          <w:lang w:bidi="ar"/>
        </w:rPr>
        <w:t>2022</w:t>
      </w:r>
      <w:r w:rsidR="00C036CB">
        <w:rPr>
          <w:rFonts w:eastAsia="仿宋_GB2312" w:hint="eastAsia"/>
          <w:snapToGrid/>
          <w:szCs w:val="32"/>
          <w:lang w:bidi="ar"/>
        </w:rPr>
        <w:t>年累计组织政务公开业务培训</w:t>
      </w:r>
      <w:r w:rsidR="00C036CB">
        <w:rPr>
          <w:rFonts w:eastAsia="仿宋_GB2312" w:hint="eastAsia"/>
          <w:snapToGrid/>
          <w:szCs w:val="32"/>
          <w:lang w:bidi="ar"/>
        </w:rPr>
        <w:t>3</w:t>
      </w:r>
      <w:r w:rsidR="00C036CB">
        <w:rPr>
          <w:rFonts w:eastAsia="仿宋_GB2312" w:hint="eastAsia"/>
          <w:snapToGrid/>
          <w:szCs w:val="32"/>
          <w:lang w:bidi="ar"/>
        </w:rPr>
        <w:t>次。</w:t>
      </w:r>
    </w:p>
    <w:p w:rsidR="00D70A9A" w:rsidRDefault="00D70A9A">
      <w:pPr>
        <w:spacing w:afterLines="50" w:after="156" w:line="240" w:lineRule="auto"/>
        <w:ind w:firstLineChars="200" w:firstLine="640"/>
        <w:rPr>
          <w:rFonts w:ascii="黑体" w:eastAsia="黑体" w:hAnsi="黑体"/>
          <w:szCs w:val="32"/>
        </w:rPr>
      </w:pPr>
    </w:p>
    <w:p w:rsidR="00C036CB" w:rsidRDefault="00C036CB" w:rsidP="00C036CB">
      <w:pPr>
        <w:pStyle w:val="a0"/>
      </w:pPr>
    </w:p>
    <w:p w:rsidR="00C036CB" w:rsidRDefault="00C036CB" w:rsidP="00C036CB">
      <w:pPr>
        <w:pStyle w:val="a0"/>
      </w:pPr>
    </w:p>
    <w:p w:rsidR="00C036CB" w:rsidRDefault="00C036CB" w:rsidP="00C036CB">
      <w:pPr>
        <w:pStyle w:val="a0"/>
      </w:pPr>
    </w:p>
    <w:p w:rsidR="00C036CB" w:rsidRPr="00C036CB" w:rsidRDefault="00C036CB" w:rsidP="00C036CB">
      <w:pPr>
        <w:pStyle w:val="a0"/>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szCs w:val="32"/>
        </w:rPr>
      </w:pPr>
    </w:p>
    <w:p w:rsidR="00D70A9A" w:rsidRDefault="00D70A9A">
      <w:pPr>
        <w:spacing w:afterLines="50" w:after="156" w:line="240" w:lineRule="auto"/>
        <w:ind w:firstLineChars="200" w:firstLine="640"/>
        <w:rPr>
          <w:rFonts w:ascii="黑体" w:eastAsia="黑体" w:hAnsi="黑体" w:hint="eastAsia"/>
          <w:szCs w:val="32"/>
        </w:rPr>
      </w:pPr>
    </w:p>
    <w:p w:rsidR="00F361DF" w:rsidRDefault="00F361DF" w:rsidP="00F361DF">
      <w:pPr>
        <w:pStyle w:val="a0"/>
        <w:rPr>
          <w:rFonts w:hint="eastAsia"/>
        </w:rPr>
      </w:pPr>
    </w:p>
    <w:p w:rsidR="00F361DF" w:rsidRPr="00F361DF" w:rsidRDefault="00F361DF" w:rsidP="00F361DF">
      <w:pPr>
        <w:pStyle w:val="a0"/>
      </w:pPr>
      <w:bookmarkStart w:id="0" w:name="_GoBack"/>
      <w:bookmarkEnd w:id="0"/>
    </w:p>
    <w:p w:rsidR="00D70A9A" w:rsidRDefault="00D70A9A">
      <w:pPr>
        <w:spacing w:afterLines="50" w:after="156" w:line="240" w:lineRule="auto"/>
        <w:ind w:firstLineChars="200" w:firstLine="640"/>
        <w:rPr>
          <w:rFonts w:ascii="黑体" w:eastAsia="黑体" w:hAnsi="黑体"/>
          <w:szCs w:val="32"/>
        </w:rPr>
      </w:pPr>
    </w:p>
    <w:p w:rsidR="00D70A9A" w:rsidRDefault="000D10F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D70A9A">
        <w:trPr>
          <w:trHeight w:hRule="exact" w:val="567"/>
          <w:jc w:val="center"/>
        </w:trPr>
        <w:tc>
          <w:tcPr>
            <w:tcW w:w="8981" w:type="dxa"/>
            <w:gridSpan w:val="4"/>
            <w:vAlign w:val="center"/>
          </w:tcPr>
          <w:p w:rsidR="00D70A9A" w:rsidRDefault="000D10FF">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D70A9A" w:rsidRDefault="000D10F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D70A9A" w:rsidRDefault="000D10F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D70A9A" w:rsidRDefault="000D10F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r>
      <w:tr w:rsidR="00D70A9A">
        <w:trPr>
          <w:trHeight w:hRule="exact" w:val="567"/>
          <w:jc w:val="center"/>
        </w:trPr>
        <w:tc>
          <w:tcPr>
            <w:tcW w:w="8981" w:type="dxa"/>
            <w:gridSpan w:val="4"/>
            <w:vAlign w:val="center"/>
          </w:tcPr>
          <w:p w:rsidR="00D70A9A" w:rsidRDefault="000D10F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r>
      <w:tr w:rsidR="00D70A9A">
        <w:trPr>
          <w:trHeight w:hRule="exact" w:val="567"/>
          <w:jc w:val="center"/>
        </w:trPr>
        <w:tc>
          <w:tcPr>
            <w:tcW w:w="8981" w:type="dxa"/>
            <w:gridSpan w:val="4"/>
            <w:vAlign w:val="center"/>
          </w:tcPr>
          <w:p w:rsidR="00D70A9A" w:rsidRDefault="000D10F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4</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黑体" w:eastAsia="黑体" w:hAnsi="黑体" w:hint="eastAsia"/>
                <w:sz w:val="20"/>
              </w:rPr>
              <w:t>0</w:t>
            </w:r>
          </w:p>
        </w:tc>
      </w:tr>
      <w:tr w:rsidR="00D70A9A">
        <w:trPr>
          <w:trHeight w:hRule="exact" w:val="567"/>
          <w:jc w:val="center"/>
        </w:trPr>
        <w:tc>
          <w:tcPr>
            <w:tcW w:w="8981" w:type="dxa"/>
            <w:gridSpan w:val="4"/>
            <w:vAlign w:val="center"/>
          </w:tcPr>
          <w:p w:rsidR="00D70A9A" w:rsidRDefault="000D10F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D70A9A">
        <w:trPr>
          <w:trHeight w:hRule="exact" w:val="567"/>
          <w:jc w:val="center"/>
        </w:trPr>
        <w:tc>
          <w:tcPr>
            <w:tcW w:w="2589" w:type="dxa"/>
            <w:vAlign w:val="center"/>
          </w:tcPr>
          <w:p w:rsidR="00D70A9A" w:rsidRDefault="000D10F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D70A9A" w:rsidRDefault="000D10FF">
            <w:pPr>
              <w:spacing w:line="240" w:lineRule="auto"/>
              <w:ind w:firstLine="0"/>
              <w:jc w:val="center"/>
              <w:rPr>
                <w:rFonts w:ascii="黑体" w:eastAsia="黑体" w:hAnsi="黑体"/>
                <w:sz w:val="20"/>
              </w:rPr>
            </w:pPr>
            <w:r>
              <w:rPr>
                <w:rFonts w:asciiTheme="majorEastAsia" w:eastAsiaTheme="majorEastAsia" w:hAnsiTheme="majorEastAsia" w:cstheme="majorEastAsia" w:hint="eastAsia"/>
                <w:sz w:val="20"/>
              </w:rPr>
              <w:t>32.89</w:t>
            </w:r>
          </w:p>
        </w:tc>
      </w:tr>
    </w:tbl>
    <w:p w:rsidR="00D70A9A" w:rsidRDefault="00D70A9A">
      <w:pPr>
        <w:spacing w:afterLines="50" w:after="156" w:line="240" w:lineRule="auto"/>
        <w:ind w:firstLine="0"/>
        <w:jc w:val="center"/>
        <w:rPr>
          <w:rFonts w:ascii="黑体" w:eastAsia="黑体" w:hAnsi="黑体"/>
          <w:szCs w:val="32"/>
        </w:rPr>
      </w:pPr>
    </w:p>
    <w:p w:rsidR="00D70A9A" w:rsidRDefault="00D70A9A">
      <w:pPr>
        <w:spacing w:afterLines="50" w:after="156" w:line="240" w:lineRule="auto"/>
        <w:ind w:firstLine="0"/>
        <w:jc w:val="left"/>
        <w:rPr>
          <w:rFonts w:ascii="黑体" w:eastAsia="黑体" w:hAnsi="黑体"/>
          <w:szCs w:val="32"/>
        </w:rPr>
      </w:pPr>
    </w:p>
    <w:p w:rsidR="00D70A9A" w:rsidRDefault="00D70A9A">
      <w:pPr>
        <w:pStyle w:val="a0"/>
        <w:rPr>
          <w:rFonts w:ascii="黑体" w:eastAsia="黑体" w:hAnsi="黑体"/>
          <w:szCs w:val="32"/>
        </w:rPr>
      </w:pPr>
    </w:p>
    <w:p w:rsidR="00D70A9A" w:rsidRDefault="00D70A9A">
      <w:pPr>
        <w:pStyle w:val="a0"/>
        <w:rPr>
          <w:rFonts w:ascii="黑体" w:eastAsia="黑体" w:hAnsi="黑体"/>
          <w:szCs w:val="32"/>
        </w:rPr>
      </w:pPr>
    </w:p>
    <w:p w:rsidR="00D70A9A" w:rsidRDefault="00D70A9A">
      <w:pPr>
        <w:pStyle w:val="a0"/>
        <w:rPr>
          <w:rFonts w:ascii="黑体" w:eastAsia="黑体" w:hAnsi="黑体"/>
          <w:szCs w:val="32"/>
        </w:rPr>
      </w:pPr>
    </w:p>
    <w:p w:rsidR="00D70A9A" w:rsidRDefault="00D70A9A">
      <w:pPr>
        <w:pStyle w:val="a0"/>
        <w:rPr>
          <w:rFonts w:ascii="黑体" w:eastAsia="黑体" w:hAnsi="黑体"/>
          <w:szCs w:val="32"/>
        </w:rPr>
      </w:pPr>
    </w:p>
    <w:p w:rsidR="00D70A9A" w:rsidRDefault="00D70A9A">
      <w:pPr>
        <w:pStyle w:val="a0"/>
        <w:rPr>
          <w:rFonts w:ascii="黑体" w:eastAsia="黑体" w:hAnsi="黑体"/>
          <w:szCs w:val="32"/>
        </w:rPr>
      </w:pPr>
    </w:p>
    <w:p w:rsidR="00D70A9A" w:rsidRDefault="00D70A9A">
      <w:pPr>
        <w:pStyle w:val="a0"/>
        <w:rPr>
          <w:rFonts w:ascii="黑体" w:eastAsia="黑体" w:hAnsi="黑体"/>
          <w:szCs w:val="32"/>
        </w:rPr>
      </w:pPr>
    </w:p>
    <w:p w:rsidR="00D70A9A" w:rsidRDefault="000D10FF">
      <w:pPr>
        <w:spacing w:afterLines="50" w:after="156" w:line="240" w:lineRule="auto"/>
        <w:ind w:firstLine="0"/>
        <w:jc w:val="left"/>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70A9A">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D70A9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70A9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r>
      <w:tr w:rsidR="00D70A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0" w:type="auto"/>
            <w:vMerge/>
            <w:tcBorders>
              <w:top w:val="nil"/>
              <w:left w:val="single" w:sz="8" w:space="0" w:color="auto"/>
              <w:bottom w:val="inset"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70A9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D70A9A" w:rsidRDefault="00D70A9A">
      <w:pPr>
        <w:spacing w:line="240" w:lineRule="auto"/>
        <w:ind w:firstLineChars="200" w:firstLine="600"/>
        <w:rPr>
          <w:rFonts w:ascii="黑体" w:eastAsia="黑体" w:hAnsi="黑体"/>
          <w:sz w:val="30"/>
          <w:szCs w:val="30"/>
        </w:rPr>
      </w:pPr>
    </w:p>
    <w:p w:rsidR="00D70A9A" w:rsidRDefault="00D70A9A">
      <w:pPr>
        <w:pStyle w:val="a0"/>
        <w:ind w:firstLine="0"/>
      </w:pPr>
    </w:p>
    <w:p w:rsidR="00D70A9A" w:rsidRDefault="00D70A9A">
      <w:pPr>
        <w:pStyle w:val="a0"/>
        <w:ind w:firstLine="0"/>
      </w:pPr>
    </w:p>
    <w:p w:rsidR="00D70A9A" w:rsidRDefault="000D10FF">
      <w:pPr>
        <w:spacing w:afterLines="50" w:after="156" w:line="240" w:lineRule="auto"/>
        <w:ind w:firstLineChars="200" w:firstLine="640"/>
        <w:jc w:val="left"/>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D70A9A">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D70A9A">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D70A9A">
        <w:trPr>
          <w:jc w:val="center"/>
        </w:trPr>
        <w:tc>
          <w:tcPr>
            <w:tcW w:w="649" w:type="dxa"/>
            <w:vMerge/>
            <w:tcBorders>
              <w:top w:val="nil"/>
              <w:left w:val="single" w:sz="8" w:space="0" w:color="auto"/>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nil"/>
              <w:left w:val="single" w:sz="8" w:space="0" w:color="auto"/>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70A9A" w:rsidRDefault="00D70A9A">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D70A9A">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0A9A" w:rsidRDefault="000D10F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D70A9A" w:rsidRDefault="00D70A9A">
      <w:pPr>
        <w:spacing w:line="240" w:lineRule="auto"/>
        <w:ind w:firstLineChars="200" w:firstLine="640"/>
        <w:rPr>
          <w:rFonts w:ascii="黑体" w:eastAsia="黑体" w:hAnsi="黑体"/>
          <w:szCs w:val="32"/>
        </w:rPr>
      </w:pPr>
    </w:p>
    <w:p w:rsidR="00D70A9A" w:rsidRDefault="000D10FF">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（一）存在问题</w:t>
      </w:r>
    </w:p>
    <w:p w:rsidR="00D70A9A" w:rsidRDefault="000D10FF">
      <w:pPr>
        <w:spacing w:line="560" w:lineRule="exact"/>
        <w:ind w:firstLineChars="200" w:firstLine="640"/>
      </w:pPr>
      <w:r>
        <w:rPr>
          <w:rFonts w:ascii="仿宋_GB2312" w:eastAsia="仿宋_GB2312" w:hAnsi="宋体" w:cs="仿宋_GB2312" w:hint="eastAsia"/>
          <w:color w:val="000000"/>
          <w:szCs w:val="32"/>
        </w:rPr>
        <w:t xml:space="preserve"> 2022年进一步扩展政府信息公开范围，优化信息公开平台建设，取得了一定的成效，但仍存在一些不足：一是部分政府信息公开不够及时，例如有的科室在信息形成后没有在第一时间公开，导致群众不能及时获取政府信息。二是政府信息公开渠道有待拓宽，目前主要是通过政府网站和本机关</w:t>
      </w:r>
      <w:proofErr w:type="gramStart"/>
      <w:r>
        <w:rPr>
          <w:rFonts w:ascii="仿宋_GB2312" w:eastAsia="仿宋_GB2312" w:hAnsi="宋体" w:cs="仿宋_GB2312" w:hint="eastAsia"/>
          <w:color w:val="000000"/>
          <w:szCs w:val="32"/>
        </w:rPr>
        <w:t>微信公众号公开</w:t>
      </w:r>
      <w:proofErr w:type="gramEnd"/>
      <w:r>
        <w:rPr>
          <w:rFonts w:ascii="仿宋_GB2312" w:eastAsia="仿宋_GB2312" w:hAnsi="宋体" w:cs="仿宋_GB2312" w:hint="eastAsia"/>
          <w:color w:val="000000"/>
          <w:szCs w:val="32"/>
        </w:rPr>
        <w:t>信息。三是政府信息公开工作队伍建设还要进一步加强。</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（二）改进措施</w:t>
      </w:r>
    </w:p>
    <w:p w:rsidR="00D70A9A" w:rsidRDefault="000D10FF">
      <w:pPr>
        <w:spacing w:line="560" w:lineRule="exact"/>
        <w:ind w:firstLineChars="200" w:firstLine="640"/>
        <w:rPr>
          <w:rFonts w:ascii="黑体" w:eastAsia="黑体" w:hAnsi="黑体"/>
          <w:szCs w:val="32"/>
        </w:rPr>
      </w:pPr>
      <w:r>
        <w:rPr>
          <w:rFonts w:ascii="仿宋_GB2312" w:eastAsia="仿宋_GB2312" w:hAnsi="宋体" w:cs="仿宋_GB2312" w:hint="eastAsia"/>
          <w:color w:val="000000"/>
          <w:szCs w:val="32"/>
        </w:rPr>
        <w:t>一是进一步健全政府信息公开工作机制，严格信息制作、审核、公开等程序，落实责任人员、明确公开任务，并加强信息公开监督检查，督促各有关科室及责任人及时公开信息，确保信息公开及时、规范。二是进一步拓展公开平台，加强与“最高青”等媒体的沟通协作，通过短视频、图文等形式公开信息，丰富政府信息公开渠道、形式，不断提高政府信息公开工作水平。三是进一步加强公开队伍建设，将政府信息公开工作纳入业务体系，落实到人头，形成“主要领导亲自抓、分管领导具体抓、相关工作人员抓落实”的工作体系，</w:t>
      </w:r>
      <w:r>
        <w:rPr>
          <w:rFonts w:ascii="仿宋_GB2312" w:eastAsia="仿宋_GB2312" w:hAnsi="宋体" w:cs="仿宋_GB2312" w:hint="eastAsia"/>
          <w:color w:val="000000"/>
          <w:szCs w:val="32"/>
        </w:rPr>
        <w:lastRenderedPageBreak/>
        <w:t>确保政府信息公开工作的常态化、制度化和规范化。</w:t>
      </w:r>
    </w:p>
    <w:p w:rsidR="00D70A9A" w:rsidRDefault="000D10FF">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（一）政府信息公开信息处理费收取情况</w:t>
      </w:r>
    </w:p>
    <w:p w:rsidR="00D70A9A" w:rsidRDefault="000D10FF">
      <w:pPr>
        <w:spacing w:line="560" w:lineRule="atLeast"/>
        <w:ind w:firstLineChars="200" w:firstLine="640"/>
        <w:rPr>
          <w:rFonts w:ascii="仿宋_GB2312" w:eastAsia="仿宋_GB2312"/>
          <w:szCs w:val="32"/>
        </w:rPr>
      </w:pPr>
      <w:r>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一是组织领导健全有力。政务公开政策性强，涉及</w:t>
      </w:r>
      <w:r w:rsidR="00C036CB">
        <w:rPr>
          <w:rFonts w:ascii="仿宋_GB2312" w:eastAsia="仿宋_GB2312" w:hint="eastAsia"/>
          <w:szCs w:val="32"/>
        </w:rPr>
        <w:t>科室</w:t>
      </w:r>
      <w:r>
        <w:rPr>
          <w:rFonts w:ascii="仿宋_GB2312" w:eastAsia="仿宋_GB2312" w:hint="eastAsia"/>
          <w:szCs w:val="32"/>
        </w:rPr>
        <w:t>多、内容广，为确保政务公开工作落到实处，及时调整了政务公开领导小组、领导小组办公室组成及其职责，明确了领导小组办公室成员及各</w:t>
      </w:r>
      <w:r w:rsidR="00C036CB">
        <w:rPr>
          <w:rFonts w:ascii="仿宋_GB2312" w:eastAsia="仿宋_GB2312" w:hint="eastAsia"/>
          <w:szCs w:val="32"/>
        </w:rPr>
        <w:t>科室</w:t>
      </w:r>
      <w:r>
        <w:rPr>
          <w:rFonts w:ascii="仿宋_GB2312" w:eastAsia="仿宋_GB2312" w:hint="eastAsia"/>
          <w:szCs w:val="32"/>
        </w:rPr>
        <w:t>的职责分工。按照谁主管、谁负责的原则，政务公开工作实行</w:t>
      </w:r>
      <w:r w:rsidR="00C036CB">
        <w:rPr>
          <w:rFonts w:ascii="仿宋_GB2312" w:eastAsia="仿宋_GB2312" w:hint="eastAsia"/>
          <w:szCs w:val="32"/>
        </w:rPr>
        <w:t>科室</w:t>
      </w:r>
      <w:r>
        <w:rPr>
          <w:rFonts w:ascii="仿宋_GB2312" w:eastAsia="仿宋_GB2312" w:hint="eastAsia"/>
          <w:szCs w:val="32"/>
        </w:rPr>
        <w:t>各负其责，办公室组织协调，领导小组定期与不定期检查相结合的工作机制。在工作中，将政务公开工作纳入重要议事日程，和其它业务工作一起部署、一起检查、一起落实。增强广大干部对推行政务公</w:t>
      </w:r>
      <w:r>
        <w:rPr>
          <w:rFonts w:ascii="仿宋_GB2312" w:eastAsia="仿宋_GB2312" w:hint="eastAsia"/>
          <w:szCs w:val="32"/>
        </w:rPr>
        <w:lastRenderedPageBreak/>
        <w:t>开工作必要性和重要性的认识。</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二是公开内容全面具体。2022年结合工作实际，对本年度的政务公开工作进行了安排部署，进一步明确了</w:t>
      </w:r>
      <w:r w:rsidR="00C036CB">
        <w:rPr>
          <w:rFonts w:ascii="仿宋_GB2312" w:eastAsia="仿宋_GB2312" w:hint="eastAsia"/>
          <w:szCs w:val="32"/>
        </w:rPr>
        <w:t>主动公开基本</w:t>
      </w:r>
      <w:r>
        <w:rPr>
          <w:rFonts w:ascii="仿宋_GB2312" w:eastAsia="仿宋_GB2312" w:hint="eastAsia"/>
          <w:szCs w:val="32"/>
        </w:rPr>
        <w:t>目录，明确了责任</w:t>
      </w:r>
      <w:r w:rsidR="00C036CB">
        <w:rPr>
          <w:rFonts w:ascii="仿宋_GB2312" w:eastAsia="仿宋_GB2312" w:hint="eastAsia"/>
          <w:szCs w:val="32"/>
        </w:rPr>
        <w:t>科室</w:t>
      </w:r>
      <w:r>
        <w:rPr>
          <w:rFonts w:ascii="仿宋_GB2312" w:eastAsia="仿宋_GB2312" w:hint="eastAsia"/>
          <w:szCs w:val="32"/>
        </w:rPr>
        <w:t>、公开时限及相关要求，将技术技能补贴、企业职业技能等级认定备案评估结果、</w:t>
      </w:r>
      <w:proofErr w:type="gramStart"/>
      <w:r>
        <w:rPr>
          <w:rFonts w:ascii="仿宋_GB2312" w:eastAsia="仿宋_GB2312" w:hint="eastAsia"/>
          <w:szCs w:val="32"/>
        </w:rPr>
        <w:t>一次性扩岗补助</w:t>
      </w:r>
      <w:proofErr w:type="gramEnd"/>
      <w:r>
        <w:rPr>
          <w:rFonts w:ascii="仿宋_GB2312" w:eastAsia="仿宋_GB2312" w:hint="eastAsia"/>
          <w:szCs w:val="32"/>
        </w:rPr>
        <w:t>、个体工商一次性创业补贴等业务公示全部纳入广大群众和社会各界的监督之下，实行“阳光作业”。</w:t>
      </w:r>
      <w:r w:rsidR="00C036CB">
        <w:rPr>
          <w:rFonts w:ascii="仿宋_GB2312" w:eastAsia="仿宋_GB2312" w:hint="eastAsia"/>
          <w:szCs w:val="32"/>
        </w:rPr>
        <w:t>主动公开基本目录</w:t>
      </w:r>
      <w:r>
        <w:rPr>
          <w:rFonts w:ascii="仿宋_GB2312" w:eastAsia="仿宋_GB2312" w:hint="eastAsia"/>
          <w:szCs w:val="32"/>
        </w:rPr>
        <w:t>既包含了创业补贴申领条件和程序、就业困难人员就业专项活动等业务类的内容，又包含了廉洁自律、人事管理、预算经费等行政方面，做到社保、就业等服务业务的主体、事项、依据、标准、结果等全部公开，内容真实、准确、完整。</w:t>
      </w:r>
    </w:p>
    <w:p w:rsidR="00D70A9A" w:rsidRDefault="000D10FF">
      <w:pPr>
        <w:spacing w:line="560" w:lineRule="exact"/>
        <w:ind w:firstLineChars="200" w:firstLine="640"/>
        <w:rPr>
          <w:rFonts w:eastAsia="仿宋_GB2312"/>
        </w:rPr>
      </w:pPr>
      <w:r>
        <w:rPr>
          <w:rFonts w:ascii="仿宋_GB2312" w:eastAsia="仿宋_GB2312" w:hint="eastAsia"/>
          <w:szCs w:val="32"/>
        </w:rPr>
        <w:t xml:space="preserve">三是制度健全确保落实。推行政务公开是落实人民群众的知情权、参与权和监督权的重要形式，为确保真正做到真公开、全公开、常公开、快公开，重点建立和落实了信息公开预审、内容更新与维护、效果评议与整改等工作制度。以“办事更快捷、服务更优质、作风更踏实、行为更规范、群众更满意”为目标，坚持政府信息公开，事项告知，进一步方便群众，服务群众。　</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D70A9A" w:rsidRDefault="000D10FF">
      <w:pPr>
        <w:ind w:firstLineChars="200" w:firstLine="640"/>
        <w:rPr>
          <w:rFonts w:eastAsia="仿宋_GB2312" w:cs="仿宋_GB2312"/>
          <w:szCs w:val="32"/>
        </w:rPr>
      </w:pPr>
      <w:r>
        <w:rPr>
          <w:rFonts w:ascii="仿宋_GB2312" w:eastAsia="仿宋_GB2312" w:hint="eastAsia"/>
          <w:szCs w:val="32"/>
        </w:rPr>
        <w:t>2022年，本机关共</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十八届人大一次会议建议0件，</w:t>
      </w:r>
      <w:proofErr w:type="gramStart"/>
      <w:r>
        <w:rPr>
          <w:rFonts w:ascii="仿宋_GB2312" w:eastAsia="仿宋_GB2312" w:hint="eastAsia"/>
          <w:szCs w:val="32"/>
        </w:rPr>
        <w:t>承办县</w:t>
      </w:r>
      <w:proofErr w:type="gramEnd"/>
      <w:r>
        <w:rPr>
          <w:rFonts w:ascii="仿宋_GB2312" w:eastAsia="仿宋_GB2312" w:hint="eastAsia"/>
          <w:szCs w:val="32"/>
        </w:rPr>
        <w:t>政协十五届一次会议提案3件，办复率为100%。</w:t>
      </w:r>
      <w:r>
        <w:rPr>
          <w:rFonts w:eastAsia="仿宋_GB2312" w:cs="仿宋_GB2312" w:hint="eastAsia"/>
          <w:szCs w:val="32"/>
        </w:rPr>
        <w:t>除涉及国家秘密、工作秘密的，所有建议提案办理复文或摘要以及办理总体情况均在县政府门户网站</w:t>
      </w:r>
      <w:r>
        <w:rPr>
          <w:rFonts w:ascii="仿宋_GB2312" w:eastAsia="仿宋_GB2312" w:hint="eastAsia"/>
          <w:szCs w:val="32"/>
        </w:rPr>
        <w:t>建议提案办理</w:t>
      </w:r>
      <w:proofErr w:type="gramStart"/>
      <w:r>
        <w:rPr>
          <w:rFonts w:ascii="仿宋_GB2312" w:eastAsia="仿宋_GB2312" w:hint="eastAsia"/>
          <w:szCs w:val="32"/>
        </w:rPr>
        <w:t>专题专</w:t>
      </w:r>
      <w:r>
        <w:rPr>
          <w:rFonts w:ascii="仿宋_GB2312" w:eastAsia="仿宋_GB2312" w:hint="eastAsia"/>
          <w:szCs w:val="32"/>
        </w:rPr>
        <w:lastRenderedPageBreak/>
        <w:t>题</w:t>
      </w:r>
      <w:proofErr w:type="gramEnd"/>
      <w:r>
        <w:rPr>
          <w:rFonts w:eastAsia="仿宋_GB2312" w:cs="仿宋_GB2312" w:hint="eastAsia"/>
          <w:szCs w:val="32"/>
        </w:rPr>
        <w:t>中予以公开。</w:t>
      </w:r>
    </w:p>
    <w:p w:rsidR="00D70A9A" w:rsidRDefault="000D10FF" w:rsidP="00C036CB">
      <w:pPr>
        <w:ind w:firstLineChars="195"/>
        <w:jc w:val="left"/>
        <w:rPr>
          <w:rFonts w:ascii="楷体_GB2312" w:eastAsia="楷体_GB2312" w:hAnsi="黑体"/>
          <w:szCs w:val="32"/>
        </w:rPr>
      </w:pPr>
      <w:r>
        <w:rPr>
          <w:rFonts w:ascii="楷体_GB2312" w:eastAsia="楷体_GB2312" w:hAnsi="黑体" w:hint="eastAsia"/>
          <w:szCs w:val="32"/>
        </w:rPr>
        <w:t>（四）政务公开工作创新情况</w:t>
      </w:r>
    </w:p>
    <w:p w:rsidR="00D70A9A" w:rsidRDefault="000D10FF">
      <w:pPr>
        <w:ind w:firstLineChars="200" w:firstLine="640"/>
        <w:jc w:val="left"/>
        <w:rPr>
          <w:rFonts w:ascii="仿宋_GB2312" w:eastAsia="仿宋_GB2312"/>
          <w:szCs w:val="32"/>
        </w:rPr>
      </w:pPr>
      <w:r>
        <w:rPr>
          <w:rFonts w:ascii="仿宋_GB2312" w:eastAsia="仿宋_GB2312" w:hint="eastAsia"/>
          <w:szCs w:val="32"/>
        </w:rPr>
        <w:t>一是沟通渠道方面，提高服务意识，优化办事流程，及时回应社会关切，信息咨询回复时效进一步提升；二是拓展宣传阵地方面，积极发挥网站和政务新媒体宣传、互动、引导作用，更多运用图表图解、音频视频等社会公众喜闻乐见的形式做好信息发布，强化政策解读。2022年度高青</w:t>
      </w:r>
      <w:proofErr w:type="gramStart"/>
      <w:r>
        <w:rPr>
          <w:rFonts w:ascii="仿宋_GB2312" w:eastAsia="仿宋_GB2312" w:hint="eastAsia"/>
          <w:szCs w:val="32"/>
        </w:rPr>
        <w:t>人社微信公众号</w:t>
      </w:r>
      <w:proofErr w:type="gramEnd"/>
      <w:r>
        <w:rPr>
          <w:rFonts w:ascii="仿宋_GB2312" w:eastAsia="仿宋_GB2312" w:hint="eastAsia"/>
          <w:szCs w:val="32"/>
        </w:rPr>
        <w:t>转载就业指导、社保政策等民生问题50余条，图片信息100余条，开设“求职有道”“人社日课”栏目，开播“统计微课堂”，发布内容共25期，</w:t>
      </w:r>
      <w:proofErr w:type="gramStart"/>
      <w:r>
        <w:rPr>
          <w:rFonts w:ascii="仿宋_GB2312" w:eastAsia="仿宋_GB2312" w:hint="eastAsia"/>
          <w:szCs w:val="32"/>
        </w:rPr>
        <w:t>传播人社“声音”</w:t>
      </w:r>
      <w:proofErr w:type="gramEnd"/>
      <w:r>
        <w:rPr>
          <w:rFonts w:ascii="仿宋_GB2312" w:eastAsia="仿宋_GB2312" w:hint="eastAsia"/>
          <w:szCs w:val="32"/>
        </w:rPr>
        <w:t>的能力进一步提升。</w:t>
      </w:r>
    </w:p>
    <w:p w:rsidR="00D70A9A" w:rsidRDefault="000D10FF">
      <w:pPr>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D70A9A" w:rsidRDefault="000D10FF">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D70A9A" w:rsidRDefault="000D10FF">
      <w:pPr>
        <w:spacing w:line="560" w:lineRule="exact"/>
        <w:ind w:firstLineChars="200" w:firstLine="640"/>
        <w:rPr>
          <w:rFonts w:ascii="楷体_GB2312" w:eastAsia="楷体_GB2312" w:hAnsi="黑体"/>
          <w:sz w:val="30"/>
          <w:szCs w:val="30"/>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sectPr w:rsidR="00D70A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B8" w:rsidRDefault="00F662B8">
      <w:pPr>
        <w:spacing w:line="240" w:lineRule="auto"/>
      </w:pPr>
      <w:r>
        <w:separator/>
      </w:r>
    </w:p>
  </w:endnote>
  <w:endnote w:type="continuationSeparator" w:id="0">
    <w:p w:rsidR="00F662B8" w:rsidRDefault="00F66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B8" w:rsidRDefault="00F662B8">
      <w:pPr>
        <w:spacing w:line="240" w:lineRule="auto"/>
      </w:pPr>
      <w:r>
        <w:separator/>
      </w:r>
    </w:p>
  </w:footnote>
  <w:footnote w:type="continuationSeparator" w:id="0">
    <w:p w:rsidR="00F662B8" w:rsidRDefault="00F662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55A9"/>
    <w:multiLevelType w:val="singleLevel"/>
    <w:tmpl w:val="062D55A9"/>
    <w:lvl w:ilvl="0">
      <w:start w:val="4"/>
      <w:numFmt w:val="chineseCounting"/>
      <w:suff w:val="nothing"/>
      <w:lvlText w:val="（%1）"/>
      <w:lvlJc w:val="left"/>
      <w:rPr>
        <w:rFonts w:hint="eastAsia"/>
      </w:rPr>
    </w:lvl>
  </w:abstractNum>
  <w:abstractNum w:abstractNumId="1">
    <w:nsid w:val="2D431788"/>
    <w:multiLevelType w:val="singleLevel"/>
    <w:tmpl w:val="2D43178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D10FF"/>
    <w:rsid w:val="00110130"/>
    <w:rsid w:val="00117733"/>
    <w:rsid w:val="00121D76"/>
    <w:rsid w:val="00121DCF"/>
    <w:rsid w:val="00193917"/>
    <w:rsid w:val="00211942"/>
    <w:rsid w:val="002133C7"/>
    <w:rsid w:val="002E3543"/>
    <w:rsid w:val="003A57FF"/>
    <w:rsid w:val="003B5255"/>
    <w:rsid w:val="003C3A73"/>
    <w:rsid w:val="003E75A6"/>
    <w:rsid w:val="00415AB1"/>
    <w:rsid w:val="004622F8"/>
    <w:rsid w:val="004C1750"/>
    <w:rsid w:val="00515DB1"/>
    <w:rsid w:val="00523855"/>
    <w:rsid w:val="00591E5D"/>
    <w:rsid w:val="005C0F41"/>
    <w:rsid w:val="0065765D"/>
    <w:rsid w:val="00673AC7"/>
    <w:rsid w:val="00704FCD"/>
    <w:rsid w:val="00824069"/>
    <w:rsid w:val="008C4ED2"/>
    <w:rsid w:val="009B028C"/>
    <w:rsid w:val="00A01DD9"/>
    <w:rsid w:val="00A22C42"/>
    <w:rsid w:val="00C036CB"/>
    <w:rsid w:val="00C542CC"/>
    <w:rsid w:val="00C67940"/>
    <w:rsid w:val="00C73BD0"/>
    <w:rsid w:val="00CC2BE7"/>
    <w:rsid w:val="00CC521B"/>
    <w:rsid w:val="00CD1D00"/>
    <w:rsid w:val="00D70A9A"/>
    <w:rsid w:val="00DB1E8E"/>
    <w:rsid w:val="00E622C9"/>
    <w:rsid w:val="00EA0721"/>
    <w:rsid w:val="00EF5607"/>
    <w:rsid w:val="00F361DF"/>
    <w:rsid w:val="00F662B8"/>
    <w:rsid w:val="00FA216A"/>
    <w:rsid w:val="00FD5381"/>
    <w:rsid w:val="08856DEC"/>
    <w:rsid w:val="09CF2E1A"/>
    <w:rsid w:val="0A56459C"/>
    <w:rsid w:val="0A652A31"/>
    <w:rsid w:val="0E265C48"/>
    <w:rsid w:val="101A606C"/>
    <w:rsid w:val="10466771"/>
    <w:rsid w:val="105A4C5F"/>
    <w:rsid w:val="17AD073C"/>
    <w:rsid w:val="187C3D68"/>
    <w:rsid w:val="193F3921"/>
    <w:rsid w:val="19705296"/>
    <w:rsid w:val="1B617245"/>
    <w:rsid w:val="1C8B4FFC"/>
    <w:rsid w:val="1E6E5F01"/>
    <w:rsid w:val="1EA8395A"/>
    <w:rsid w:val="209619F8"/>
    <w:rsid w:val="218B3C37"/>
    <w:rsid w:val="21F35FB8"/>
    <w:rsid w:val="2383244E"/>
    <w:rsid w:val="27B23302"/>
    <w:rsid w:val="292E24A0"/>
    <w:rsid w:val="299407E6"/>
    <w:rsid w:val="2D771923"/>
    <w:rsid w:val="2FA15A0A"/>
    <w:rsid w:val="32F153DB"/>
    <w:rsid w:val="3512281F"/>
    <w:rsid w:val="38E726E0"/>
    <w:rsid w:val="40307ED7"/>
    <w:rsid w:val="41AA4BF2"/>
    <w:rsid w:val="42294C3A"/>
    <w:rsid w:val="473723BC"/>
    <w:rsid w:val="475E44B5"/>
    <w:rsid w:val="49A07007"/>
    <w:rsid w:val="50364F5C"/>
    <w:rsid w:val="549E33C6"/>
    <w:rsid w:val="56737851"/>
    <w:rsid w:val="574041D1"/>
    <w:rsid w:val="579D4B86"/>
    <w:rsid w:val="5AB3403C"/>
    <w:rsid w:val="5BFE5E0F"/>
    <w:rsid w:val="5E115BAC"/>
    <w:rsid w:val="60F95222"/>
    <w:rsid w:val="62255EA3"/>
    <w:rsid w:val="6397692D"/>
    <w:rsid w:val="64F55012"/>
    <w:rsid w:val="659550EE"/>
    <w:rsid w:val="679759FF"/>
    <w:rsid w:val="68210EBB"/>
    <w:rsid w:val="685B6B1A"/>
    <w:rsid w:val="685F7C35"/>
    <w:rsid w:val="6A244C92"/>
    <w:rsid w:val="6BA53F4E"/>
    <w:rsid w:val="6C2C1C6A"/>
    <w:rsid w:val="6E2C074F"/>
    <w:rsid w:val="6E802B3A"/>
    <w:rsid w:val="73290BEC"/>
    <w:rsid w:val="74054476"/>
    <w:rsid w:val="75306061"/>
    <w:rsid w:val="75351F96"/>
    <w:rsid w:val="760667B8"/>
    <w:rsid w:val="76A809F9"/>
    <w:rsid w:val="7A8F43CA"/>
    <w:rsid w:val="7D7666B6"/>
    <w:rsid w:val="7FBB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r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r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706</Words>
  <Characters>4026</Characters>
  <Application>Microsoft Office Word</Application>
  <DocSecurity>0</DocSecurity>
  <Lines>33</Lines>
  <Paragraphs>9</Paragraphs>
  <ScaleCrop>false</ScaleCrop>
  <Company>gq</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20</cp:revision>
  <dcterms:created xsi:type="dcterms:W3CDTF">2022-01-02T01:04:00Z</dcterms:created>
  <dcterms:modified xsi:type="dcterms:W3CDTF">2023-01-18T01:14:00Z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3E00D0CBC53042B0AA608C7F4CA22A38</vt:lpwstr>
  </property>
</Properties>
</file>