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1F3DA">
      <w:pPr>
        <w:spacing w:line="540" w:lineRule="exact"/>
        <w:jc w:val="center"/>
        <w:rPr>
          <w:rFonts w:ascii="方正小标宋简体" w:eastAsia="方正小标宋简体"/>
          <w:color w:val="auto"/>
          <w:sz w:val="36"/>
          <w:szCs w:val="36"/>
          <w:u w:val="none"/>
        </w:rPr>
      </w:pPr>
      <w:r>
        <w:rPr>
          <w:rFonts w:hint="eastAsia" w:ascii="方正小标宋简体" w:hAnsi="方正小标宋简体" w:eastAsia="方正小标宋简体" w:cs="方正小标宋简体"/>
          <w:color w:val="auto"/>
          <w:sz w:val="36"/>
          <w:szCs w:val="36"/>
          <w:u w:val="none"/>
        </w:rPr>
        <w:t>高青县</w:t>
      </w:r>
      <w:r>
        <w:rPr>
          <w:rFonts w:hint="eastAsia" w:ascii="方正小标宋简体" w:hAnsi="方正小标宋简体" w:eastAsia="方正小标宋简体" w:cs="方正小标宋简体"/>
          <w:color w:val="auto"/>
          <w:sz w:val="36"/>
          <w:szCs w:val="36"/>
          <w:u w:val="none"/>
          <w:lang w:val="en-US" w:eastAsia="zh-CN"/>
        </w:rPr>
        <w:t>人力资源和社会保障</w:t>
      </w:r>
      <w:r>
        <w:rPr>
          <w:rFonts w:hint="eastAsia" w:ascii="方正小标宋简体" w:hAnsi="方正小标宋简体" w:eastAsia="方正小标宋简体" w:cs="方正小标宋简体"/>
          <w:color w:val="auto"/>
          <w:sz w:val="36"/>
          <w:szCs w:val="36"/>
          <w:u w:val="none"/>
        </w:rPr>
        <w:t>局</w:t>
      </w:r>
      <w:r>
        <w:rPr>
          <w:rFonts w:hint="eastAsia" w:ascii="方正小标宋简体" w:eastAsia="方正小标宋简体"/>
          <w:color w:val="auto"/>
          <w:sz w:val="36"/>
          <w:szCs w:val="36"/>
          <w:u w:val="none"/>
        </w:rPr>
        <w:t>政府信息公开指南</w:t>
      </w:r>
    </w:p>
    <w:p w14:paraId="4B3CCD0A">
      <w:pPr>
        <w:spacing w:line="540" w:lineRule="exact"/>
        <w:jc w:val="center"/>
        <w:rPr>
          <w:rFonts w:ascii="仿宋_GB2312" w:eastAsia="仿宋_GB2312"/>
          <w:color w:val="auto"/>
          <w:sz w:val="32"/>
          <w:szCs w:val="32"/>
          <w:u w:val="none"/>
        </w:rPr>
      </w:pPr>
    </w:p>
    <w:p w14:paraId="285496B0">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《高青县</w:t>
      </w:r>
      <w:r>
        <w:rPr>
          <w:rFonts w:hint="eastAsia" w:ascii="仿宋_GB2312" w:eastAsia="仿宋_GB2312"/>
          <w:color w:val="auto"/>
          <w:sz w:val="32"/>
          <w:szCs w:val="32"/>
          <w:u w:val="none"/>
          <w:lang w:val="en-US" w:eastAsia="zh-CN"/>
        </w:rPr>
        <w:t>人力资源和社会保障局</w:t>
      </w:r>
      <w:r>
        <w:rPr>
          <w:rFonts w:hint="eastAsia" w:ascii="仿宋_GB2312" w:eastAsia="仿宋_GB2312"/>
          <w:color w:val="auto"/>
          <w:sz w:val="32"/>
          <w:szCs w:val="32"/>
          <w:u w:val="none"/>
        </w:rPr>
        <w:t>政府信息公开指南》（以下简称《指南》）由</w:t>
      </w:r>
      <w:r>
        <w:rPr>
          <w:rFonts w:hint="eastAsia" w:ascii="仿宋_GB2312" w:eastAsia="仿宋_GB2312"/>
          <w:color w:val="auto"/>
          <w:sz w:val="32"/>
          <w:szCs w:val="32"/>
          <w:u w:val="none"/>
          <w:lang w:val="en-US" w:eastAsia="zh-CN"/>
        </w:rPr>
        <w:t>高青县人力资源和社会保障</w:t>
      </w:r>
      <w:r>
        <w:rPr>
          <w:rFonts w:hint="eastAsia" w:ascii="仿宋_GB2312" w:eastAsia="仿宋_GB2312"/>
          <w:color w:val="auto"/>
          <w:sz w:val="32"/>
          <w:szCs w:val="32"/>
          <w:u w:val="none"/>
        </w:rPr>
        <w:t>局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14:paraId="7011C531">
      <w:pPr>
        <w:spacing w:line="540" w:lineRule="exact"/>
        <w:ind w:firstLine="640" w:firstLineChars="200"/>
        <w:rPr>
          <w:rFonts w:ascii="黑体" w:hAnsi="黑体" w:eastAsia="黑体"/>
          <w:color w:val="auto"/>
          <w:sz w:val="32"/>
          <w:szCs w:val="32"/>
          <w:u w:val="none"/>
        </w:rPr>
      </w:pPr>
      <w:r>
        <w:rPr>
          <w:rFonts w:hint="eastAsia" w:ascii="黑体" w:hAnsi="黑体" w:eastAsia="黑体"/>
          <w:color w:val="auto"/>
          <w:sz w:val="32"/>
          <w:szCs w:val="32"/>
          <w:u w:val="none"/>
        </w:rPr>
        <w:t>一、主动公开政府信息</w:t>
      </w:r>
    </w:p>
    <w:p w14:paraId="3B34976C">
      <w:pPr>
        <w:spacing w:line="540" w:lineRule="exact"/>
        <w:ind w:firstLine="640" w:firstLineChars="200"/>
        <w:rPr>
          <w:rFonts w:hint="eastAsia" w:ascii="楷体_GB2312" w:eastAsia="楷体_GB2312"/>
          <w:color w:val="auto"/>
          <w:sz w:val="32"/>
          <w:szCs w:val="32"/>
          <w:u w:val="none"/>
        </w:rPr>
      </w:pPr>
      <w:r>
        <w:rPr>
          <w:rFonts w:hint="eastAsia" w:ascii="楷体_GB2312" w:eastAsia="楷体_GB2312"/>
          <w:color w:val="auto"/>
          <w:sz w:val="32"/>
          <w:szCs w:val="32"/>
          <w:u w:val="none"/>
        </w:rPr>
        <w:t>（一）</w:t>
      </w:r>
      <w:r>
        <w:rPr>
          <w:rFonts w:hint="eastAsia" w:ascii="楷体_GB2312" w:eastAsia="楷体_GB2312"/>
          <w:color w:val="auto"/>
          <w:sz w:val="32"/>
          <w:szCs w:val="32"/>
          <w:u w:val="none"/>
          <w:lang w:val="en-US" w:eastAsia="zh-CN"/>
        </w:rPr>
        <w:t>公开范围（包含信息分类和编排体系）</w:t>
      </w:r>
    </w:p>
    <w:p w14:paraId="22F2EE13">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1.机构职能</w:t>
      </w:r>
    </w:p>
    <w:p w14:paraId="3219B64F">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主要包括：机构设置及职能情况；机构领导及分工情况；内设机构及职能情况；下属单位设置及职能情况；办公地址、办公时间、联系方式、负责人姓名、邮政编码等。</w:t>
      </w:r>
    </w:p>
    <w:p w14:paraId="7D5F63D8">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2.政策文件</w:t>
      </w:r>
    </w:p>
    <w:p w14:paraId="329507A1">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主要包括：以本机关名义发布或者本机关作为主办部门与其他部门联合发布的规范性文件及其他行政文件；政策解读等。</w:t>
      </w:r>
    </w:p>
    <w:p w14:paraId="445FB86E">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3.规划计划</w:t>
      </w:r>
    </w:p>
    <w:p w14:paraId="3A778B50">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主要包括：本机关阶段性工作计划、工作重点安排等。</w:t>
      </w:r>
    </w:p>
    <w:p w14:paraId="548EAD36">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4.业务工作</w:t>
      </w:r>
    </w:p>
    <w:p w14:paraId="4D6B7093">
      <w:pPr>
        <w:spacing w:line="540" w:lineRule="exact"/>
        <w:ind w:firstLine="640" w:firstLineChars="200"/>
        <w:rPr>
          <w:rFonts w:hint="eastAsia" w:ascii="仿宋_GB2312" w:eastAsia="仿宋_GB2312"/>
          <w:color w:val="auto"/>
          <w:sz w:val="32"/>
          <w:szCs w:val="32"/>
          <w:u w:val="none"/>
          <w:lang w:eastAsia="zh-CN"/>
        </w:rPr>
      </w:pPr>
      <w:r>
        <w:rPr>
          <w:rFonts w:hint="eastAsia" w:ascii="仿宋_GB2312" w:eastAsia="仿宋_GB2312"/>
          <w:color w:val="auto"/>
          <w:sz w:val="32"/>
          <w:szCs w:val="32"/>
          <w:u w:val="none"/>
        </w:rPr>
        <w:t>主要包括：重大决策的意见征集、结果反馈、执行效果评估情况；政府工作报告、年度重点工作、民生实事项目等重要部署执行情况；建议提案办理结果；政府集中采购项目的目录、标准及实施情况；政务服务事项目录；“双随机、一公开”监管信息；实施行政处罚、行政强制的依据、条件、程序以及本机关认为具有一定社会影响的行政处罚决定；</w:t>
      </w:r>
      <w:r>
        <w:rPr>
          <w:rFonts w:hint="eastAsia" w:ascii="仿宋_GB2312" w:eastAsia="仿宋_GB2312"/>
          <w:color w:val="auto"/>
          <w:sz w:val="32"/>
          <w:szCs w:val="32"/>
          <w:u w:val="none"/>
          <w:lang w:eastAsia="zh-CN"/>
        </w:rPr>
        <w:t>招投标信息；疫情防控方面的信息；社保政策、社保运行相关政策信息，就业创业政策措施、服务信息，稳岗就业方面的政策、措施及其实施情况等。</w:t>
      </w:r>
    </w:p>
    <w:p w14:paraId="599E4892">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5.统计数据</w:t>
      </w:r>
    </w:p>
    <w:p w14:paraId="126C46E2">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主要包括：本机关部门财政预算、决算报告。</w:t>
      </w:r>
    </w:p>
    <w:p w14:paraId="382617F2">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6.人事信息</w:t>
      </w:r>
    </w:p>
    <w:p w14:paraId="61A6FCC8">
      <w:pPr>
        <w:spacing w:line="540" w:lineRule="exact"/>
        <w:ind w:firstLine="640" w:firstLineChars="200"/>
        <w:rPr>
          <w:rFonts w:hint="eastAsia" w:ascii="仿宋_GB2312" w:eastAsia="仿宋_GB2312"/>
          <w:color w:val="auto"/>
          <w:sz w:val="32"/>
          <w:szCs w:val="32"/>
          <w:u w:val="none"/>
          <w:lang w:eastAsia="zh-CN"/>
        </w:rPr>
      </w:pPr>
      <w:r>
        <w:rPr>
          <w:rFonts w:hint="eastAsia" w:ascii="仿宋_GB2312" w:eastAsia="仿宋_GB2312"/>
          <w:color w:val="auto"/>
          <w:sz w:val="32"/>
          <w:szCs w:val="32"/>
          <w:u w:val="none"/>
        </w:rPr>
        <w:t>主要包括：本机关人事任免信息；事业单位工作人员招考的职位、名额、报考条件等事项以及录用结果</w:t>
      </w:r>
      <w:r>
        <w:rPr>
          <w:rFonts w:hint="eastAsia" w:ascii="仿宋_GB2312" w:eastAsia="仿宋_GB2312"/>
          <w:color w:val="auto"/>
          <w:sz w:val="32"/>
          <w:szCs w:val="32"/>
          <w:u w:val="none"/>
          <w:lang w:eastAsia="zh-CN"/>
        </w:rPr>
        <w:t>。</w:t>
      </w:r>
    </w:p>
    <w:p w14:paraId="1D1F90ED">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7.其他</w:t>
      </w:r>
    </w:p>
    <w:p w14:paraId="76D4BC07">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主要包括：《条例》第二十条规定本机关其他应该主动公开的政府信息。</w:t>
      </w:r>
    </w:p>
    <w:p w14:paraId="4FB3B335">
      <w:pPr>
        <w:spacing w:line="540" w:lineRule="exact"/>
        <w:ind w:firstLine="640" w:firstLineChars="200"/>
        <w:rPr>
          <w:rFonts w:ascii="楷体_GB2312" w:eastAsia="楷体_GB2312"/>
          <w:color w:val="000000" w:themeColor="text1"/>
          <w:sz w:val="32"/>
          <w:szCs w:val="32"/>
          <w:u w:val="none"/>
          <w14:textFill>
            <w14:solidFill>
              <w14:schemeClr w14:val="tx1"/>
            </w14:solidFill>
          </w14:textFill>
        </w:rPr>
      </w:pPr>
      <w:r>
        <w:rPr>
          <w:rFonts w:hint="eastAsia" w:ascii="楷体_GB2312" w:eastAsia="楷体_GB2312"/>
          <w:color w:val="000000" w:themeColor="text1"/>
          <w:sz w:val="32"/>
          <w:szCs w:val="32"/>
          <w:u w:val="none"/>
          <w14:textFill>
            <w14:solidFill>
              <w14:schemeClr w14:val="tx1"/>
            </w14:solidFill>
          </w14:textFill>
        </w:rPr>
        <w:t>（二）公开形式</w:t>
      </w:r>
    </w:p>
    <w:p w14:paraId="767CF830">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1.高青县人民政府网站（http://www.gaoqing.gov.cn）。</w:t>
      </w:r>
    </w:p>
    <w:p w14:paraId="23C2213B">
      <w:pPr>
        <w:spacing w:line="54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2.《高青县人民政府公报》（</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"http://www.gaoqing.gov.cn/gongkai/channel_c10671/" </w:instrText>
      </w:r>
      <w:r>
        <w:rPr>
          <w:color w:val="000000" w:themeColor="text1"/>
          <w14:textFill>
            <w14:solidFill>
              <w14:schemeClr w14:val="tx1"/>
            </w14:solidFill>
          </w14:textFill>
        </w:rPr>
        <w:fldChar w:fldCharType="separate"/>
      </w:r>
      <w:r>
        <w:rPr>
          <w:rFonts w:hint="eastAsia" w:ascii="仿宋_GB2312" w:eastAsia="仿宋_GB2312"/>
          <w:color w:val="000000" w:themeColor="text1"/>
          <w:sz w:val="32"/>
          <w:szCs w:val="32"/>
          <w14:textFill>
            <w14:solidFill>
              <w14:schemeClr w14:val="tx1"/>
            </w14:solidFill>
          </w14:textFill>
        </w:rPr>
        <w:t>http://www.gaoqing.gov.cn/gongkai/channel_c10671/</w:t>
      </w:r>
      <w:r>
        <w:rPr>
          <w:rFonts w:hint="eastAsia" w:ascii="仿宋_GB2312" w:eastAsia="仿宋_GB2312"/>
          <w:color w:val="000000" w:themeColor="text1"/>
          <w:sz w:val="32"/>
          <w:szCs w:val="32"/>
          <w14:textFill>
            <w14:solidFill>
              <w14:schemeClr w14:val="tx1"/>
            </w14:solidFill>
          </w14:textFill>
        </w:rPr>
        <w:fldChar w:fldCharType="end"/>
      </w:r>
      <w:r>
        <w:rPr>
          <w:rFonts w:hint="eastAsia" w:ascii="仿宋_GB2312" w:eastAsia="仿宋_GB2312"/>
          <w:color w:val="000000" w:themeColor="text1"/>
          <w:sz w:val="32"/>
          <w:szCs w:val="32"/>
          <w14:textFill>
            <w14:solidFill>
              <w14:schemeClr w14:val="tx1"/>
            </w14:solidFill>
          </w14:textFill>
        </w:rPr>
        <w:t>）</w:t>
      </w:r>
    </w:p>
    <w:p w14:paraId="44BD77EF">
      <w:pPr>
        <w:spacing w:line="54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（1）《高青县人民政府公报》线上查阅</w:t>
      </w:r>
    </w:p>
    <w:p w14:paraId="2752B02C">
      <w:pPr>
        <w:spacing w:line="54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可登录高青县人民政府门户网站“政府公报”专栏</w:t>
      </w: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http://www.gaoqing.gov.cn/gongkai/channel_c10671/）查阅数字化政府公报，专栏提供了公报查询、下载和打印等功能。</w:t>
      </w:r>
    </w:p>
    <w:p w14:paraId="40EE9521">
      <w:pPr>
        <w:spacing w:line="54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（2）《高青县人民政府公报》免费赠阅点（线下查阅）</w:t>
      </w:r>
    </w:p>
    <w:p w14:paraId="623ECD55">
      <w:pPr>
        <w:spacing w:line="54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高青县政务服务大厅设有政府公报免费取阅点。赠阅点：高青县政务服务中心（县政务服务大厅），地址：山东省淄博市高青县高苑路7号；联系方式：0533-6983505；开放时间：周一至周五上午8:30—12:00，下午13：30—17:00；获取查阅方式：现场免费查阅。</w:t>
      </w:r>
    </w:p>
    <w:p w14:paraId="3307C58F">
      <w:pPr>
        <w:spacing w:line="540" w:lineRule="exact"/>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kern w:val="0"/>
          <w:sz w:val="32"/>
          <w:szCs w:val="32"/>
          <w:highlight w:val="none"/>
          <w14:textFill>
            <w14:solidFill>
              <w14:schemeClr w14:val="tx1"/>
            </w14:solidFill>
          </w14:textFill>
        </w:rPr>
        <w:t>政务新媒体：微信公众号</w:t>
      </w:r>
      <w:r>
        <w:rPr>
          <w:rFonts w:hint="eastAsia" w:ascii="仿宋_GB2312" w:eastAsia="仿宋_GB2312"/>
          <w:color w:val="000000" w:themeColor="text1"/>
          <w:sz w:val="32"/>
          <w:szCs w:val="32"/>
          <w:highlight w:val="none"/>
          <w14:textFill>
            <w14:solidFill>
              <w14:schemeClr w14:val="tx1"/>
            </w14:solidFill>
          </w14:textFill>
        </w:rPr>
        <w:t>“高青政务”</w:t>
      </w:r>
      <w:r>
        <w:rPr>
          <w:rFonts w:ascii="仿宋_GB2312" w:eastAsia="仿宋_GB2312"/>
          <w:color w:val="000000" w:themeColor="text1"/>
          <w:sz w:val="32"/>
          <w:szCs w:val="32"/>
          <w:highlight w:val="none"/>
          <w14:textFill>
            <w14:solidFill>
              <w14:schemeClr w14:val="tx1"/>
            </w14:solidFill>
          </w14:textFill>
        </w:rPr>
        <w:t>（微信号：</w:t>
      </w:r>
      <w:r>
        <w:rPr>
          <w:rFonts w:hint="eastAsia" w:ascii="仿宋_GB2312" w:eastAsia="仿宋_GB2312"/>
          <w:color w:val="000000" w:themeColor="text1"/>
          <w:sz w:val="32"/>
          <w:szCs w:val="32"/>
          <w:highlight w:val="none"/>
          <w14:textFill>
            <w14:solidFill>
              <w14:schemeClr w14:val="tx1"/>
            </w14:solidFill>
          </w14:textFill>
        </w:rPr>
        <w:t>gaoqingzhengfu）。</w:t>
      </w:r>
    </w:p>
    <w:p w14:paraId="071234BE">
      <w:pPr>
        <w:spacing w:line="540" w:lineRule="exact"/>
        <w:ind w:firstLine="640" w:firstLineChars="200"/>
        <w:jc w:val="left"/>
        <w:rPr>
          <w:rFonts w:ascii="仿宋_GB2312" w:eastAsia="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4.</w:t>
      </w:r>
      <w:r>
        <w:rPr>
          <w:rFonts w:hint="eastAsia" w:ascii="仿宋_GB2312" w:eastAsia="仿宋_GB2312"/>
          <w:color w:val="000000" w:themeColor="text1"/>
          <w:kern w:val="0"/>
          <w:sz w:val="32"/>
          <w:szCs w:val="32"/>
          <w:highlight w:val="none"/>
          <w14:textFill>
            <w14:solidFill>
              <w14:schemeClr w14:val="tx1"/>
            </w14:solidFill>
          </w14:textFill>
        </w:rPr>
        <w:t>其他：报刊、广播、电视等。</w:t>
      </w:r>
    </w:p>
    <w:p w14:paraId="7CDE5CD5">
      <w:pPr>
        <w:spacing w:line="540" w:lineRule="exact"/>
        <w:ind w:firstLine="640" w:firstLineChars="200"/>
        <w:jc w:val="left"/>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5.政府信息查阅点：本机关在高青县档案馆（地址：山东省淄博市高青县黄河路21号；联系方式：0533-6967737；开放时间：周一至周五上午8:30—12:00，下午13：30—17:00；服务内容：查询、复制、打印政府信息）设置政府信息查阅点。</w:t>
      </w:r>
    </w:p>
    <w:p w14:paraId="790216B6">
      <w:pPr>
        <w:spacing w:line="540" w:lineRule="exact"/>
        <w:ind w:firstLine="640" w:firstLineChars="200"/>
        <w:rPr>
          <w:rFonts w:ascii="楷体_GB2312" w:eastAsia="楷体_GB2312"/>
          <w:color w:val="auto"/>
          <w:sz w:val="32"/>
          <w:szCs w:val="32"/>
          <w:u w:val="none"/>
        </w:rPr>
      </w:pPr>
      <w:r>
        <w:rPr>
          <w:rFonts w:hint="eastAsia" w:ascii="楷体_GB2312" w:eastAsia="楷体_GB2312"/>
          <w:color w:val="auto"/>
          <w:sz w:val="32"/>
          <w:szCs w:val="32"/>
          <w:u w:val="none"/>
        </w:rPr>
        <w:t>（三）公开时限</w:t>
      </w:r>
    </w:p>
    <w:p w14:paraId="2AF41FC5">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本机关主动公开的政府信息，自政府信息形成或者变更之日起20个工作日内及时公开。法律、法规对政府信息公开的期限另有规定的，从其规定。</w:t>
      </w:r>
    </w:p>
    <w:p w14:paraId="3B1CB71E">
      <w:pPr>
        <w:spacing w:line="540" w:lineRule="exact"/>
        <w:ind w:firstLine="640" w:firstLineChars="200"/>
        <w:rPr>
          <w:rFonts w:ascii="黑体" w:hAnsi="黑体" w:eastAsia="黑体"/>
          <w:color w:val="auto"/>
          <w:sz w:val="32"/>
          <w:szCs w:val="32"/>
          <w:u w:val="none"/>
        </w:rPr>
      </w:pPr>
      <w:r>
        <w:rPr>
          <w:rFonts w:hint="eastAsia" w:ascii="黑体" w:hAnsi="黑体" w:eastAsia="黑体"/>
          <w:color w:val="auto"/>
          <w:sz w:val="32"/>
          <w:szCs w:val="32"/>
          <w:u w:val="none"/>
        </w:rPr>
        <w:t>二、依申请公开</w:t>
      </w:r>
    </w:p>
    <w:p w14:paraId="755587B8">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公民、法人或者其他组织可以向本机关申请获取主动公开以外的政府信息。除依照《条例》第三十七条的规定能够作区分处理的外，行政机关一般不提供需要对现有政府信息进行加工、分析的政府信息。</w:t>
      </w:r>
    </w:p>
    <w:p w14:paraId="58510E71">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本机关政府信息公开申请受理机构（见本《指南》第四条）负责受理公民、法人或者其他组织向本机关提出的政府信息公开申请。</w:t>
      </w:r>
    </w:p>
    <w:p w14:paraId="6F14F1BD">
      <w:pPr>
        <w:spacing w:line="540" w:lineRule="exact"/>
        <w:ind w:firstLine="640" w:firstLineChars="200"/>
        <w:rPr>
          <w:rFonts w:ascii="楷体_GB2312" w:eastAsia="楷体_GB2312"/>
          <w:color w:val="auto"/>
          <w:sz w:val="32"/>
          <w:szCs w:val="32"/>
          <w:u w:val="none"/>
        </w:rPr>
      </w:pPr>
      <w:r>
        <w:rPr>
          <w:rFonts w:hint="eastAsia" w:ascii="楷体_GB2312" w:eastAsia="楷体_GB2312"/>
          <w:color w:val="auto"/>
          <w:sz w:val="32"/>
          <w:szCs w:val="32"/>
          <w:u w:val="none"/>
        </w:rPr>
        <w:t>（一）申请接收渠道</w:t>
      </w:r>
    </w:p>
    <w:p w14:paraId="2944C862">
      <w:pPr>
        <w:spacing w:line="54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1.当面提交</w:t>
      </w:r>
    </w:p>
    <w:p w14:paraId="3FBC15CB">
      <w:pPr>
        <w:spacing w:line="540" w:lineRule="exact"/>
        <w:ind w:firstLine="640" w:firstLineChars="200"/>
        <w:rPr>
          <w:rFonts w:hint="eastAsia" w:ascii="仿宋_GB2312" w:eastAsia="仿宋_GB2312"/>
          <w:color w:val="000000" w:themeColor="text1"/>
          <w:sz w:val="32"/>
          <w:szCs w:val="32"/>
          <w:u w:val="none"/>
          <w14:textFill>
            <w14:solidFill>
              <w14:schemeClr w14:val="tx1"/>
            </w14:solidFill>
          </w14:textFill>
        </w:rPr>
      </w:pPr>
      <w:r>
        <w:rPr>
          <w:rFonts w:hint="eastAsia" w:ascii="仿宋_GB2312" w:eastAsia="仿宋_GB2312"/>
          <w:color w:val="auto"/>
          <w:sz w:val="32"/>
          <w:szCs w:val="32"/>
          <w:u w:val="none"/>
        </w:rPr>
        <w:t>申请人可到</w:t>
      </w:r>
      <w:r>
        <w:rPr>
          <w:rFonts w:hint="eastAsia" w:ascii="仿宋_GB2312" w:eastAsia="仿宋_GB2312"/>
          <w:color w:val="auto"/>
          <w:sz w:val="32"/>
          <w:szCs w:val="32"/>
          <w:u w:val="none"/>
          <w:lang w:val="en-US" w:eastAsia="zh-CN"/>
        </w:rPr>
        <w:t>高青县人力资源和社会保障局办公室</w:t>
      </w:r>
      <w:r>
        <w:rPr>
          <w:rFonts w:hint="eastAsia" w:ascii="仿宋_GB2312" w:eastAsia="仿宋_GB2312"/>
          <w:color w:val="auto"/>
          <w:sz w:val="32"/>
          <w:szCs w:val="32"/>
          <w:u w:val="none"/>
        </w:rPr>
        <w:t>现场当面提交申</w:t>
      </w:r>
      <w:r>
        <w:rPr>
          <w:rFonts w:hint="eastAsia" w:ascii="仿宋_GB2312" w:eastAsia="仿宋_GB2312"/>
          <w:color w:val="000000" w:themeColor="text1"/>
          <w:sz w:val="32"/>
          <w:szCs w:val="32"/>
          <w:u w:val="none"/>
          <w14:textFill>
            <w14:solidFill>
              <w14:schemeClr w14:val="tx1"/>
            </w14:solidFill>
          </w14:textFill>
        </w:rPr>
        <w:t>请。</w:t>
      </w:r>
    </w:p>
    <w:p w14:paraId="538C1B6E">
      <w:pPr>
        <w:spacing w:line="540" w:lineRule="exact"/>
        <w:ind w:firstLine="640" w:firstLineChars="200"/>
        <w:rPr>
          <w:rFonts w:hint="eastAsia" w:ascii="仿宋_GB2312" w:eastAsia="仿宋_GB2312"/>
          <w:color w:val="000000" w:themeColor="text1"/>
          <w:sz w:val="32"/>
          <w:szCs w:val="32"/>
          <w:u w:val="none"/>
          <w14:textFill>
            <w14:solidFill>
              <w14:schemeClr w14:val="tx1"/>
            </w14:solidFill>
          </w14:textFill>
        </w:rPr>
      </w:pPr>
      <w:r>
        <w:rPr>
          <w:rFonts w:hint="eastAsia" w:ascii="仿宋_GB2312" w:eastAsia="仿宋_GB2312"/>
          <w:color w:val="000000" w:themeColor="text1"/>
          <w:sz w:val="32"/>
          <w:szCs w:val="32"/>
          <w:u w:val="none"/>
          <w14:textFill>
            <w14:solidFill>
              <w14:schemeClr w14:val="tx1"/>
            </w14:solidFill>
          </w14:textFill>
        </w:rPr>
        <w:t>地址：</w:t>
      </w:r>
      <w:r>
        <w:rPr>
          <w:rFonts w:hint="eastAsia" w:ascii="仿宋_GB2312" w:eastAsia="仿宋_GB2312"/>
          <w:color w:val="000000" w:themeColor="text1"/>
          <w:sz w:val="32"/>
          <w:szCs w:val="32"/>
          <w14:textFill>
            <w14:solidFill>
              <w14:schemeClr w14:val="tx1"/>
            </w14:solidFill>
          </w14:textFill>
        </w:rPr>
        <w:t>山东省淄博市</w:t>
      </w:r>
      <w:r>
        <w:rPr>
          <w:rFonts w:hint="eastAsia" w:ascii="仿宋_GB2312" w:eastAsia="仿宋_GB2312"/>
          <w:color w:val="000000" w:themeColor="text1"/>
          <w:sz w:val="32"/>
          <w:szCs w:val="32"/>
          <w:u w:val="none"/>
          <w:lang w:val="en-US" w:eastAsia="zh-CN"/>
          <w14:textFill>
            <w14:solidFill>
              <w14:schemeClr w14:val="tx1"/>
            </w14:solidFill>
          </w14:textFill>
        </w:rPr>
        <w:t>高青县高苑东路9号。</w:t>
      </w:r>
    </w:p>
    <w:p w14:paraId="6565A434">
      <w:pPr>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办公时间：上午8:30-12:00，下午13:30-17:00（工作日）</w:t>
      </w:r>
    </w:p>
    <w:p w14:paraId="16ECEB92">
      <w:pPr>
        <w:spacing w:line="540" w:lineRule="exact"/>
        <w:ind w:firstLine="640" w:firstLineChars="20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 xml:space="preserve">联系电话：0533- </w:t>
      </w:r>
      <w:r>
        <w:rPr>
          <w:rFonts w:hint="eastAsia" w:ascii="仿宋_GB2312" w:eastAsia="仿宋_GB2312"/>
          <w:color w:val="000000" w:themeColor="text1"/>
          <w:sz w:val="32"/>
          <w:szCs w:val="32"/>
          <w:highlight w:val="none"/>
          <w:u w:val="none"/>
          <w:lang w:val="en-US" w:eastAsia="zh-CN"/>
          <w14:textFill>
            <w14:solidFill>
              <w14:schemeClr w14:val="tx1"/>
            </w14:solidFill>
          </w14:textFill>
        </w:rPr>
        <w:t>6961247。</w:t>
      </w:r>
    </w:p>
    <w:p w14:paraId="53763CFF">
      <w:pPr>
        <w:spacing w:line="540" w:lineRule="exact"/>
        <w:ind w:firstLine="640" w:firstLineChars="20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2.信函申请</w:t>
      </w:r>
    </w:p>
    <w:p w14:paraId="0972111E">
      <w:pPr>
        <w:spacing w:line="540" w:lineRule="exact"/>
        <w:ind w:firstLine="640" w:firstLineChars="200"/>
        <w:rPr>
          <w:rFonts w:hint="eastAsia"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申请人可通过邮政寄送方式向本机关提交申请。</w:t>
      </w:r>
      <w:r>
        <w:rPr>
          <w:rFonts w:hint="eastAsia" w:ascii="仿宋_GB2312" w:eastAsia="仿宋_GB2312"/>
          <w:color w:val="000000" w:themeColor="text1"/>
          <w:kern w:val="0"/>
          <w:sz w:val="32"/>
          <w:szCs w:val="32"/>
          <w:highlight w:val="none"/>
          <w14:textFill>
            <w14:solidFill>
              <w14:schemeClr w14:val="tx1"/>
            </w14:solidFill>
          </w14:textFill>
        </w:rPr>
        <w:t>受理机构：</w:t>
      </w:r>
      <w:r>
        <w:rPr>
          <w:rFonts w:hint="eastAsia" w:ascii="仿宋_GB2312" w:eastAsia="仿宋_GB2312"/>
          <w:color w:val="000000" w:themeColor="text1"/>
          <w:sz w:val="32"/>
          <w:szCs w:val="32"/>
          <w:highlight w:val="none"/>
          <w14:textFill>
            <w14:solidFill>
              <w14:schemeClr w14:val="tx1"/>
            </w14:solidFill>
          </w14:textFill>
        </w:rPr>
        <w:t>高青县发展和改革局办公室。</w:t>
      </w:r>
    </w:p>
    <w:p w14:paraId="42C28C46">
      <w:pPr>
        <w:spacing w:line="540" w:lineRule="exact"/>
        <w:ind w:firstLine="640" w:firstLineChars="200"/>
        <w:rPr>
          <w:rFonts w:hint="default" w:ascii="仿宋_GB2312" w:eastAsia="仿宋_GB2312"/>
          <w:color w:val="auto"/>
          <w:sz w:val="32"/>
          <w:szCs w:val="32"/>
          <w:u w:val="none"/>
          <w:lang w:val="en-US"/>
        </w:rPr>
      </w:pPr>
      <w:r>
        <w:rPr>
          <w:rFonts w:hint="eastAsia" w:ascii="仿宋_GB2312" w:eastAsia="仿宋_GB2312"/>
          <w:color w:val="000000" w:themeColor="text1"/>
          <w:sz w:val="32"/>
          <w:szCs w:val="32"/>
          <w:highlight w:val="none"/>
          <w:u w:val="none"/>
          <w14:textFill>
            <w14:solidFill>
              <w14:schemeClr w14:val="tx1"/>
            </w14:solidFill>
          </w14:textFill>
        </w:rPr>
        <w:t>来信请寄：</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淄博市高青县高苑东</w:t>
      </w:r>
      <w:r>
        <w:rPr>
          <w:rFonts w:hint="eastAsia" w:ascii="仿宋_GB2312" w:eastAsia="仿宋_GB2312"/>
          <w:color w:val="auto"/>
          <w:sz w:val="32"/>
          <w:szCs w:val="32"/>
          <w:u w:val="none"/>
          <w:lang w:val="en-US" w:eastAsia="zh-CN"/>
        </w:rPr>
        <w:t>路9号</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高青县人力资源和社会保障局办公室</w:t>
      </w:r>
      <w:r>
        <w:rPr>
          <w:rFonts w:hint="eastAsia" w:ascii="仿宋_GB2312" w:eastAsia="仿宋_GB2312"/>
          <w:color w:val="auto"/>
          <w:sz w:val="32"/>
          <w:szCs w:val="32"/>
          <w:u w:val="none"/>
        </w:rPr>
        <w:t>（收），同时须在信封左下角注明“政府信息公开申请”字样；邮政编码：</w:t>
      </w:r>
      <w:r>
        <w:rPr>
          <w:rFonts w:hint="eastAsia" w:ascii="仿宋_GB2312" w:eastAsia="仿宋_GB2312"/>
          <w:color w:val="auto"/>
          <w:sz w:val="32"/>
          <w:szCs w:val="32"/>
          <w:u w:val="none"/>
          <w:lang w:val="en-US" w:eastAsia="zh-CN"/>
        </w:rPr>
        <w:t>256300;联系电话：0533-6961247。</w:t>
      </w:r>
    </w:p>
    <w:p w14:paraId="346DCD2D">
      <w:pPr>
        <w:spacing w:line="540" w:lineRule="exact"/>
        <w:ind w:firstLine="640" w:firstLineChars="200"/>
        <w:rPr>
          <w:rFonts w:ascii="仿宋_GB2312" w:eastAsia="仿宋_GB2312"/>
          <w:color w:val="000000" w:themeColor="text1"/>
          <w:sz w:val="32"/>
          <w:szCs w:val="32"/>
          <w:u w:val="none"/>
          <w14:textFill>
            <w14:solidFill>
              <w14:schemeClr w14:val="tx1"/>
            </w14:solidFill>
          </w14:textFill>
        </w:rPr>
      </w:pPr>
      <w:r>
        <w:rPr>
          <w:rFonts w:hint="eastAsia" w:ascii="仿宋_GB2312" w:eastAsia="仿宋_GB2312"/>
          <w:color w:val="000000" w:themeColor="text1"/>
          <w:sz w:val="32"/>
          <w:szCs w:val="32"/>
          <w:u w:val="none"/>
          <w14:textFill>
            <w14:solidFill>
              <w14:schemeClr w14:val="tx1"/>
            </w14:solidFill>
          </w14:textFill>
        </w:rPr>
        <w:t>3.网上申请</w:t>
      </w:r>
    </w:p>
    <w:p w14:paraId="75E3D527">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高青县人民政府网站（http://www.gaoqing.gov.cn）开通有政府信息公开申请网上提交渠道，受理向本机关提交的政府信息公开申请。申请人可登陆高青县人民政府网站，在政务公开专栏“依申请公开”页面（</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"http://www.gaoqing.gov.cn/jact/front/main.do?sysid=18" </w:instrText>
      </w:r>
      <w:r>
        <w:rPr>
          <w:color w:val="000000" w:themeColor="text1"/>
          <w14:textFill>
            <w14:solidFill>
              <w14:schemeClr w14:val="tx1"/>
            </w14:solidFill>
          </w14:textFill>
        </w:rPr>
        <w:fldChar w:fldCharType="separate"/>
      </w:r>
      <w:r>
        <w:rPr>
          <w:rStyle w:val="9"/>
          <w:rFonts w:hint="eastAsia" w:ascii="仿宋_GB2312" w:eastAsia="仿宋_GB2312"/>
          <w:color w:val="000000" w:themeColor="text1"/>
          <w:sz w:val="32"/>
          <w:szCs w:val="32"/>
          <w:u w:val="none"/>
          <w14:textFill>
            <w14:solidFill>
              <w14:schemeClr w14:val="tx1"/>
            </w14:solidFill>
          </w14:textFill>
        </w:rPr>
        <w:t>http://www.gaoqing.gov.cn/jact/front/main.do?sysid=18</w:t>
      </w:r>
      <w:r>
        <w:rPr>
          <w:rStyle w:val="9"/>
          <w:rFonts w:hint="eastAsia" w:ascii="仿宋_GB2312" w:eastAsia="仿宋_GB2312"/>
          <w:color w:val="000000" w:themeColor="text1"/>
          <w:sz w:val="32"/>
          <w:szCs w:val="32"/>
          <w:u w:val="none"/>
          <w14:textFill>
            <w14:solidFill>
              <w14:schemeClr w14:val="tx1"/>
            </w14:solidFill>
          </w14:textFill>
        </w:rPr>
        <w:fldChar w:fldCharType="end"/>
      </w:r>
      <w:r>
        <w:rPr>
          <w:rFonts w:hint="eastAsia" w:ascii="仿宋_GB2312" w:eastAsia="仿宋_GB2312"/>
          <w:color w:val="000000" w:themeColor="text1"/>
          <w:sz w:val="32"/>
          <w:szCs w:val="32"/>
          <w14:textFill>
            <w14:solidFill>
              <w14:schemeClr w14:val="tx1"/>
            </w14:solidFill>
          </w14:textFill>
        </w:rPr>
        <w:t>)，在线填写提交申请。</w:t>
      </w:r>
    </w:p>
    <w:p w14:paraId="53203A04">
      <w:pPr>
        <w:spacing w:line="54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14:paraId="5706B84C">
      <w:pPr>
        <w:spacing w:line="540" w:lineRule="exact"/>
        <w:ind w:firstLine="640" w:firstLineChars="200"/>
        <w:rPr>
          <w:rFonts w:ascii="仿宋_GB2312" w:eastAsia="仿宋_GB2312"/>
          <w:color w:val="000000" w:themeColor="text1"/>
          <w:sz w:val="32"/>
          <w:szCs w:val="32"/>
          <w:u w:val="none"/>
          <w14:textFill>
            <w14:solidFill>
              <w14:schemeClr w14:val="tx1"/>
            </w14:solidFill>
          </w14:textFill>
        </w:rPr>
      </w:pPr>
      <w:r>
        <w:rPr>
          <w:rFonts w:hint="eastAsia" w:ascii="仿宋_GB2312" w:eastAsia="仿宋_GB2312"/>
          <w:color w:val="000000" w:themeColor="text1"/>
          <w:sz w:val="32"/>
          <w:szCs w:val="32"/>
          <w:u w:val="none"/>
          <w14:textFill>
            <w14:solidFill>
              <w14:schemeClr w14:val="tx1"/>
            </w14:solidFill>
          </w14:textFill>
        </w:rPr>
        <w:t>本机关不受理通过电话方式提出的申请，但申请人可以通过电话咨询相应的服务业务。</w:t>
      </w:r>
    </w:p>
    <w:p w14:paraId="3670711E">
      <w:pPr>
        <w:spacing w:line="540" w:lineRule="exact"/>
        <w:ind w:firstLine="640" w:firstLineChars="200"/>
        <w:rPr>
          <w:rFonts w:ascii="楷体_GB2312" w:eastAsia="楷体_GB2312"/>
          <w:color w:val="000000" w:themeColor="text1"/>
          <w:sz w:val="32"/>
          <w:szCs w:val="32"/>
          <w:u w:val="none"/>
          <w14:textFill>
            <w14:solidFill>
              <w14:schemeClr w14:val="tx1"/>
            </w14:solidFill>
          </w14:textFill>
        </w:rPr>
      </w:pPr>
      <w:r>
        <w:rPr>
          <w:rFonts w:hint="eastAsia" w:ascii="楷体_GB2312" w:eastAsia="楷体_GB2312"/>
          <w:color w:val="000000" w:themeColor="text1"/>
          <w:sz w:val="32"/>
          <w:szCs w:val="32"/>
          <w:u w:val="none"/>
          <w14:textFill>
            <w14:solidFill>
              <w14:schemeClr w14:val="tx1"/>
            </w14:solidFill>
          </w14:textFill>
        </w:rPr>
        <w:t>（二）申请注意事项</w:t>
      </w:r>
    </w:p>
    <w:p w14:paraId="36197749">
      <w:pPr>
        <w:spacing w:line="540" w:lineRule="exact"/>
        <w:ind w:firstLine="640" w:firstLineChars="200"/>
        <w:rPr>
          <w:rFonts w:ascii="仿宋_GB2312" w:eastAsia="仿宋_GB2312"/>
          <w:color w:val="000000" w:themeColor="text1"/>
          <w:sz w:val="32"/>
          <w:szCs w:val="32"/>
          <w:u w:val="none"/>
          <w14:textFill>
            <w14:solidFill>
              <w14:schemeClr w14:val="tx1"/>
            </w14:solidFill>
          </w14:textFill>
        </w:rPr>
      </w:pPr>
      <w:r>
        <w:rPr>
          <w:rFonts w:hint="eastAsia" w:ascii="仿宋_GB2312" w:eastAsia="仿宋_GB2312"/>
          <w:color w:val="000000" w:themeColor="text1"/>
          <w:sz w:val="32"/>
          <w:szCs w:val="32"/>
          <w:u w:val="none"/>
          <w14:textFill>
            <w14:solidFill>
              <w14:schemeClr w14:val="tx1"/>
            </w14:solidFill>
          </w14:textFill>
        </w:rPr>
        <w:t>1.申请获取政府信息，应当填写《高青县政府信息公开申请表》，申请表可以从高青县人民政府网站（</w:t>
      </w:r>
      <w:r>
        <w:rPr>
          <w:rFonts w:hint="eastAsia" w:ascii="仿宋_GB2312" w:eastAsia="仿宋_GB2312"/>
          <w:color w:val="000000" w:themeColor="text1"/>
          <w:sz w:val="32"/>
          <w:szCs w:val="32"/>
          <w14:textFill>
            <w14:solidFill>
              <w14:schemeClr w14:val="tx1"/>
            </w14:solidFill>
          </w14:textFill>
        </w:rPr>
        <w:t>http://</w:t>
      </w:r>
      <w:r>
        <w:rPr>
          <w:rFonts w:hint="eastAsia" w:ascii="仿宋_GB2312" w:eastAsia="仿宋_GB2312"/>
          <w:color w:val="000000" w:themeColor="text1"/>
          <w:sz w:val="32"/>
          <w:szCs w:val="32"/>
          <w:u w:val="none"/>
          <w14:textFill>
            <w14:solidFill>
              <w14:schemeClr w14:val="tx1"/>
            </w14:solidFill>
          </w14:textFill>
        </w:rPr>
        <w:t>www.gaoqing.gov.cn)下载、打印，复制有效。</w:t>
      </w:r>
    </w:p>
    <w:p w14:paraId="1532AF20">
      <w:pPr>
        <w:spacing w:line="540" w:lineRule="exact"/>
        <w:ind w:firstLine="640" w:firstLineChars="200"/>
        <w:rPr>
          <w:rFonts w:ascii="仿宋_GB2312" w:eastAsia="仿宋_GB2312"/>
          <w:color w:val="auto"/>
          <w:sz w:val="32"/>
          <w:szCs w:val="32"/>
          <w:u w:val="none"/>
        </w:rPr>
      </w:pPr>
      <w:r>
        <w:rPr>
          <w:rFonts w:hint="eastAsia" w:ascii="仿宋_GB2312" w:eastAsia="仿宋_GB2312"/>
          <w:color w:val="000000" w:themeColor="text1"/>
          <w:sz w:val="32"/>
          <w:szCs w:val="32"/>
          <w:u w:val="none"/>
          <w14:textFill>
            <w14:solidFill>
              <w14:schemeClr w14:val="tx1"/>
            </w14:solidFill>
          </w14:textFill>
        </w:rPr>
        <w:t>2.申请表应准确载明申请人的姓名或者</w:t>
      </w:r>
      <w:r>
        <w:rPr>
          <w:rFonts w:hint="eastAsia" w:ascii="仿宋_GB2312" w:eastAsia="仿宋_GB2312"/>
          <w:color w:val="auto"/>
          <w:sz w:val="32"/>
          <w:szCs w:val="32"/>
          <w:u w:val="none"/>
        </w:rPr>
        <w:t>名称、联系方式、获取政府信息的方式及其载体形式。所需政府信息内容描述应当指向明确，建议详尽提供所需政府信息的名称、文号或者便于行政机关查询的其他特征性描述。</w:t>
      </w:r>
    </w:p>
    <w:p w14:paraId="71DA7450">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3.当面申请的，应当出示有效身份证件；通过邮政寄送提交申请的，应随申请表附有效身份证件复印件；网上申请的，应上传有效身份证件扫描件或照片。</w:t>
      </w:r>
    </w:p>
    <w:p w14:paraId="22330FD1">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4.收费标准</w:t>
      </w:r>
    </w:p>
    <w:p w14:paraId="458DF6AD">
      <w:pPr>
        <w:spacing w:line="54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14:paraId="4EBE36B0">
      <w:pPr>
        <w:spacing w:line="540" w:lineRule="exact"/>
        <w:ind w:firstLine="640" w:firstLineChars="200"/>
        <w:rPr>
          <w:rFonts w:ascii="楷体_GB2312" w:eastAsia="楷体_GB2312"/>
          <w:color w:val="auto"/>
          <w:sz w:val="32"/>
          <w:szCs w:val="32"/>
          <w:u w:val="none"/>
        </w:rPr>
      </w:pPr>
      <w:r>
        <w:rPr>
          <w:rFonts w:hint="eastAsia" w:ascii="楷体_GB2312" w:eastAsia="楷体_GB2312"/>
          <w:color w:val="auto"/>
          <w:sz w:val="32"/>
          <w:szCs w:val="32"/>
          <w:u w:val="none"/>
        </w:rPr>
        <w:t>（三）申请办理的有关说明</w:t>
      </w:r>
    </w:p>
    <w:p w14:paraId="18D81813">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本机关对收到的信息公开申请，将根据有关规定分别作出处理和答复。</w:t>
      </w:r>
    </w:p>
    <w:p w14:paraId="71654E54">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1.对于符合《条例》申请要求的，按《条例》第三十六条分别作出答复。</w:t>
      </w:r>
    </w:p>
    <w:p w14:paraId="40441D23">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（1）所申请公开信息已经主动公开的，告知申请人获取该政府信息的方式和途径。</w:t>
      </w:r>
    </w:p>
    <w:p w14:paraId="17D9B9C8">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（2）所申请公开信息可以公开的，向申请人提供该政府信息，或者告知申请人获取该政府信息的方式、途径和时间。</w:t>
      </w:r>
    </w:p>
    <w:p w14:paraId="600CAB0E">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（3）根据相关规定决定不予公开的，告知申请人不予公开并说明理由。</w:t>
      </w:r>
    </w:p>
    <w:p w14:paraId="1D5F873D">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（4）经检索没有所申请公开信息的，告知申请人该政府信息不存在。</w:t>
      </w:r>
    </w:p>
    <w:p w14:paraId="5B0B0178">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（5）所申请公开信息不属于本机关负责公开的，告知申请人并说明理由；能够确定负责公开该政府信息的行政机关的，告知申请人该行政机关的名称、联系方式。</w:t>
      </w:r>
    </w:p>
    <w:p w14:paraId="6C05E497">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（6）本机关已就申请人提出的政府信息公开申请作出答复、申请人重复申请公开相同政府信息的，告知申请人不予重复处理。</w:t>
      </w:r>
    </w:p>
    <w:p w14:paraId="15A4C2B7">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（7）所申请公开信息属于工商、不动产登记资料等信息，有关法律、行政法规对信息的获取有特别规定的，告知申请人依照有关法律、行政法规的规定办理。</w:t>
      </w:r>
    </w:p>
    <w:p w14:paraId="707CD34E">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14:paraId="2A563D99">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本机关征求第三方和其他机关意见所需时间不计入申请办理期限。</w:t>
      </w:r>
    </w:p>
    <w:p w14:paraId="2B69EB0C">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14:paraId="223F60F9">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3.申请不符合《条例》有关规定的，向当事人说明有关情况，或者指引其向相关单位咨询或按其他有关程序办理。</w:t>
      </w:r>
    </w:p>
    <w:p w14:paraId="6A98F8A6">
      <w:pPr>
        <w:spacing w:line="540" w:lineRule="exact"/>
        <w:ind w:firstLine="640" w:firstLineChars="200"/>
        <w:rPr>
          <w:rFonts w:ascii="黑体" w:hAnsi="黑体" w:eastAsia="黑体"/>
          <w:color w:val="auto"/>
          <w:sz w:val="32"/>
          <w:szCs w:val="32"/>
          <w:u w:val="none"/>
        </w:rPr>
      </w:pPr>
      <w:r>
        <w:rPr>
          <w:rFonts w:hint="eastAsia" w:ascii="黑体" w:hAnsi="黑体" w:eastAsia="黑体"/>
          <w:color w:val="auto"/>
          <w:sz w:val="32"/>
          <w:szCs w:val="32"/>
          <w:u w:val="none"/>
        </w:rPr>
        <w:t>三、不予公开</w:t>
      </w:r>
    </w:p>
    <w:p w14:paraId="66B672CA">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1.依法确定为国家秘密的政府信息，法律、行政法规禁止公开的政府信息，以及公开后可能危及国家安全、公共安全、经济安全、社会稳定的政府信息，不予公开。</w:t>
      </w:r>
    </w:p>
    <w:p w14:paraId="573AA73A">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2.涉及商业秘密、个人隐私等公开会对第三方合法权益造成损害的政府信息，本机关不予公开。但是，第三方同意公开或者本机关认为不公开会对公共利益造成重大影响的，予以公开。</w:t>
      </w:r>
    </w:p>
    <w:p w14:paraId="7A959BDF">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3.本机关的内部事务信息，包括人事管理、后勤管理、内部工作流程等方面的信息不予公开。</w:t>
      </w:r>
    </w:p>
    <w:p w14:paraId="0431875C">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4.本机关在履行行政管理职能过程中形成的讨论记录、过程稿、磋商信函、请示报告等过程性信息以及行政执法案卷信息，不予公开。法律、法规、规章规定上述信息应当公开的，从其规定。</w:t>
      </w:r>
    </w:p>
    <w:p w14:paraId="5F405F87">
      <w:pPr>
        <w:spacing w:line="540" w:lineRule="exact"/>
        <w:ind w:firstLine="640" w:firstLineChars="200"/>
        <w:rPr>
          <w:rFonts w:ascii="黑体" w:hAnsi="黑体" w:eastAsia="黑体"/>
          <w:color w:val="auto"/>
          <w:sz w:val="32"/>
          <w:szCs w:val="32"/>
          <w:u w:val="none"/>
        </w:rPr>
      </w:pPr>
      <w:r>
        <w:rPr>
          <w:rFonts w:hint="eastAsia" w:ascii="黑体" w:hAnsi="黑体" w:eastAsia="黑体"/>
          <w:color w:val="auto"/>
          <w:sz w:val="32"/>
          <w:szCs w:val="32"/>
          <w:u w:val="none"/>
        </w:rPr>
        <w:t>四、政府信息公开工作机构</w:t>
      </w:r>
    </w:p>
    <w:p w14:paraId="0F76FD22">
      <w:pPr>
        <w:spacing w:line="540" w:lineRule="exact"/>
        <w:ind w:firstLine="640" w:firstLineChars="200"/>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高青县人力资源和社会保障局</w:t>
      </w:r>
      <w:r>
        <w:rPr>
          <w:rFonts w:hint="eastAsia" w:ascii="仿宋_GB2312" w:eastAsia="仿宋_GB2312"/>
          <w:color w:val="auto"/>
          <w:sz w:val="32"/>
          <w:szCs w:val="32"/>
          <w:u w:val="none"/>
        </w:rPr>
        <w:t>政府信息公开工作机构和申请受理机构为：</w:t>
      </w:r>
      <w:r>
        <w:rPr>
          <w:rFonts w:hint="eastAsia" w:ascii="仿宋_GB2312" w:eastAsia="仿宋_GB2312"/>
          <w:color w:val="auto"/>
          <w:sz w:val="32"/>
          <w:szCs w:val="32"/>
          <w:u w:val="none"/>
          <w:lang w:val="en-US" w:eastAsia="zh-CN"/>
        </w:rPr>
        <w:t>高青县人力资源和社会保障局办公室。</w:t>
      </w:r>
    </w:p>
    <w:p w14:paraId="39783872">
      <w:pPr>
        <w:spacing w:line="540" w:lineRule="exact"/>
        <w:ind w:firstLine="640" w:firstLineChars="200"/>
        <w:rPr>
          <w:rFonts w:hint="eastAsia" w:ascii="仿宋_GB2312" w:eastAsia="仿宋_GB2312"/>
          <w:color w:val="auto"/>
          <w:sz w:val="32"/>
          <w:szCs w:val="32"/>
          <w:u w:val="none"/>
          <w:lang w:eastAsia="zh-CN"/>
        </w:rPr>
      </w:pPr>
      <w:r>
        <w:rPr>
          <w:rFonts w:hint="eastAsia" w:ascii="仿宋_GB2312" w:eastAsia="仿宋_GB2312"/>
          <w:color w:val="auto"/>
          <w:sz w:val="32"/>
          <w:szCs w:val="32"/>
          <w:u w:val="none"/>
        </w:rPr>
        <w:t>办公地址：</w:t>
      </w:r>
      <w:r>
        <w:rPr>
          <w:rFonts w:hint="eastAsia" w:ascii="仿宋_GB2312" w:eastAsia="仿宋_GB2312"/>
          <w:color w:val="auto"/>
          <w:sz w:val="32"/>
          <w:szCs w:val="32"/>
          <w:u w:val="none"/>
          <w:lang w:val="en-US" w:eastAsia="zh-CN"/>
        </w:rPr>
        <w:t>山东省淄博市</w:t>
      </w:r>
      <w:r>
        <w:rPr>
          <w:rFonts w:hint="eastAsia" w:ascii="仿宋_GB2312" w:eastAsia="仿宋_GB2312"/>
          <w:color w:val="auto"/>
          <w:sz w:val="32"/>
          <w:szCs w:val="32"/>
          <w:u w:val="none"/>
        </w:rPr>
        <w:t>高青县</w:t>
      </w:r>
      <w:r>
        <w:rPr>
          <w:rFonts w:hint="eastAsia" w:ascii="仿宋_GB2312" w:eastAsia="仿宋_GB2312"/>
          <w:color w:val="auto"/>
          <w:sz w:val="32"/>
          <w:szCs w:val="32"/>
          <w:u w:val="none"/>
          <w:lang w:val="en-US" w:eastAsia="zh-CN"/>
        </w:rPr>
        <w:t>高苑东</w:t>
      </w:r>
      <w:r>
        <w:rPr>
          <w:rFonts w:hint="eastAsia" w:ascii="仿宋_GB2312" w:eastAsia="仿宋_GB2312"/>
          <w:color w:val="auto"/>
          <w:sz w:val="32"/>
          <w:szCs w:val="32"/>
          <w:u w:val="none"/>
        </w:rPr>
        <w:t>路</w:t>
      </w:r>
      <w:r>
        <w:rPr>
          <w:rFonts w:hint="eastAsia" w:ascii="仿宋_GB2312" w:eastAsia="仿宋_GB2312"/>
          <w:color w:val="auto"/>
          <w:sz w:val="32"/>
          <w:szCs w:val="32"/>
          <w:u w:val="none"/>
          <w:lang w:val="en-US" w:eastAsia="zh-CN"/>
        </w:rPr>
        <w:t>9</w:t>
      </w:r>
      <w:r>
        <w:rPr>
          <w:rFonts w:hint="eastAsia" w:ascii="仿宋_GB2312" w:eastAsia="仿宋_GB2312"/>
          <w:color w:val="auto"/>
          <w:sz w:val="32"/>
          <w:szCs w:val="32"/>
          <w:u w:val="none"/>
        </w:rPr>
        <w:t>号</w:t>
      </w:r>
    </w:p>
    <w:p w14:paraId="6FD9202A">
      <w:pPr>
        <w:spacing w:line="540" w:lineRule="exact"/>
        <w:ind w:firstLine="640" w:firstLineChars="200"/>
        <w:rPr>
          <w:rFonts w:hint="eastAsia" w:ascii="仿宋_GB2312" w:eastAsia="仿宋_GB2312"/>
          <w:color w:val="000000" w:themeColor="text1"/>
          <w:sz w:val="32"/>
          <w:szCs w:val="32"/>
          <w:u w:val="none"/>
          <w14:textFill>
            <w14:solidFill>
              <w14:schemeClr w14:val="tx1"/>
            </w14:solidFill>
          </w14:textFill>
        </w:rPr>
      </w:pPr>
      <w:r>
        <w:rPr>
          <w:rFonts w:hint="eastAsia" w:ascii="仿宋_GB2312" w:eastAsia="仿宋_GB2312"/>
          <w:color w:val="000000" w:themeColor="text1"/>
          <w:sz w:val="32"/>
          <w:szCs w:val="32"/>
          <w:u w:val="none"/>
          <w14:textFill>
            <w14:solidFill>
              <w14:schemeClr w14:val="tx1"/>
            </w14:solidFill>
          </w14:textFill>
        </w:rPr>
        <w:t>邮政编码：</w:t>
      </w:r>
      <w:r>
        <w:rPr>
          <w:rFonts w:hint="eastAsia" w:ascii="仿宋_GB2312" w:eastAsia="仿宋_GB2312"/>
          <w:color w:val="000000" w:themeColor="text1"/>
          <w:sz w:val="32"/>
          <w:szCs w:val="32"/>
          <w:u w:val="none"/>
          <w:lang w:val="en-US" w:eastAsia="zh-CN"/>
          <w14:textFill>
            <w14:solidFill>
              <w14:schemeClr w14:val="tx1"/>
            </w14:solidFill>
          </w14:textFill>
        </w:rPr>
        <w:t>256300</w:t>
      </w:r>
    </w:p>
    <w:p w14:paraId="447293F5">
      <w:pPr>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办公时间：上午8:30-12:00，下午13:30-17:00（工作日）</w:t>
      </w:r>
    </w:p>
    <w:p w14:paraId="0959EEE1">
      <w:pPr>
        <w:spacing w:line="540" w:lineRule="exact"/>
        <w:ind w:firstLine="640" w:firstLineChars="200"/>
        <w:rPr>
          <w:rFonts w:hint="eastAsia" w:ascii="仿宋_GB2312" w:eastAsia="仿宋_GB2312"/>
          <w:color w:val="000000" w:themeColor="text1"/>
          <w:sz w:val="32"/>
          <w:szCs w:val="32"/>
          <w:u w:val="none"/>
          <w14:textFill>
            <w14:solidFill>
              <w14:schemeClr w14:val="tx1"/>
            </w14:solidFill>
          </w14:textFill>
        </w:rPr>
      </w:pPr>
      <w:r>
        <w:rPr>
          <w:rFonts w:hint="eastAsia" w:ascii="仿宋_GB2312" w:eastAsia="仿宋_GB2312"/>
          <w:color w:val="000000" w:themeColor="text1"/>
          <w:sz w:val="32"/>
          <w:szCs w:val="32"/>
          <w:u w:val="none"/>
          <w14:textFill>
            <w14:solidFill>
              <w14:schemeClr w14:val="tx1"/>
            </w14:solidFill>
          </w14:textFill>
        </w:rPr>
        <w:t>联系电话：0533-</w:t>
      </w:r>
      <w:r>
        <w:rPr>
          <w:rFonts w:hint="eastAsia" w:ascii="仿宋_GB2312" w:eastAsia="仿宋_GB2312"/>
          <w:color w:val="000000" w:themeColor="text1"/>
          <w:sz w:val="32"/>
          <w:szCs w:val="32"/>
          <w:u w:val="none"/>
          <w:lang w:val="en-US" w:eastAsia="zh-CN"/>
          <w14:textFill>
            <w14:solidFill>
              <w14:schemeClr w14:val="tx1"/>
            </w14:solidFill>
          </w14:textFill>
        </w:rPr>
        <w:t>6961247</w:t>
      </w:r>
    </w:p>
    <w:p w14:paraId="464596E9">
      <w:pPr>
        <w:spacing w:line="540" w:lineRule="exact"/>
        <w:ind w:firstLine="640" w:firstLineChars="200"/>
        <w:rPr>
          <w:rFonts w:hint="default" w:ascii="仿宋_GB2312" w:eastAsia="仿宋_GB2312"/>
          <w:color w:val="000000" w:themeColor="text1"/>
          <w:sz w:val="32"/>
          <w:szCs w:val="32"/>
          <w:u w:val="none"/>
          <w:lang w:val="en-US" w:eastAsia="zh-CN"/>
          <w14:textFill>
            <w14:solidFill>
              <w14:schemeClr w14:val="tx1"/>
            </w14:solidFill>
          </w14:textFill>
        </w:rPr>
      </w:pPr>
      <w:r>
        <w:rPr>
          <w:rFonts w:hint="eastAsia" w:ascii="仿宋_GB2312" w:eastAsia="仿宋_GB2312"/>
          <w:color w:val="000000" w:themeColor="text1"/>
          <w:sz w:val="32"/>
          <w:szCs w:val="32"/>
          <w:u w:val="none"/>
          <w14:textFill>
            <w14:solidFill>
              <w14:schemeClr w14:val="tx1"/>
            </w14:solidFill>
          </w14:textFill>
        </w:rPr>
        <w:t>传真：0533-</w:t>
      </w:r>
      <w:r>
        <w:rPr>
          <w:rFonts w:hint="eastAsia" w:ascii="仿宋_GB2312" w:eastAsia="仿宋_GB2312"/>
          <w:color w:val="000000" w:themeColor="text1"/>
          <w:sz w:val="32"/>
          <w:szCs w:val="32"/>
          <w:u w:val="none"/>
          <w:lang w:val="en-US" w:eastAsia="zh-CN"/>
          <w14:textFill>
            <w14:solidFill>
              <w14:schemeClr w14:val="tx1"/>
            </w14:solidFill>
          </w14:textFill>
        </w:rPr>
        <w:t>6961247</w:t>
      </w:r>
    </w:p>
    <w:p w14:paraId="63BC20B2">
      <w:pPr>
        <w:spacing w:line="540" w:lineRule="exact"/>
        <w:ind w:firstLine="640" w:firstLineChars="200"/>
        <w:rPr>
          <w:rFonts w:hint="eastAsia" w:ascii="仿宋_GB2312" w:eastAsia="仿宋_GB2312"/>
          <w:color w:val="000000" w:themeColor="text1"/>
          <w:sz w:val="32"/>
          <w:szCs w:val="32"/>
          <w:u w:val="none"/>
          <w14:textFill>
            <w14:solidFill>
              <w14:schemeClr w14:val="tx1"/>
            </w14:solidFill>
          </w14:textFill>
        </w:rPr>
      </w:pPr>
      <w:r>
        <w:rPr>
          <w:rFonts w:hint="eastAsia" w:ascii="仿宋_GB2312" w:eastAsia="仿宋_GB2312"/>
          <w:color w:val="000000" w:themeColor="text1"/>
          <w:sz w:val="32"/>
          <w:szCs w:val="32"/>
          <w:u w:val="none"/>
          <w14:textFill>
            <w14:solidFill>
              <w14:schemeClr w14:val="tx1"/>
            </w14:solidFill>
          </w14:textFill>
        </w:rPr>
        <w:t>电子邮箱：</w:t>
      </w:r>
      <w:r>
        <w:rPr>
          <w:rFonts w:hint="eastAsia" w:ascii="仿宋_GB2312" w:eastAsia="仿宋_GB2312"/>
          <w:color w:val="000000" w:themeColor="text1"/>
          <w:sz w:val="32"/>
          <w:szCs w:val="32"/>
          <w:u w:val="none"/>
          <w:lang w:val="en-US" w:eastAsia="zh-CN"/>
          <w14:textFill>
            <w14:solidFill>
              <w14:schemeClr w14:val="tx1"/>
            </w14:solidFill>
          </w14:textFill>
        </w:rPr>
        <w:t>g</w:t>
      </w:r>
      <w:r>
        <w:rPr>
          <w:rFonts w:hint="default" w:ascii="仿宋_GB2312" w:eastAsia="仿宋_GB2312"/>
          <w:color w:val="000000" w:themeColor="text1"/>
          <w:sz w:val="32"/>
          <w:szCs w:val="32"/>
          <w:u w:val="none"/>
          <w:lang w:val="en-US" w:eastAsia="zh-CN"/>
          <w14:textFill>
            <w14:solidFill>
              <w14:schemeClr w14:val="tx1"/>
            </w14:solidFill>
          </w14:textFill>
        </w:rPr>
        <w:t>qxrsj</w:t>
      </w:r>
      <w:r>
        <w:rPr>
          <w:rFonts w:hint="eastAsia" w:ascii="仿宋_GB2312" w:eastAsia="仿宋_GB2312"/>
          <w:color w:val="000000" w:themeColor="text1"/>
          <w:sz w:val="32"/>
          <w:szCs w:val="32"/>
          <w:u w:val="none"/>
          <w:lang w:val="en-US" w:eastAsia="zh-CN"/>
          <w14:textFill>
            <w14:solidFill>
              <w14:schemeClr w14:val="tx1"/>
            </w14:solidFill>
          </w14:textFill>
        </w:rPr>
        <w:t>bgs</w:t>
      </w:r>
      <w:r>
        <w:rPr>
          <w:rFonts w:hint="default" w:ascii="仿宋_GB2312" w:eastAsia="仿宋_GB2312"/>
          <w:color w:val="000000" w:themeColor="text1"/>
          <w:sz w:val="32"/>
          <w:szCs w:val="32"/>
          <w:u w:val="none"/>
          <w:lang w:val="en-US" w:eastAsia="zh-CN"/>
          <w14:textFill>
            <w14:solidFill>
              <w14:schemeClr w14:val="tx1"/>
            </w14:solidFill>
          </w14:textFill>
        </w:rPr>
        <w:t>@zb.shandong.cn</w:t>
      </w:r>
      <w:r>
        <w:rPr>
          <w:rStyle w:val="9"/>
          <w:rFonts w:hint="eastAsia" w:ascii="仿宋_GB2312" w:eastAsia="仿宋_GB2312"/>
          <w:color w:val="000000" w:themeColor="text1"/>
          <w:sz w:val="32"/>
          <w:szCs w:val="32"/>
          <w:u w:val="none"/>
          <w14:textFill>
            <w14:solidFill>
              <w14:schemeClr w14:val="tx1"/>
            </w14:solidFill>
          </w14:textFill>
        </w:rPr>
        <w:t>（此邮箱仅供沟通联系使用，不接受政府信息公开申请）</w:t>
      </w:r>
    </w:p>
    <w:p w14:paraId="61E4F7F4">
      <w:pPr>
        <w:spacing w:line="540" w:lineRule="exact"/>
        <w:ind w:firstLine="640" w:firstLineChars="200"/>
        <w:rPr>
          <w:rFonts w:ascii="黑体" w:hAnsi="黑体" w:eastAsia="黑体"/>
          <w:color w:val="auto"/>
          <w:sz w:val="32"/>
          <w:szCs w:val="32"/>
          <w:u w:val="none"/>
        </w:rPr>
      </w:pPr>
      <w:r>
        <w:rPr>
          <w:rFonts w:hint="eastAsia" w:ascii="黑体" w:hAnsi="黑体" w:eastAsia="黑体"/>
          <w:color w:val="auto"/>
          <w:sz w:val="32"/>
          <w:szCs w:val="32"/>
          <w:u w:val="none"/>
        </w:rPr>
        <w:t>五、监督和救济</w:t>
      </w:r>
    </w:p>
    <w:p w14:paraId="7EECFE09">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公民、法人或者其他组织认为本机关提供的与其自身相关的政府信息记录不准确的，可以向本机关提出更正申请，并提供证据材料。本机关将根据申请作出相应处理，并告知申请人。</w:t>
      </w:r>
    </w:p>
    <w:p w14:paraId="6129A8F7">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公民、法人或者其他组织认为本机关在政府信息公开工作中侵犯其合法权益的，可以向上一级行政机关投诉、举报，也可以依法申请行政复议或者提起行政诉讼。</w:t>
      </w:r>
    </w:p>
    <w:p w14:paraId="281ED021">
      <w:pPr>
        <w:spacing w:line="540" w:lineRule="exact"/>
        <w:ind w:firstLine="640" w:firstLineChars="200"/>
        <w:rPr>
          <w:rFonts w:ascii="仿宋_GB2312" w:eastAsia="仿宋_GB2312"/>
          <w:color w:val="auto"/>
          <w:sz w:val="32"/>
          <w:szCs w:val="32"/>
          <w:u w:val="none"/>
        </w:rPr>
      </w:pPr>
    </w:p>
    <w:p w14:paraId="3F92C977">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rPr>
        <w:t>投诉、举报受理机构：高青县人民政府办公室</w:t>
      </w:r>
      <w:r>
        <w:rPr>
          <w:rFonts w:hint="eastAsia" w:ascii="仿宋_GB2312" w:eastAsia="仿宋_GB2312"/>
          <w:color w:val="000000" w:themeColor="text1"/>
          <w:sz w:val="32"/>
          <w:szCs w:val="32"/>
          <w:highlight w:val="none"/>
          <w14:textFill>
            <w14:solidFill>
              <w14:schemeClr w14:val="tx1"/>
            </w14:solidFill>
          </w14:textFill>
        </w:rPr>
        <w:t>政务公开科</w:t>
      </w:r>
    </w:p>
    <w:p w14:paraId="21534F45">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办公地址：</w:t>
      </w:r>
      <w:r>
        <w:rPr>
          <w:rFonts w:hint="eastAsia" w:ascii="仿宋_GB2312" w:eastAsia="仿宋_GB2312"/>
          <w:color w:val="000000" w:themeColor="text1"/>
          <w:kern w:val="0"/>
          <w:sz w:val="32"/>
          <w:szCs w:val="32"/>
          <w:highlight w:val="none"/>
          <w14:textFill>
            <w14:solidFill>
              <w14:schemeClr w14:val="tx1"/>
            </w14:solidFill>
          </w14:textFill>
        </w:rPr>
        <w:t>山东省淄博市</w:t>
      </w:r>
      <w:r>
        <w:rPr>
          <w:rFonts w:hint="eastAsia" w:ascii="仿宋_GB2312" w:eastAsia="仿宋_GB2312"/>
          <w:sz w:val="32"/>
          <w:szCs w:val="32"/>
          <w:highlight w:val="none"/>
        </w:rPr>
        <w:t>高青县黄河路81号</w:t>
      </w:r>
    </w:p>
    <w:p w14:paraId="57E18314">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邮政编码：256300</w:t>
      </w:r>
    </w:p>
    <w:p w14:paraId="0729572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办公时间：上午8:30-12:00，下午13:30-17:00（工作日）</w:t>
      </w:r>
    </w:p>
    <w:p w14:paraId="6DF23E25">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联系电话：0533-6967090</w:t>
      </w:r>
    </w:p>
    <w:p w14:paraId="64E93BEB">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传　　真：0533-6967065</w:t>
      </w:r>
    </w:p>
    <w:p w14:paraId="0964F64A">
      <w:pPr>
        <w:spacing w:line="540" w:lineRule="exact"/>
        <w:ind w:firstLine="640" w:firstLineChars="200"/>
        <w:rPr>
          <w:rStyle w:val="9"/>
          <w:rFonts w:ascii="仿宋_GB2312" w:eastAsia="仿宋_GB2312"/>
          <w:color w:val="auto"/>
          <w:sz w:val="32"/>
          <w:szCs w:val="32"/>
          <w:u w:val="none"/>
        </w:rPr>
      </w:pPr>
      <w:r>
        <w:rPr>
          <w:rFonts w:hint="eastAsia" w:ascii="仿宋_GB2312" w:eastAsia="仿宋_GB2312"/>
          <w:color w:val="auto"/>
          <w:sz w:val="32"/>
          <w:szCs w:val="32"/>
          <w:u w:val="none"/>
        </w:rPr>
        <w:t>电子信箱：</w:t>
      </w:r>
      <w:r>
        <w:rPr>
          <w:color w:val="auto"/>
          <w:u w:val="none"/>
        </w:rPr>
        <w:fldChar w:fldCharType="begin"/>
      </w:r>
      <w:r>
        <w:rPr>
          <w:color w:val="auto"/>
          <w:u w:val="none"/>
        </w:rPr>
        <w:instrText xml:space="preserve"> HYPERLINK "mailto:gqxzfbgsxxzx@zb.shandong.cn" </w:instrText>
      </w:r>
      <w:r>
        <w:rPr>
          <w:color w:val="auto"/>
          <w:u w:val="none"/>
        </w:rPr>
        <w:fldChar w:fldCharType="separate"/>
      </w:r>
      <w:r>
        <w:rPr>
          <w:rStyle w:val="8"/>
          <w:rFonts w:hint="eastAsia" w:ascii="仿宋_GB2312" w:eastAsia="仿宋_GB2312"/>
          <w:color w:val="auto"/>
          <w:sz w:val="32"/>
          <w:szCs w:val="32"/>
          <w:u w:val="none"/>
        </w:rPr>
        <w:t>gqxzfbgsxxzx@zb.shandong.cn</w:t>
      </w:r>
      <w:r>
        <w:rPr>
          <w:rStyle w:val="9"/>
          <w:rFonts w:hint="eastAsia" w:ascii="仿宋_GB2312" w:eastAsia="仿宋_GB2312"/>
          <w:color w:val="auto"/>
          <w:sz w:val="32"/>
          <w:szCs w:val="32"/>
          <w:u w:val="none"/>
        </w:rPr>
        <w:fldChar w:fldCharType="end"/>
      </w:r>
    </w:p>
    <w:p w14:paraId="40737669">
      <w:pPr>
        <w:spacing w:line="540" w:lineRule="exact"/>
        <w:ind w:firstLine="640" w:firstLineChars="200"/>
        <w:rPr>
          <w:rFonts w:ascii="仿宋_GB2312" w:eastAsia="仿宋_GB2312"/>
          <w:color w:val="auto"/>
          <w:sz w:val="32"/>
          <w:szCs w:val="32"/>
          <w:u w:val="none"/>
        </w:rPr>
      </w:pPr>
    </w:p>
    <w:p w14:paraId="64769C00">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行政复议机关：高青县人民政府</w:t>
      </w:r>
    </w:p>
    <w:p w14:paraId="43A8B250">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受理机构：高青县人民政府行政复议办公室</w:t>
      </w:r>
    </w:p>
    <w:p w14:paraId="5FBBBAD0">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办公地址:</w:t>
      </w:r>
      <w:r>
        <w:rPr>
          <w:rFonts w:hint="eastAsia"/>
          <w:color w:val="000000" w:themeColor="text1"/>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山东省淄博市高青县清河路9号县机关综合办公楼916室</w:t>
      </w:r>
    </w:p>
    <w:p w14:paraId="126AD796">
      <w:pPr>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办公时间：上午8:30-12:00，下午13:30-17:00（工作日）</w:t>
      </w:r>
    </w:p>
    <w:p w14:paraId="00DDB6E4">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邮政编码：256300</w:t>
      </w:r>
    </w:p>
    <w:p w14:paraId="29BB97F8">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联系电话:0533-6967070</w:t>
      </w:r>
    </w:p>
    <w:p w14:paraId="0EAC7690">
      <w:pPr>
        <w:spacing w:line="540" w:lineRule="exact"/>
        <w:ind w:firstLine="640" w:firstLineChars="200"/>
        <w:rPr>
          <w:rFonts w:ascii="仿宋_GB2312" w:eastAsia="仿宋_GB2312"/>
          <w:color w:val="auto"/>
          <w:sz w:val="32"/>
          <w:szCs w:val="32"/>
          <w:u w:val="none"/>
        </w:rPr>
      </w:pPr>
    </w:p>
    <w:p w14:paraId="4C8352A6">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行政诉讼受理机构：高青县人民法院</w:t>
      </w:r>
    </w:p>
    <w:p w14:paraId="5D6554C8">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办公地址：山东省淄博市高青县芦湖路南首（高青县人民检察院东邻、千乘湖公园南侧、长江路以北 ）</w:t>
      </w:r>
    </w:p>
    <w:p w14:paraId="40B1C60D">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办公时间：上午8:30-12:00，下午13:30-17:00（工作日）</w:t>
      </w:r>
    </w:p>
    <w:p w14:paraId="7C8260C7">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邮政编码：256300</w:t>
      </w:r>
    </w:p>
    <w:p w14:paraId="79B5A637">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联系电话：0533-6961932</w:t>
      </w:r>
    </w:p>
    <w:p w14:paraId="2115FEB9">
      <w:pPr>
        <w:spacing w:line="540" w:lineRule="exact"/>
        <w:ind w:firstLine="640" w:firstLineChars="200"/>
        <w:rPr>
          <w:rFonts w:ascii="仿宋_GB2312" w:eastAsia="仿宋_GB2312"/>
          <w:color w:val="auto"/>
          <w:sz w:val="32"/>
          <w:szCs w:val="32"/>
          <w:u w:val="none"/>
        </w:rPr>
      </w:pPr>
    </w:p>
    <w:p w14:paraId="4659370B">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附件：1.高青县政府信息公开申请表</w:t>
      </w:r>
    </w:p>
    <w:p w14:paraId="30A0A074">
      <w:pPr>
        <w:spacing w:line="540" w:lineRule="exact"/>
        <w:ind w:firstLine="1600" w:firstLineChars="500"/>
        <w:rPr>
          <w:rFonts w:ascii="仿宋_GB2312" w:eastAsia="仿宋_GB2312"/>
          <w:color w:val="auto"/>
          <w:sz w:val="32"/>
          <w:szCs w:val="32"/>
          <w:u w:val="none"/>
        </w:rPr>
      </w:pPr>
      <w:r>
        <w:rPr>
          <w:rFonts w:hint="eastAsia" w:ascii="仿宋_GB2312" w:eastAsia="仿宋_GB2312"/>
          <w:color w:val="auto"/>
          <w:sz w:val="32"/>
          <w:szCs w:val="32"/>
          <w:u w:val="none"/>
        </w:rPr>
        <w:t>2.政府信息公开申请办理流程图</w:t>
      </w:r>
    </w:p>
    <w:p w14:paraId="6C61E289">
      <w:pPr>
        <w:spacing w:line="560" w:lineRule="exact"/>
        <w:rPr>
          <w:rFonts w:hint="eastAsia" w:ascii="黑体" w:hAnsi="黑体" w:eastAsia="黑体"/>
          <w:color w:val="auto"/>
          <w:sz w:val="32"/>
          <w:szCs w:val="32"/>
          <w:u w:val="none"/>
        </w:rPr>
      </w:pPr>
      <w:bookmarkStart w:id="0" w:name="_GoBack"/>
      <w:bookmarkEnd w:id="0"/>
    </w:p>
    <w:p w14:paraId="3E1DC819">
      <w:pPr>
        <w:spacing w:line="560" w:lineRule="exact"/>
        <w:rPr>
          <w:rFonts w:ascii="黑体" w:hAnsi="黑体" w:eastAsia="黑体"/>
          <w:color w:val="auto"/>
          <w:sz w:val="32"/>
          <w:szCs w:val="32"/>
          <w:u w:val="none"/>
        </w:rPr>
      </w:pPr>
      <w:r>
        <w:rPr>
          <w:rFonts w:hint="eastAsia" w:ascii="黑体" w:hAnsi="黑体" w:eastAsia="黑体"/>
          <w:color w:val="auto"/>
          <w:sz w:val="32"/>
          <w:szCs w:val="32"/>
          <w:u w:val="none"/>
        </w:rPr>
        <w:t>附件1：</w:t>
      </w:r>
    </w:p>
    <w:p w14:paraId="115EC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color w:val="auto"/>
          <w:sz w:val="36"/>
          <w:szCs w:val="36"/>
          <w:u w:val="none"/>
        </w:rPr>
      </w:pPr>
      <w:r>
        <w:rPr>
          <w:rFonts w:hint="eastAsia" w:ascii="宋体" w:hAnsi="宋体" w:eastAsia="宋体"/>
          <w:b/>
          <w:color w:val="auto"/>
          <w:sz w:val="36"/>
          <w:szCs w:val="36"/>
          <w:u w:val="none"/>
        </w:rPr>
        <w:t>高青县政府信息公开申请表</w:t>
      </w:r>
    </w:p>
    <w:tbl>
      <w:tblPr>
        <w:tblStyle w:val="6"/>
        <w:tblpPr w:leftFromText="180" w:rightFromText="180" w:vertAnchor="text" w:horzAnchor="page" w:tblpX="2049" w:tblpY="24"/>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14:paraId="32D1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14:paraId="14439078">
            <w:pPr>
              <w:jc w:val="center"/>
              <w:rPr>
                <w:rFonts w:ascii="宋体" w:hAnsi="宋体" w:eastAsia="宋体"/>
                <w:color w:val="auto"/>
                <w:szCs w:val="21"/>
                <w:u w:val="none"/>
              </w:rPr>
            </w:pPr>
            <w:r>
              <w:rPr>
                <w:rFonts w:hint="eastAsia" w:ascii="宋体" w:hAnsi="宋体" w:eastAsia="宋体"/>
                <w:color w:val="auto"/>
                <w:szCs w:val="21"/>
                <w:u w:val="none"/>
              </w:rPr>
              <w:t>申请人信息</w:t>
            </w:r>
          </w:p>
        </w:tc>
        <w:tc>
          <w:tcPr>
            <w:tcW w:w="717" w:type="dxa"/>
            <w:vMerge w:val="restart"/>
            <w:tcBorders>
              <w:tl2br w:val="nil"/>
              <w:tr2bl w:val="nil"/>
            </w:tcBorders>
            <w:vAlign w:val="center"/>
          </w:tcPr>
          <w:p w14:paraId="6BF9DAC8">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公民</w:t>
            </w:r>
          </w:p>
        </w:tc>
        <w:tc>
          <w:tcPr>
            <w:tcW w:w="1480" w:type="dxa"/>
            <w:tcBorders>
              <w:tl2br w:val="nil"/>
              <w:tr2bl w:val="nil"/>
            </w:tcBorders>
            <w:vAlign w:val="center"/>
          </w:tcPr>
          <w:p w14:paraId="7EA1702C">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姓    名</w:t>
            </w:r>
          </w:p>
        </w:tc>
        <w:tc>
          <w:tcPr>
            <w:tcW w:w="1134" w:type="dxa"/>
            <w:tcBorders>
              <w:tl2br w:val="nil"/>
              <w:tr2bl w:val="nil"/>
            </w:tcBorders>
            <w:vAlign w:val="center"/>
          </w:tcPr>
          <w:p w14:paraId="3CB35439">
            <w:pPr>
              <w:jc w:val="center"/>
              <w:rPr>
                <w:rFonts w:asciiTheme="majorEastAsia" w:hAnsiTheme="majorEastAsia" w:eastAsiaTheme="majorEastAsia"/>
                <w:color w:val="auto"/>
                <w:szCs w:val="21"/>
                <w:u w:val="none"/>
              </w:rPr>
            </w:pPr>
          </w:p>
        </w:tc>
        <w:tc>
          <w:tcPr>
            <w:tcW w:w="1311" w:type="dxa"/>
            <w:tcBorders>
              <w:tl2br w:val="nil"/>
              <w:tr2bl w:val="nil"/>
            </w:tcBorders>
            <w:vAlign w:val="center"/>
          </w:tcPr>
          <w:p w14:paraId="7E5623A5">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工作单位</w:t>
            </w:r>
          </w:p>
        </w:tc>
        <w:tc>
          <w:tcPr>
            <w:tcW w:w="2914" w:type="dxa"/>
            <w:tcBorders>
              <w:tl2br w:val="nil"/>
              <w:tr2bl w:val="nil"/>
            </w:tcBorders>
            <w:vAlign w:val="center"/>
          </w:tcPr>
          <w:p w14:paraId="43A8635A">
            <w:pPr>
              <w:jc w:val="center"/>
              <w:rPr>
                <w:rFonts w:asciiTheme="majorEastAsia" w:hAnsiTheme="majorEastAsia" w:eastAsiaTheme="majorEastAsia"/>
                <w:color w:val="auto"/>
                <w:szCs w:val="21"/>
                <w:u w:val="none"/>
              </w:rPr>
            </w:pPr>
          </w:p>
        </w:tc>
      </w:tr>
      <w:tr w14:paraId="3324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2A648E84">
            <w:pPr>
              <w:ind w:firstLine="210" w:firstLineChars="100"/>
              <w:jc w:val="center"/>
              <w:rPr>
                <w:rFonts w:ascii="宋体" w:hAnsi="宋体" w:eastAsia="宋体"/>
                <w:color w:val="auto"/>
                <w:szCs w:val="21"/>
                <w:u w:val="none"/>
              </w:rPr>
            </w:pPr>
          </w:p>
        </w:tc>
        <w:tc>
          <w:tcPr>
            <w:tcW w:w="717" w:type="dxa"/>
            <w:vMerge w:val="continue"/>
            <w:tcBorders>
              <w:tl2br w:val="nil"/>
              <w:tr2bl w:val="nil"/>
            </w:tcBorders>
            <w:vAlign w:val="center"/>
          </w:tcPr>
          <w:p w14:paraId="27AD5FC8">
            <w:pPr>
              <w:jc w:val="center"/>
              <w:rPr>
                <w:rFonts w:asciiTheme="majorEastAsia" w:hAnsiTheme="majorEastAsia" w:eastAsiaTheme="majorEastAsia"/>
                <w:color w:val="auto"/>
                <w:szCs w:val="21"/>
                <w:u w:val="none"/>
              </w:rPr>
            </w:pPr>
          </w:p>
        </w:tc>
        <w:tc>
          <w:tcPr>
            <w:tcW w:w="1480" w:type="dxa"/>
            <w:tcBorders>
              <w:tl2br w:val="nil"/>
              <w:tr2bl w:val="nil"/>
            </w:tcBorders>
            <w:vAlign w:val="center"/>
          </w:tcPr>
          <w:p w14:paraId="6454BC45">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证件名称</w:t>
            </w:r>
          </w:p>
        </w:tc>
        <w:tc>
          <w:tcPr>
            <w:tcW w:w="1134" w:type="dxa"/>
            <w:tcBorders>
              <w:tl2br w:val="nil"/>
              <w:tr2bl w:val="nil"/>
            </w:tcBorders>
            <w:vAlign w:val="center"/>
          </w:tcPr>
          <w:p w14:paraId="76455A9F">
            <w:pPr>
              <w:jc w:val="center"/>
              <w:rPr>
                <w:rFonts w:asciiTheme="majorEastAsia" w:hAnsiTheme="majorEastAsia" w:eastAsiaTheme="majorEastAsia"/>
                <w:color w:val="auto"/>
                <w:szCs w:val="21"/>
                <w:u w:val="none"/>
              </w:rPr>
            </w:pPr>
          </w:p>
        </w:tc>
        <w:tc>
          <w:tcPr>
            <w:tcW w:w="1311" w:type="dxa"/>
            <w:tcBorders>
              <w:tl2br w:val="nil"/>
              <w:tr2bl w:val="nil"/>
            </w:tcBorders>
            <w:vAlign w:val="center"/>
          </w:tcPr>
          <w:p w14:paraId="0152C51C">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证件号码</w:t>
            </w:r>
          </w:p>
        </w:tc>
        <w:tc>
          <w:tcPr>
            <w:tcW w:w="2914" w:type="dxa"/>
            <w:tcBorders>
              <w:tl2br w:val="nil"/>
              <w:tr2bl w:val="nil"/>
            </w:tcBorders>
            <w:vAlign w:val="center"/>
          </w:tcPr>
          <w:p w14:paraId="62A0B4DE">
            <w:pPr>
              <w:jc w:val="center"/>
              <w:rPr>
                <w:rFonts w:asciiTheme="majorEastAsia" w:hAnsiTheme="majorEastAsia" w:eastAsiaTheme="majorEastAsia"/>
                <w:color w:val="auto"/>
                <w:szCs w:val="21"/>
                <w:u w:val="none"/>
              </w:rPr>
            </w:pPr>
          </w:p>
        </w:tc>
      </w:tr>
      <w:tr w14:paraId="07A1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DCE6FD1">
            <w:pPr>
              <w:ind w:firstLine="210" w:firstLineChars="100"/>
              <w:jc w:val="center"/>
              <w:rPr>
                <w:rFonts w:ascii="宋体" w:hAnsi="宋体" w:eastAsia="宋体"/>
                <w:color w:val="auto"/>
                <w:szCs w:val="21"/>
                <w:u w:val="none"/>
              </w:rPr>
            </w:pPr>
          </w:p>
        </w:tc>
        <w:tc>
          <w:tcPr>
            <w:tcW w:w="717" w:type="dxa"/>
            <w:vMerge w:val="continue"/>
            <w:tcBorders>
              <w:tl2br w:val="nil"/>
              <w:tr2bl w:val="nil"/>
            </w:tcBorders>
            <w:vAlign w:val="center"/>
          </w:tcPr>
          <w:p w14:paraId="574555AA">
            <w:pPr>
              <w:jc w:val="center"/>
              <w:rPr>
                <w:rFonts w:asciiTheme="majorEastAsia" w:hAnsiTheme="majorEastAsia" w:eastAsiaTheme="majorEastAsia"/>
                <w:color w:val="auto"/>
                <w:szCs w:val="21"/>
                <w:u w:val="none"/>
              </w:rPr>
            </w:pPr>
          </w:p>
        </w:tc>
        <w:tc>
          <w:tcPr>
            <w:tcW w:w="1480" w:type="dxa"/>
            <w:tcBorders>
              <w:tl2br w:val="nil"/>
              <w:tr2bl w:val="nil"/>
            </w:tcBorders>
            <w:vAlign w:val="center"/>
          </w:tcPr>
          <w:p w14:paraId="2751D40C">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通信地址</w:t>
            </w:r>
          </w:p>
        </w:tc>
        <w:tc>
          <w:tcPr>
            <w:tcW w:w="5359" w:type="dxa"/>
            <w:gridSpan w:val="3"/>
            <w:tcBorders>
              <w:tl2br w:val="nil"/>
              <w:tr2bl w:val="nil"/>
            </w:tcBorders>
            <w:vAlign w:val="center"/>
          </w:tcPr>
          <w:p w14:paraId="139B2434">
            <w:pPr>
              <w:jc w:val="center"/>
              <w:rPr>
                <w:rFonts w:asciiTheme="majorEastAsia" w:hAnsiTheme="majorEastAsia" w:eastAsiaTheme="majorEastAsia"/>
                <w:color w:val="auto"/>
                <w:szCs w:val="21"/>
                <w:u w:val="none"/>
              </w:rPr>
            </w:pPr>
          </w:p>
        </w:tc>
      </w:tr>
      <w:tr w14:paraId="1CBC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A8D6AE6">
            <w:pPr>
              <w:ind w:firstLine="210" w:firstLineChars="100"/>
              <w:jc w:val="center"/>
              <w:rPr>
                <w:rFonts w:ascii="宋体" w:hAnsi="宋体" w:eastAsia="宋体"/>
                <w:color w:val="auto"/>
                <w:szCs w:val="21"/>
                <w:u w:val="none"/>
              </w:rPr>
            </w:pPr>
          </w:p>
        </w:tc>
        <w:tc>
          <w:tcPr>
            <w:tcW w:w="717" w:type="dxa"/>
            <w:vMerge w:val="continue"/>
            <w:tcBorders>
              <w:tl2br w:val="nil"/>
              <w:tr2bl w:val="nil"/>
            </w:tcBorders>
            <w:vAlign w:val="center"/>
          </w:tcPr>
          <w:p w14:paraId="7EE2647F">
            <w:pPr>
              <w:jc w:val="center"/>
              <w:rPr>
                <w:rFonts w:asciiTheme="majorEastAsia" w:hAnsiTheme="majorEastAsia" w:eastAsiaTheme="majorEastAsia"/>
                <w:color w:val="auto"/>
                <w:szCs w:val="21"/>
                <w:u w:val="none"/>
              </w:rPr>
            </w:pPr>
          </w:p>
        </w:tc>
        <w:tc>
          <w:tcPr>
            <w:tcW w:w="1480" w:type="dxa"/>
            <w:tcBorders>
              <w:tl2br w:val="nil"/>
              <w:tr2bl w:val="nil"/>
            </w:tcBorders>
            <w:vAlign w:val="center"/>
          </w:tcPr>
          <w:p w14:paraId="6BF52B76">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联系电话</w:t>
            </w:r>
          </w:p>
        </w:tc>
        <w:tc>
          <w:tcPr>
            <w:tcW w:w="1134" w:type="dxa"/>
            <w:tcBorders>
              <w:tl2br w:val="nil"/>
              <w:tr2bl w:val="nil"/>
            </w:tcBorders>
            <w:vAlign w:val="center"/>
          </w:tcPr>
          <w:p w14:paraId="6B68029A">
            <w:pPr>
              <w:jc w:val="center"/>
              <w:rPr>
                <w:rFonts w:asciiTheme="majorEastAsia" w:hAnsiTheme="majorEastAsia" w:eastAsiaTheme="majorEastAsia"/>
                <w:color w:val="auto"/>
                <w:szCs w:val="21"/>
                <w:u w:val="none"/>
              </w:rPr>
            </w:pPr>
          </w:p>
        </w:tc>
        <w:tc>
          <w:tcPr>
            <w:tcW w:w="1311" w:type="dxa"/>
            <w:tcBorders>
              <w:tl2br w:val="nil"/>
              <w:tr2bl w:val="nil"/>
            </w:tcBorders>
            <w:vAlign w:val="center"/>
          </w:tcPr>
          <w:p w14:paraId="4A204ABB">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邮政编码</w:t>
            </w:r>
          </w:p>
        </w:tc>
        <w:tc>
          <w:tcPr>
            <w:tcW w:w="2914" w:type="dxa"/>
            <w:tcBorders>
              <w:tl2br w:val="nil"/>
              <w:tr2bl w:val="nil"/>
            </w:tcBorders>
            <w:vAlign w:val="center"/>
          </w:tcPr>
          <w:p w14:paraId="4D3DEC01">
            <w:pPr>
              <w:jc w:val="center"/>
              <w:rPr>
                <w:rFonts w:asciiTheme="majorEastAsia" w:hAnsiTheme="majorEastAsia" w:eastAsiaTheme="majorEastAsia"/>
                <w:color w:val="auto"/>
                <w:szCs w:val="21"/>
                <w:u w:val="none"/>
              </w:rPr>
            </w:pPr>
          </w:p>
        </w:tc>
      </w:tr>
      <w:tr w14:paraId="269D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6C45A22">
            <w:pPr>
              <w:ind w:firstLine="210" w:firstLineChars="100"/>
              <w:jc w:val="center"/>
              <w:rPr>
                <w:rFonts w:ascii="宋体" w:hAnsi="宋体" w:eastAsia="宋体"/>
                <w:color w:val="auto"/>
                <w:szCs w:val="21"/>
                <w:u w:val="none"/>
              </w:rPr>
            </w:pPr>
          </w:p>
        </w:tc>
        <w:tc>
          <w:tcPr>
            <w:tcW w:w="717" w:type="dxa"/>
            <w:vMerge w:val="continue"/>
            <w:tcBorders>
              <w:tl2br w:val="nil"/>
              <w:tr2bl w:val="nil"/>
            </w:tcBorders>
            <w:vAlign w:val="center"/>
          </w:tcPr>
          <w:p w14:paraId="77F5D52E">
            <w:pPr>
              <w:jc w:val="center"/>
              <w:rPr>
                <w:rFonts w:asciiTheme="majorEastAsia" w:hAnsiTheme="majorEastAsia" w:eastAsiaTheme="majorEastAsia"/>
                <w:color w:val="auto"/>
                <w:szCs w:val="21"/>
                <w:u w:val="none"/>
              </w:rPr>
            </w:pPr>
          </w:p>
        </w:tc>
        <w:tc>
          <w:tcPr>
            <w:tcW w:w="1480" w:type="dxa"/>
            <w:tcBorders>
              <w:tl2br w:val="nil"/>
              <w:tr2bl w:val="nil"/>
            </w:tcBorders>
            <w:vAlign w:val="center"/>
          </w:tcPr>
          <w:p w14:paraId="0E02FAEC">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电子邮箱</w:t>
            </w:r>
          </w:p>
        </w:tc>
        <w:tc>
          <w:tcPr>
            <w:tcW w:w="5359" w:type="dxa"/>
            <w:gridSpan w:val="3"/>
            <w:tcBorders>
              <w:tl2br w:val="nil"/>
              <w:tr2bl w:val="nil"/>
            </w:tcBorders>
            <w:vAlign w:val="center"/>
          </w:tcPr>
          <w:p w14:paraId="6645579E">
            <w:pPr>
              <w:jc w:val="center"/>
              <w:rPr>
                <w:rFonts w:asciiTheme="majorEastAsia" w:hAnsiTheme="majorEastAsia" w:eastAsiaTheme="majorEastAsia"/>
                <w:color w:val="auto"/>
                <w:szCs w:val="21"/>
                <w:u w:val="none"/>
              </w:rPr>
            </w:pPr>
          </w:p>
        </w:tc>
      </w:tr>
      <w:tr w14:paraId="5655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50FAD288">
            <w:pPr>
              <w:ind w:firstLine="210" w:firstLineChars="100"/>
              <w:jc w:val="center"/>
              <w:rPr>
                <w:rFonts w:ascii="宋体" w:hAnsi="宋体" w:eastAsia="宋体"/>
                <w:color w:val="auto"/>
                <w:szCs w:val="21"/>
                <w:u w:val="none"/>
              </w:rPr>
            </w:pPr>
          </w:p>
        </w:tc>
        <w:tc>
          <w:tcPr>
            <w:tcW w:w="717" w:type="dxa"/>
            <w:vMerge w:val="restart"/>
            <w:tcBorders>
              <w:tl2br w:val="nil"/>
              <w:tr2bl w:val="nil"/>
            </w:tcBorders>
            <w:vAlign w:val="center"/>
          </w:tcPr>
          <w:p w14:paraId="226AD34F">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法人或者其他组织</w:t>
            </w:r>
          </w:p>
        </w:tc>
        <w:tc>
          <w:tcPr>
            <w:tcW w:w="1480" w:type="dxa"/>
            <w:tcBorders>
              <w:tl2br w:val="nil"/>
              <w:tr2bl w:val="nil"/>
            </w:tcBorders>
            <w:vAlign w:val="center"/>
          </w:tcPr>
          <w:p w14:paraId="2F120478">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名    称</w:t>
            </w:r>
          </w:p>
        </w:tc>
        <w:tc>
          <w:tcPr>
            <w:tcW w:w="5359" w:type="dxa"/>
            <w:gridSpan w:val="3"/>
            <w:tcBorders>
              <w:tl2br w:val="nil"/>
              <w:tr2bl w:val="nil"/>
            </w:tcBorders>
            <w:vAlign w:val="center"/>
          </w:tcPr>
          <w:p w14:paraId="0B0AD844">
            <w:pPr>
              <w:jc w:val="center"/>
              <w:rPr>
                <w:rFonts w:asciiTheme="majorEastAsia" w:hAnsiTheme="majorEastAsia" w:eastAsiaTheme="majorEastAsia"/>
                <w:color w:val="auto"/>
                <w:szCs w:val="21"/>
                <w:u w:val="none"/>
              </w:rPr>
            </w:pPr>
          </w:p>
        </w:tc>
      </w:tr>
      <w:tr w14:paraId="1AE9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063D294">
            <w:pPr>
              <w:ind w:firstLine="210" w:firstLineChars="100"/>
              <w:jc w:val="center"/>
              <w:rPr>
                <w:rFonts w:ascii="宋体" w:hAnsi="宋体" w:eastAsia="宋体"/>
                <w:color w:val="auto"/>
                <w:szCs w:val="21"/>
                <w:u w:val="none"/>
              </w:rPr>
            </w:pPr>
          </w:p>
        </w:tc>
        <w:tc>
          <w:tcPr>
            <w:tcW w:w="717" w:type="dxa"/>
            <w:vMerge w:val="continue"/>
            <w:tcBorders>
              <w:tl2br w:val="nil"/>
              <w:tr2bl w:val="nil"/>
            </w:tcBorders>
            <w:vAlign w:val="center"/>
          </w:tcPr>
          <w:p w14:paraId="49134E61">
            <w:pPr>
              <w:jc w:val="center"/>
              <w:rPr>
                <w:rFonts w:asciiTheme="majorEastAsia" w:hAnsiTheme="majorEastAsia" w:eastAsiaTheme="majorEastAsia"/>
                <w:color w:val="auto"/>
                <w:szCs w:val="21"/>
                <w:u w:val="none"/>
              </w:rPr>
            </w:pPr>
          </w:p>
        </w:tc>
        <w:tc>
          <w:tcPr>
            <w:tcW w:w="1480" w:type="dxa"/>
            <w:tcBorders>
              <w:tl2br w:val="nil"/>
              <w:tr2bl w:val="nil"/>
            </w:tcBorders>
            <w:vAlign w:val="center"/>
          </w:tcPr>
          <w:p w14:paraId="625A8D5C">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统一社会</w:t>
            </w:r>
          </w:p>
          <w:p w14:paraId="6F127454">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信用代码</w:t>
            </w:r>
          </w:p>
        </w:tc>
        <w:tc>
          <w:tcPr>
            <w:tcW w:w="5359" w:type="dxa"/>
            <w:gridSpan w:val="3"/>
            <w:tcBorders>
              <w:tl2br w:val="nil"/>
              <w:tr2bl w:val="nil"/>
            </w:tcBorders>
            <w:vAlign w:val="center"/>
          </w:tcPr>
          <w:p w14:paraId="3B7242DD">
            <w:pPr>
              <w:jc w:val="center"/>
              <w:rPr>
                <w:rFonts w:asciiTheme="majorEastAsia" w:hAnsiTheme="majorEastAsia" w:eastAsiaTheme="majorEastAsia"/>
                <w:color w:val="auto"/>
                <w:szCs w:val="21"/>
                <w:u w:val="none"/>
              </w:rPr>
            </w:pPr>
          </w:p>
        </w:tc>
      </w:tr>
      <w:tr w14:paraId="3AE4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218864C1">
            <w:pPr>
              <w:ind w:firstLine="210" w:firstLineChars="100"/>
              <w:jc w:val="center"/>
              <w:rPr>
                <w:rFonts w:ascii="宋体" w:hAnsi="宋体" w:eastAsia="宋体"/>
                <w:color w:val="auto"/>
                <w:szCs w:val="21"/>
                <w:u w:val="none"/>
              </w:rPr>
            </w:pPr>
          </w:p>
        </w:tc>
        <w:tc>
          <w:tcPr>
            <w:tcW w:w="717" w:type="dxa"/>
            <w:vMerge w:val="continue"/>
            <w:tcBorders>
              <w:tl2br w:val="nil"/>
              <w:tr2bl w:val="nil"/>
            </w:tcBorders>
            <w:vAlign w:val="center"/>
          </w:tcPr>
          <w:p w14:paraId="3E9E8AD1">
            <w:pPr>
              <w:jc w:val="center"/>
              <w:rPr>
                <w:rFonts w:asciiTheme="majorEastAsia" w:hAnsiTheme="majorEastAsia" w:eastAsiaTheme="majorEastAsia"/>
                <w:color w:val="auto"/>
                <w:szCs w:val="21"/>
                <w:u w:val="none"/>
              </w:rPr>
            </w:pPr>
          </w:p>
        </w:tc>
        <w:tc>
          <w:tcPr>
            <w:tcW w:w="1480" w:type="dxa"/>
            <w:tcBorders>
              <w:tl2br w:val="nil"/>
              <w:tr2bl w:val="nil"/>
            </w:tcBorders>
            <w:vAlign w:val="center"/>
          </w:tcPr>
          <w:p w14:paraId="00EF7CFA">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法人代表</w:t>
            </w:r>
          </w:p>
        </w:tc>
        <w:tc>
          <w:tcPr>
            <w:tcW w:w="1134" w:type="dxa"/>
            <w:tcBorders>
              <w:tl2br w:val="nil"/>
              <w:tr2bl w:val="nil"/>
            </w:tcBorders>
            <w:vAlign w:val="center"/>
          </w:tcPr>
          <w:p w14:paraId="6134340D">
            <w:pPr>
              <w:jc w:val="center"/>
              <w:rPr>
                <w:rFonts w:asciiTheme="majorEastAsia" w:hAnsiTheme="majorEastAsia" w:eastAsiaTheme="majorEastAsia"/>
                <w:color w:val="auto"/>
                <w:szCs w:val="21"/>
                <w:u w:val="none"/>
              </w:rPr>
            </w:pPr>
          </w:p>
        </w:tc>
        <w:tc>
          <w:tcPr>
            <w:tcW w:w="1311" w:type="dxa"/>
            <w:tcBorders>
              <w:tl2br w:val="nil"/>
              <w:tr2bl w:val="nil"/>
            </w:tcBorders>
            <w:vAlign w:val="center"/>
          </w:tcPr>
          <w:p w14:paraId="53666F7E">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联系人</w:t>
            </w:r>
          </w:p>
        </w:tc>
        <w:tc>
          <w:tcPr>
            <w:tcW w:w="2914" w:type="dxa"/>
            <w:tcBorders>
              <w:tl2br w:val="nil"/>
              <w:tr2bl w:val="nil"/>
            </w:tcBorders>
            <w:vAlign w:val="center"/>
          </w:tcPr>
          <w:p w14:paraId="7FA9B0AB">
            <w:pPr>
              <w:jc w:val="center"/>
              <w:rPr>
                <w:rFonts w:asciiTheme="majorEastAsia" w:hAnsiTheme="majorEastAsia" w:eastAsiaTheme="majorEastAsia"/>
                <w:color w:val="auto"/>
                <w:szCs w:val="21"/>
                <w:u w:val="none"/>
              </w:rPr>
            </w:pPr>
          </w:p>
        </w:tc>
      </w:tr>
      <w:tr w14:paraId="3770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BDC025C">
            <w:pPr>
              <w:ind w:firstLine="210" w:firstLineChars="100"/>
              <w:jc w:val="center"/>
              <w:rPr>
                <w:rFonts w:ascii="宋体" w:hAnsi="宋体" w:eastAsia="宋体"/>
                <w:color w:val="auto"/>
                <w:szCs w:val="21"/>
                <w:u w:val="none"/>
              </w:rPr>
            </w:pPr>
          </w:p>
        </w:tc>
        <w:tc>
          <w:tcPr>
            <w:tcW w:w="717" w:type="dxa"/>
            <w:vMerge w:val="continue"/>
            <w:tcBorders>
              <w:tl2br w:val="nil"/>
              <w:tr2bl w:val="nil"/>
            </w:tcBorders>
            <w:vAlign w:val="center"/>
          </w:tcPr>
          <w:p w14:paraId="282E118E">
            <w:pPr>
              <w:jc w:val="center"/>
              <w:rPr>
                <w:rFonts w:asciiTheme="majorEastAsia" w:hAnsiTheme="majorEastAsia" w:eastAsiaTheme="majorEastAsia"/>
                <w:color w:val="auto"/>
                <w:szCs w:val="21"/>
                <w:u w:val="none"/>
              </w:rPr>
            </w:pPr>
          </w:p>
        </w:tc>
        <w:tc>
          <w:tcPr>
            <w:tcW w:w="1480" w:type="dxa"/>
            <w:tcBorders>
              <w:tl2br w:val="nil"/>
              <w:tr2bl w:val="nil"/>
            </w:tcBorders>
            <w:vAlign w:val="center"/>
          </w:tcPr>
          <w:p w14:paraId="1BE7133C">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联系人电话</w:t>
            </w:r>
          </w:p>
        </w:tc>
        <w:tc>
          <w:tcPr>
            <w:tcW w:w="5359" w:type="dxa"/>
            <w:gridSpan w:val="3"/>
            <w:tcBorders>
              <w:tl2br w:val="nil"/>
              <w:tr2bl w:val="nil"/>
            </w:tcBorders>
            <w:vAlign w:val="center"/>
          </w:tcPr>
          <w:p w14:paraId="7A12058E">
            <w:pPr>
              <w:jc w:val="center"/>
              <w:rPr>
                <w:rFonts w:asciiTheme="majorEastAsia" w:hAnsiTheme="majorEastAsia" w:eastAsiaTheme="majorEastAsia"/>
                <w:color w:val="auto"/>
                <w:szCs w:val="21"/>
                <w:u w:val="none"/>
              </w:rPr>
            </w:pPr>
          </w:p>
        </w:tc>
      </w:tr>
      <w:tr w14:paraId="0E9F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AC9B081">
            <w:pPr>
              <w:ind w:firstLine="210" w:firstLineChars="100"/>
              <w:jc w:val="center"/>
              <w:rPr>
                <w:rFonts w:ascii="宋体" w:hAnsi="宋体" w:eastAsia="宋体"/>
                <w:color w:val="auto"/>
                <w:szCs w:val="21"/>
                <w:u w:val="none"/>
              </w:rPr>
            </w:pPr>
          </w:p>
        </w:tc>
        <w:tc>
          <w:tcPr>
            <w:tcW w:w="717" w:type="dxa"/>
            <w:vMerge w:val="continue"/>
            <w:tcBorders>
              <w:tl2br w:val="nil"/>
              <w:tr2bl w:val="nil"/>
            </w:tcBorders>
            <w:vAlign w:val="center"/>
          </w:tcPr>
          <w:p w14:paraId="42618973">
            <w:pPr>
              <w:jc w:val="center"/>
              <w:rPr>
                <w:rFonts w:asciiTheme="majorEastAsia" w:hAnsiTheme="majorEastAsia" w:eastAsiaTheme="majorEastAsia"/>
                <w:color w:val="auto"/>
                <w:szCs w:val="21"/>
                <w:u w:val="none"/>
              </w:rPr>
            </w:pPr>
          </w:p>
        </w:tc>
        <w:tc>
          <w:tcPr>
            <w:tcW w:w="1480" w:type="dxa"/>
            <w:tcBorders>
              <w:tl2br w:val="nil"/>
              <w:tr2bl w:val="nil"/>
            </w:tcBorders>
            <w:vAlign w:val="center"/>
          </w:tcPr>
          <w:p w14:paraId="47674219">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联系人邮箱</w:t>
            </w:r>
          </w:p>
        </w:tc>
        <w:tc>
          <w:tcPr>
            <w:tcW w:w="5359" w:type="dxa"/>
            <w:gridSpan w:val="3"/>
            <w:tcBorders>
              <w:tl2br w:val="nil"/>
              <w:tr2bl w:val="nil"/>
            </w:tcBorders>
            <w:vAlign w:val="center"/>
          </w:tcPr>
          <w:p w14:paraId="3CE645CE">
            <w:pPr>
              <w:jc w:val="center"/>
              <w:rPr>
                <w:rFonts w:asciiTheme="majorEastAsia" w:hAnsiTheme="majorEastAsia" w:eastAsiaTheme="majorEastAsia"/>
                <w:color w:val="auto"/>
                <w:szCs w:val="21"/>
                <w:u w:val="none"/>
              </w:rPr>
            </w:pPr>
          </w:p>
        </w:tc>
      </w:tr>
      <w:tr w14:paraId="7012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A00BF3E">
            <w:pPr>
              <w:ind w:firstLine="210" w:firstLineChars="100"/>
              <w:jc w:val="center"/>
              <w:rPr>
                <w:rFonts w:ascii="宋体" w:hAnsi="宋体" w:eastAsia="宋体"/>
                <w:color w:val="auto"/>
                <w:szCs w:val="21"/>
                <w:u w:val="none"/>
              </w:rPr>
            </w:pPr>
          </w:p>
        </w:tc>
        <w:tc>
          <w:tcPr>
            <w:tcW w:w="2197" w:type="dxa"/>
            <w:gridSpan w:val="2"/>
            <w:tcBorders>
              <w:tl2br w:val="nil"/>
              <w:tr2bl w:val="nil"/>
            </w:tcBorders>
            <w:vAlign w:val="center"/>
          </w:tcPr>
          <w:p w14:paraId="6493FA32">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申请人签名或者盖章</w:t>
            </w:r>
          </w:p>
        </w:tc>
        <w:tc>
          <w:tcPr>
            <w:tcW w:w="5359" w:type="dxa"/>
            <w:gridSpan w:val="3"/>
            <w:tcBorders>
              <w:tl2br w:val="nil"/>
              <w:tr2bl w:val="nil"/>
            </w:tcBorders>
            <w:vAlign w:val="center"/>
          </w:tcPr>
          <w:p w14:paraId="0D24B6A3">
            <w:pPr>
              <w:jc w:val="center"/>
              <w:rPr>
                <w:rFonts w:asciiTheme="majorEastAsia" w:hAnsiTheme="majorEastAsia" w:eastAsiaTheme="majorEastAsia"/>
                <w:color w:val="auto"/>
                <w:szCs w:val="21"/>
                <w:u w:val="none"/>
              </w:rPr>
            </w:pPr>
          </w:p>
        </w:tc>
      </w:tr>
      <w:tr w14:paraId="0ABC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162EEB3">
            <w:pPr>
              <w:ind w:firstLine="210" w:firstLineChars="100"/>
              <w:jc w:val="center"/>
              <w:rPr>
                <w:rFonts w:ascii="宋体" w:hAnsi="宋体" w:eastAsia="宋体"/>
                <w:color w:val="auto"/>
                <w:szCs w:val="21"/>
                <w:u w:val="none"/>
              </w:rPr>
            </w:pPr>
          </w:p>
        </w:tc>
        <w:tc>
          <w:tcPr>
            <w:tcW w:w="2197" w:type="dxa"/>
            <w:gridSpan w:val="2"/>
            <w:tcBorders>
              <w:tl2br w:val="nil"/>
              <w:tr2bl w:val="nil"/>
            </w:tcBorders>
            <w:vAlign w:val="center"/>
          </w:tcPr>
          <w:p w14:paraId="6DD6AD95">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申请时间</w:t>
            </w:r>
          </w:p>
        </w:tc>
        <w:tc>
          <w:tcPr>
            <w:tcW w:w="5359" w:type="dxa"/>
            <w:gridSpan w:val="3"/>
            <w:tcBorders>
              <w:tl2br w:val="nil"/>
              <w:tr2bl w:val="nil"/>
            </w:tcBorders>
            <w:vAlign w:val="center"/>
          </w:tcPr>
          <w:p w14:paraId="54EF9887">
            <w:pPr>
              <w:jc w:val="center"/>
              <w:rPr>
                <w:rFonts w:asciiTheme="majorEastAsia" w:hAnsiTheme="majorEastAsia" w:eastAsiaTheme="majorEastAsia"/>
                <w:color w:val="auto"/>
                <w:szCs w:val="21"/>
                <w:u w:val="none"/>
              </w:rPr>
            </w:pPr>
          </w:p>
        </w:tc>
      </w:tr>
      <w:tr w14:paraId="47D2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14:paraId="098BE798">
            <w:pPr>
              <w:jc w:val="center"/>
              <w:rPr>
                <w:rFonts w:ascii="宋体" w:hAnsi="宋体" w:eastAsia="宋体"/>
                <w:color w:val="auto"/>
                <w:szCs w:val="21"/>
                <w:u w:val="none"/>
              </w:rPr>
            </w:pPr>
            <w:r>
              <w:rPr>
                <w:rFonts w:hint="eastAsia" w:ascii="宋体" w:hAnsi="宋体" w:eastAsia="宋体"/>
                <w:color w:val="auto"/>
                <w:szCs w:val="21"/>
                <w:u w:val="none"/>
              </w:rPr>
              <w:t>所需信息情况</w:t>
            </w:r>
          </w:p>
        </w:tc>
        <w:tc>
          <w:tcPr>
            <w:tcW w:w="717" w:type="dxa"/>
            <w:tcBorders>
              <w:tl2br w:val="nil"/>
              <w:tr2bl w:val="nil"/>
            </w:tcBorders>
            <w:vAlign w:val="center"/>
          </w:tcPr>
          <w:p w14:paraId="2C6A1614">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所需信息内容描述</w:t>
            </w:r>
          </w:p>
        </w:tc>
        <w:tc>
          <w:tcPr>
            <w:tcW w:w="6839" w:type="dxa"/>
            <w:gridSpan w:val="4"/>
            <w:tcBorders>
              <w:tl2br w:val="nil"/>
              <w:tr2bl w:val="nil"/>
            </w:tcBorders>
            <w:vAlign w:val="center"/>
          </w:tcPr>
          <w:p w14:paraId="60C27CBC">
            <w:pPr>
              <w:jc w:val="center"/>
              <w:rPr>
                <w:rFonts w:asciiTheme="majorEastAsia" w:hAnsiTheme="majorEastAsia" w:eastAsiaTheme="majorEastAsia"/>
                <w:color w:val="auto"/>
                <w:szCs w:val="21"/>
                <w:u w:val="none"/>
              </w:rPr>
            </w:pPr>
          </w:p>
          <w:p w14:paraId="0FB29776">
            <w:pPr>
              <w:jc w:val="center"/>
              <w:rPr>
                <w:rFonts w:asciiTheme="majorEastAsia" w:hAnsiTheme="majorEastAsia" w:eastAsiaTheme="majorEastAsia"/>
                <w:color w:val="auto"/>
                <w:szCs w:val="21"/>
                <w:u w:val="none"/>
              </w:rPr>
            </w:pPr>
          </w:p>
          <w:p w14:paraId="23A27483">
            <w:pPr>
              <w:jc w:val="center"/>
              <w:rPr>
                <w:rFonts w:asciiTheme="majorEastAsia" w:hAnsiTheme="majorEastAsia" w:eastAsiaTheme="majorEastAsia"/>
                <w:color w:val="auto"/>
                <w:szCs w:val="21"/>
                <w:u w:val="none"/>
              </w:rPr>
            </w:pPr>
          </w:p>
          <w:p w14:paraId="35FEE88B">
            <w:pPr>
              <w:jc w:val="center"/>
              <w:rPr>
                <w:rFonts w:asciiTheme="majorEastAsia" w:hAnsiTheme="majorEastAsia" w:eastAsiaTheme="majorEastAsia"/>
                <w:color w:val="auto"/>
                <w:szCs w:val="21"/>
                <w:u w:val="none"/>
              </w:rPr>
            </w:pPr>
          </w:p>
          <w:p w14:paraId="1FF5A679">
            <w:pPr>
              <w:jc w:val="center"/>
              <w:rPr>
                <w:rFonts w:asciiTheme="majorEastAsia" w:hAnsiTheme="majorEastAsia" w:eastAsiaTheme="majorEastAsia"/>
                <w:color w:val="auto"/>
                <w:szCs w:val="21"/>
                <w:u w:val="none"/>
              </w:rPr>
            </w:pPr>
          </w:p>
          <w:p w14:paraId="0BBCF06C">
            <w:pPr>
              <w:jc w:val="center"/>
              <w:rPr>
                <w:rFonts w:asciiTheme="majorEastAsia" w:hAnsiTheme="majorEastAsia" w:eastAsiaTheme="majorEastAsia"/>
                <w:color w:val="auto"/>
                <w:szCs w:val="21"/>
                <w:u w:val="none"/>
              </w:rPr>
            </w:pPr>
          </w:p>
          <w:p w14:paraId="15BF9B8E">
            <w:pPr>
              <w:jc w:val="center"/>
              <w:rPr>
                <w:rFonts w:asciiTheme="majorEastAsia" w:hAnsiTheme="majorEastAsia" w:eastAsiaTheme="majorEastAsia"/>
                <w:color w:val="auto"/>
                <w:szCs w:val="21"/>
                <w:u w:val="none"/>
              </w:rPr>
            </w:pPr>
          </w:p>
          <w:p w14:paraId="037C8D5C">
            <w:pPr>
              <w:jc w:val="center"/>
              <w:rPr>
                <w:rFonts w:asciiTheme="majorEastAsia" w:hAnsiTheme="majorEastAsia" w:eastAsiaTheme="majorEastAsia"/>
                <w:color w:val="auto"/>
                <w:szCs w:val="21"/>
                <w:u w:val="none"/>
              </w:rPr>
            </w:pPr>
          </w:p>
        </w:tc>
      </w:tr>
      <w:tr w14:paraId="0043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73101812">
            <w:pPr>
              <w:jc w:val="center"/>
              <w:rPr>
                <w:rFonts w:ascii="仿宋_GB2312" w:hAnsi="宋体" w:eastAsia="仿宋_GB2312"/>
                <w:color w:val="auto"/>
                <w:szCs w:val="21"/>
                <w:u w:val="none"/>
              </w:rPr>
            </w:pPr>
          </w:p>
        </w:tc>
        <w:tc>
          <w:tcPr>
            <w:tcW w:w="7556" w:type="dxa"/>
            <w:gridSpan w:val="5"/>
            <w:tcBorders>
              <w:tl2br w:val="nil"/>
              <w:tr2bl w:val="nil"/>
            </w:tcBorders>
            <w:vAlign w:val="center"/>
          </w:tcPr>
          <w:p w14:paraId="440680F3">
            <w:pPr>
              <w:jc w:val="center"/>
              <w:rPr>
                <w:rFonts w:asciiTheme="majorEastAsia" w:hAnsiTheme="majorEastAsia" w:eastAsiaTheme="majorEastAsia"/>
                <w:b/>
                <w:bCs/>
                <w:color w:val="auto"/>
                <w:szCs w:val="21"/>
                <w:u w:val="none"/>
              </w:rPr>
            </w:pPr>
            <w:r>
              <w:rPr>
                <w:rFonts w:hint="eastAsia" w:asciiTheme="majorEastAsia" w:hAnsiTheme="majorEastAsia" w:eastAsiaTheme="majorEastAsia"/>
                <w:b/>
                <w:bCs/>
                <w:color w:val="auto"/>
                <w:szCs w:val="21"/>
                <w:u w:val="none"/>
              </w:rPr>
              <w:t>选   填   部   分</w:t>
            </w:r>
          </w:p>
        </w:tc>
      </w:tr>
      <w:tr w14:paraId="3E11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8B733E5">
            <w:pPr>
              <w:jc w:val="center"/>
              <w:rPr>
                <w:rFonts w:ascii="仿宋_GB2312" w:hAnsi="宋体" w:eastAsia="仿宋_GB2312"/>
                <w:color w:val="auto"/>
                <w:szCs w:val="21"/>
                <w:u w:val="none"/>
              </w:rPr>
            </w:pPr>
          </w:p>
        </w:tc>
        <w:tc>
          <w:tcPr>
            <w:tcW w:w="2197" w:type="dxa"/>
            <w:gridSpan w:val="2"/>
            <w:tcBorders>
              <w:tl2br w:val="nil"/>
              <w:tr2bl w:val="nil"/>
            </w:tcBorders>
            <w:vAlign w:val="center"/>
          </w:tcPr>
          <w:p w14:paraId="150E38AD">
            <w:pPr>
              <w:ind w:leftChars="-68" w:right="-143" w:rightChars="-68" w:hanging="142" w:hangingChars="68"/>
              <w:jc w:val="center"/>
              <w:rPr>
                <w:rFonts w:asciiTheme="majorEastAsia" w:hAnsiTheme="majorEastAsia" w:eastAsiaTheme="majorEastAsia"/>
                <w:color w:val="auto"/>
                <w:spacing w:val="-20"/>
                <w:szCs w:val="21"/>
                <w:u w:val="none"/>
              </w:rPr>
            </w:pPr>
            <w:r>
              <w:rPr>
                <w:rFonts w:hint="eastAsia" w:asciiTheme="majorEastAsia" w:hAnsiTheme="majorEastAsia" w:eastAsiaTheme="majorEastAsia"/>
                <w:color w:val="auto"/>
                <w:szCs w:val="21"/>
                <w:u w:val="none"/>
              </w:rPr>
              <w:t>所需信息的信息索取号</w:t>
            </w:r>
          </w:p>
        </w:tc>
        <w:tc>
          <w:tcPr>
            <w:tcW w:w="5359" w:type="dxa"/>
            <w:gridSpan w:val="3"/>
            <w:tcBorders>
              <w:tl2br w:val="nil"/>
              <w:tr2bl w:val="nil"/>
            </w:tcBorders>
            <w:vAlign w:val="center"/>
          </w:tcPr>
          <w:p w14:paraId="0826136B">
            <w:pPr>
              <w:jc w:val="center"/>
              <w:rPr>
                <w:rFonts w:asciiTheme="majorEastAsia" w:hAnsiTheme="majorEastAsia" w:eastAsiaTheme="majorEastAsia"/>
                <w:color w:val="auto"/>
                <w:szCs w:val="21"/>
                <w:u w:val="none"/>
              </w:rPr>
            </w:pPr>
          </w:p>
        </w:tc>
      </w:tr>
      <w:tr w14:paraId="4837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1E18A44F">
            <w:pPr>
              <w:jc w:val="center"/>
              <w:rPr>
                <w:rFonts w:ascii="仿宋_GB2312" w:hAnsi="宋体" w:eastAsia="仿宋_GB2312"/>
                <w:color w:val="auto"/>
                <w:szCs w:val="21"/>
                <w:u w:val="none"/>
              </w:rPr>
            </w:pPr>
          </w:p>
        </w:tc>
        <w:tc>
          <w:tcPr>
            <w:tcW w:w="2197" w:type="dxa"/>
            <w:gridSpan w:val="2"/>
            <w:tcBorders>
              <w:tl2br w:val="nil"/>
              <w:tr2bl w:val="nil"/>
            </w:tcBorders>
            <w:vAlign w:val="center"/>
          </w:tcPr>
          <w:p w14:paraId="7BE3174B">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所需信息的用途</w:t>
            </w:r>
          </w:p>
        </w:tc>
        <w:tc>
          <w:tcPr>
            <w:tcW w:w="5359" w:type="dxa"/>
            <w:gridSpan w:val="3"/>
            <w:tcBorders>
              <w:tl2br w:val="nil"/>
              <w:tr2bl w:val="nil"/>
            </w:tcBorders>
            <w:vAlign w:val="center"/>
          </w:tcPr>
          <w:p w14:paraId="2AE628C6">
            <w:pPr>
              <w:jc w:val="center"/>
              <w:rPr>
                <w:rFonts w:asciiTheme="majorEastAsia" w:hAnsiTheme="majorEastAsia" w:eastAsiaTheme="majorEastAsia"/>
                <w:color w:val="auto"/>
                <w:szCs w:val="21"/>
                <w:u w:val="none"/>
              </w:rPr>
            </w:pPr>
          </w:p>
        </w:tc>
      </w:tr>
      <w:tr w14:paraId="08A7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14:paraId="14FBEC13">
            <w:pPr>
              <w:jc w:val="center"/>
              <w:rPr>
                <w:rFonts w:ascii="仿宋_GB2312" w:hAnsi="宋体" w:eastAsia="仿宋_GB2312"/>
                <w:color w:val="auto"/>
                <w:szCs w:val="21"/>
                <w:u w:val="none"/>
              </w:rPr>
            </w:pPr>
          </w:p>
        </w:tc>
        <w:tc>
          <w:tcPr>
            <w:tcW w:w="2197" w:type="dxa"/>
            <w:gridSpan w:val="2"/>
            <w:tcBorders>
              <w:tl2br w:val="nil"/>
              <w:tr2bl w:val="nil"/>
            </w:tcBorders>
            <w:vAlign w:val="center"/>
          </w:tcPr>
          <w:p w14:paraId="127D2EAB">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是否申请减免费用</w:t>
            </w:r>
          </w:p>
        </w:tc>
        <w:tc>
          <w:tcPr>
            <w:tcW w:w="2445" w:type="dxa"/>
            <w:gridSpan w:val="2"/>
            <w:tcBorders>
              <w:tl2br w:val="nil"/>
              <w:tr2bl w:val="nil"/>
            </w:tcBorders>
            <w:vAlign w:val="center"/>
          </w:tcPr>
          <w:p w14:paraId="6B0520CC">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信息的指定提供方式</w:t>
            </w:r>
          </w:p>
        </w:tc>
        <w:tc>
          <w:tcPr>
            <w:tcW w:w="2914" w:type="dxa"/>
            <w:tcBorders>
              <w:tl2br w:val="nil"/>
              <w:tr2bl w:val="nil"/>
            </w:tcBorders>
            <w:vAlign w:val="center"/>
          </w:tcPr>
          <w:p w14:paraId="73131733">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获取信息方式</w:t>
            </w:r>
          </w:p>
        </w:tc>
      </w:tr>
      <w:tr w14:paraId="5B33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14:paraId="17EF504C">
            <w:pPr>
              <w:jc w:val="center"/>
              <w:rPr>
                <w:rFonts w:ascii="仿宋_GB2312" w:hAnsi="宋体" w:eastAsia="仿宋_GB2312"/>
                <w:color w:val="auto"/>
                <w:szCs w:val="21"/>
                <w:u w:val="none"/>
              </w:rPr>
            </w:pPr>
          </w:p>
        </w:tc>
        <w:tc>
          <w:tcPr>
            <w:tcW w:w="2197" w:type="dxa"/>
            <w:gridSpan w:val="2"/>
            <w:tcBorders>
              <w:tl2br w:val="nil"/>
              <w:tr2bl w:val="nil"/>
            </w:tcBorders>
          </w:tcPr>
          <w:p w14:paraId="70DB0B28">
            <w:pP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 申请。</w:t>
            </w:r>
          </w:p>
          <w:p w14:paraId="13168447">
            <w:pPr>
              <w:ind w:firstLine="420" w:firstLineChars="200"/>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请提供相关证明</w:t>
            </w:r>
          </w:p>
          <w:p w14:paraId="29BDED43">
            <w:pP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 不</w:t>
            </w:r>
          </w:p>
          <w:p w14:paraId="4770572B">
            <w:pP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(仅限公民申请)</w:t>
            </w:r>
          </w:p>
        </w:tc>
        <w:tc>
          <w:tcPr>
            <w:tcW w:w="2445" w:type="dxa"/>
            <w:gridSpan w:val="2"/>
            <w:tcBorders>
              <w:tl2br w:val="nil"/>
              <w:tr2bl w:val="nil"/>
            </w:tcBorders>
          </w:tcPr>
          <w:p w14:paraId="16038313">
            <w:pP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 纸面</w:t>
            </w:r>
          </w:p>
          <w:p w14:paraId="22678CB5">
            <w:pP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 电子邮件</w:t>
            </w:r>
          </w:p>
          <w:p w14:paraId="350E251B">
            <w:pPr>
              <w:rPr>
                <w:rFonts w:asciiTheme="majorEastAsia" w:hAnsiTheme="majorEastAsia" w:eastAsiaTheme="majorEastAsia"/>
                <w:color w:val="auto"/>
                <w:szCs w:val="21"/>
                <w:u w:val="none"/>
              </w:rPr>
            </w:pPr>
            <w:r>
              <w:rPr>
                <w:rFonts w:asciiTheme="majorEastAsia" w:hAnsiTheme="majorEastAsia" w:eastAsiaTheme="majorEastAsia"/>
                <w:color w:val="auto"/>
                <w:szCs w:val="21"/>
                <w:u w:val="none"/>
              </w:rPr>
              <w:t>□</w:t>
            </w:r>
            <w:r>
              <w:rPr>
                <w:rFonts w:hint="eastAsia" w:asciiTheme="majorEastAsia" w:hAnsiTheme="majorEastAsia" w:eastAsiaTheme="majorEastAsia"/>
                <w:color w:val="auto"/>
                <w:szCs w:val="21"/>
                <w:u w:val="none"/>
              </w:rPr>
              <w:t xml:space="preserve"> 光盘</w:t>
            </w:r>
          </w:p>
          <w:p w14:paraId="155D14D4">
            <w:pPr>
              <w:rPr>
                <w:rFonts w:asciiTheme="majorEastAsia" w:hAnsiTheme="majorEastAsia" w:eastAsiaTheme="majorEastAsia"/>
                <w:color w:val="auto"/>
                <w:szCs w:val="21"/>
                <w:u w:val="none"/>
              </w:rPr>
            </w:pPr>
            <w:r>
              <w:rPr>
                <w:rFonts w:asciiTheme="majorEastAsia" w:hAnsiTheme="majorEastAsia" w:eastAsiaTheme="majorEastAsia"/>
                <w:color w:val="auto"/>
                <w:szCs w:val="21"/>
                <w:u w:val="none"/>
              </w:rPr>
              <w:t>□</w:t>
            </w:r>
            <w:r>
              <w:rPr>
                <w:rFonts w:hint="eastAsia" w:asciiTheme="majorEastAsia" w:hAnsiTheme="majorEastAsia" w:eastAsiaTheme="majorEastAsia"/>
                <w:color w:val="auto"/>
                <w:szCs w:val="21"/>
                <w:u w:val="none"/>
              </w:rPr>
              <w:t xml:space="preserve"> 磁盘</w:t>
            </w:r>
          </w:p>
          <w:p w14:paraId="0AFF2C92">
            <w:pP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（可多选）</w:t>
            </w:r>
          </w:p>
          <w:p w14:paraId="1CA55C30">
            <w:pPr>
              <w:rPr>
                <w:rFonts w:asciiTheme="majorEastAsia" w:hAnsiTheme="majorEastAsia" w:eastAsiaTheme="majorEastAsia"/>
                <w:color w:val="auto"/>
                <w:szCs w:val="21"/>
                <w:u w:val="none"/>
              </w:rPr>
            </w:pPr>
          </w:p>
        </w:tc>
        <w:tc>
          <w:tcPr>
            <w:tcW w:w="2914" w:type="dxa"/>
            <w:tcBorders>
              <w:tl2br w:val="nil"/>
              <w:tr2bl w:val="nil"/>
            </w:tcBorders>
          </w:tcPr>
          <w:p w14:paraId="4A81CC1D">
            <w:pPr>
              <w:rPr>
                <w:rFonts w:asciiTheme="majorEastAsia" w:hAnsiTheme="majorEastAsia" w:eastAsiaTheme="majorEastAsia"/>
                <w:color w:val="auto"/>
                <w:kern w:val="0"/>
                <w:szCs w:val="21"/>
                <w:u w:val="none"/>
              </w:rPr>
            </w:pPr>
            <w:r>
              <w:rPr>
                <w:rFonts w:hint="eastAsia" w:asciiTheme="majorEastAsia" w:hAnsiTheme="majorEastAsia" w:eastAsiaTheme="majorEastAsia"/>
                <w:color w:val="auto"/>
                <w:szCs w:val="21"/>
                <w:u w:val="none"/>
              </w:rPr>
              <w:t xml:space="preserve">□ </w:t>
            </w:r>
            <w:r>
              <w:rPr>
                <w:rFonts w:hint="eastAsia" w:asciiTheme="majorEastAsia" w:hAnsiTheme="majorEastAsia" w:eastAsiaTheme="majorEastAsia"/>
                <w:color w:val="auto"/>
                <w:kern w:val="0"/>
                <w:szCs w:val="21"/>
                <w:u w:val="none"/>
              </w:rPr>
              <w:t>邮寄</w:t>
            </w:r>
          </w:p>
          <w:p w14:paraId="7523E126">
            <w:pP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 快递</w:t>
            </w:r>
          </w:p>
          <w:p w14:paraId="2E1EC9FB">
            <w:pP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 电子邮件</w:t>
            </w:r>
          </w:p>
          <w:p w14:paraId="15CAAE07">
            <w:pPr>
              <w:rPr>
                <w:rFonts w:asciiTheme="majorEastAsia" w:hAnsiTheme="majorEastAsia" w:eastAsiaTheme="majorEastAsia"/>
                <w:color w:val="auto"/>
                <w:kern w:val="0"/>
                <w:szCs w:val="21"/>
                <w:u w:val="none"/>
              </w:rPr>
            </w:pPr>
            <w:r>
              <w:rPr>
                <w:rFonts w:hint="eastAsia" w:asciiTheme="majorEastAsia" w:hAnsiTheme="majorEastAsia" w:eastAsiaTheme="majorEastAsia"/>
                <w:color w:val="auto"/>
                <w:szCs w:val="21"/>
                <w:u w:val="none"/>
              </w:rPr>
              <w:t xml:space="preserve">□ </w:t>
            </w:r>
            <w:r>
              <w:rPr>
                <w:rFonts w:hint="eastAsia" w:asciiTheme="majorEastAsia" w:hAnsiTheme="majorEastAsia" w:eastAsiaTheme="majorEastAsia"/>
                <w:color w:val="auto"/>
                <w:kern w:val="0"/>
                <w:szCs w:val="21"/>
                <w:u w:val="none"/>
              </w:rPr>
              <w:t>传真</w:t>
            </w:r>
          </w:p>
          <w:p w14:paraId="1EEE7C97">
            <w:pPr>
              <w:rPr>
                <w:rFonts w:asciiTheme="majorEastAsia" w:hAnsiTheme="majorEastAsia" w:eastAsiaTheme="majorEastAsia"/>
                <w:color w:val="auto"/>
                <w:kern w:val="0"/>
                <w:szCs w:val="21"/>
                <w:u w:val="none"/>
              </w:rPr>
            </w:pPr>
            <w:r>
              <w:rPr>
                <w:rFonts w:hint="eastAsia" w:asciiTheme="majorEastAsia" w:hAnsiTheme="majorEastAsia" w:eastAsiaTheme="majorEastAsia"/>
                <w:color w:val="auto"/>
                <w:szCs w:val="21"/>
                <w:u w:val="none"/>
              </w:rPr>
              <w:t xml:space="preserve">□ </w:t>
            </w:r>
            <w:r>
              <w:rPr>
                <w:rFonts w:hint="eastAsia" w:asciiTheme="majorEastAsia" w:hAnsiTheme="majorEastAsia" w:eastAsiaTheme="majorEastAsia"/>
                <w:color w:val="auto"/>
                <w:kern w:val="0"/>
                <w:szCs w:val="21"/>
                <w:u w:val="none"/>
              </w:rPr>
              <w:t>自行领取/当场阅读、抄录</w:t>
            </w:r>
          </w:p>
          <w:p w14:paraId="1DD0C6F6">
            <w:pPr>
              <w:rPr>
                <w:rFonts w:asciiTheme="majorEastAsia" w:hAnsiTheme="majorEastAsia" w:eastAsiaTheme="majorEastAsia"/>
                <w:color w:val="auto"/>
                <w:szCs w:val="21"/>
                <w:u w:val="none"/>
              </w:rPr>
            </w:pPr>
            <w:r>
              <w:rPr>
                <w:rFonts w:hint="eastAsia" w:asciiTheme="majorEastAsia" w:hAnsiTheme="majorEastAsia" w:eastAsiaTheme="majorEastAsia"/>
                <w:color w:val="auto"/>
                <w:spacing w:val="-20"/>
                <w:kern w:val="0"/>
                <w:szCs w:val="21"/>
                <w:u w:val="none"/>
              </w:rPr>
              <w:t>（可多选）</w:t>
            </w:r>
          </w:p>
        </w:tc>
      </w:tr>
      <w:tr w14:paraId="250A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14:paraId="0871A0A7">
            <w:pPr>
              <w:jc w:val="center"/>
              <w:rPr>
                <w:rFonts w:ascii="仿宋_GB2312" w:hAnsi="宋体" w:eastAsia="仿宋_GB2312"/>
                <w:color w:val="auto"/>
                <w:szCs w:val="21"/>
                <w:u w:val="none"/>
              </w:rPr>
            </w:pPr>
          </w:p>
        </w:tc>
        <w:tc>
          <w:tcPr>
            <w:tcW w:w="7556" w:type="dxa"/>
            <w:gridSpan w:val="5"/>
            <w:tcBorders>
              <w:tl2br w:val="nil"/>
              <w:tr2bl w:val="nil"/>
            </w:tcBorders>
            <w:vAlign w:val="center"/>
          </w:tcPr>
          <w:p w14:paraId="4543685B">
            <w:pP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 若本机关无法按照指定方式提供所需信息，也可接受其他方式</w:t>
            </w:r>
          </w:p>
        </w:tc>
      </w:tr>
    </w:tbl>
    <w:p w14:paraId="04912B51">
      <w:pPr>
        <w:spacing w:line="560" w:lineRule="exact"/>
        <w:rPr>
          <w:rFonts w:ascii="黑体" w:hAnsi="黑体" w:eastAsia="黑体"/>
          <w:color w:val="auto"/>
          <w:sz w:val="32"/>
          <w:szCs w:val="32"/>
          <w:u w:val="none"/>
        </w:rPr>
        <w:sectPr>
          <w:pgSz w:w="11906" w:h="16838"/>
          <w:pgMar w:top="1440" w:right="1800" w:bottom="1440" w:left="1800" w:header="851" w:footer="992" w:gutter="0"/>
          <w:cols w:space="425" w:num="1"/>
          <w:docGrid w:type="lines" w:linePitch="312" w:charSpace="0"/>
        </w:sectPr>
      </w:pPr>
    </w:p>
    <w:p w14:paraId="5D80F37B">
      <w:pPr>
        <w:spacing w:line="560" w:lineRule="exact"/>
        <w:rPr>
          <w:rFonts w:ascii="黑体" w:hAnsi="黑体" w:eastAsia="黑体"/>
          <w:color w:val="auto"/>
          <w:sz w:val="32"/>
          <w:szCs w:val="32"/>
          <w:u w:val="none"/>
        </w:rPr>
      </w:pPr>
      <w:r>
        <w:rPr>
          <w:rFonts w:hint="eastAsia" w:ascii="黑体" w:hAnsi="黑体" w:eastAsia="黑体"/>
          <w:color w:val="auto"/>
          <w:sz w:val="32"/>
          <w:szCs w:val="32"/>
          <w:u w:val="none"/>
        </w:rPr>
        <w:t xml:space="preserve">附件2：                  </w:t>
      </w:r>
    </w:p>
    <w:p w14:paraId="78F451E7">
      <w:pPr>
        <w:spacing w:line="560" w:lineRule="exact"/>
        <w:jc w:val="center"/>
        <w:rPr>
          <w:rFonts w:ascii="黑体" w:hAnsi="黑体" w:eastAsia="黑体"/>
          <w:color w:val="auto"/>
          <w:sz w:val="32"/>
          <w:szCs w:val="32"/>
          <w:u w:val="none"/>
        </w:rPr>
      </w:pPr>
      <w:r>
        <w:rPr>
          <w:rFonts w:hint="eastAsia" w:asciiTheme="majorEastAsia" w:hAnsiTheme="majorEastAsia" w:eastAsiaTheme="majorEastAsia"/>
          <w:b/>
          <w:color w:val="auto"/>
          <w:sz w:val="32"/>
          <w:szCs w:val="32"/>
          <w:u w:val="none"/>
        </w:rPr>
        <w:t>政府信息公开申请办理流程图</w:t>
      </w:r>
    </w:p>
    <w:p w14:paraId="5C7013BB">
      <w:pPr>
        <w:spacing w:line="560" w:lineRule="exact"/>
        <w:ind w:firstLine="640" w:firstLineChars="200"/>
        <w:rPr>
          <w:rFonts w:ascii="仿宋_GB2312" w:eastAsia="仿宋_GB2312"/>
          <w:color w:val="auto"/>
          <w:sz w:val="32"/>
          <w:szCs w:val="32"/>
          <w:u w:val="none"/>
        </w:rPr>
      </w:pPr>
      <w:r>
        <w:rPr>
          <w:rFonts w:ascii="仿宋_GB2312" w:eastAsia="仿宋_GB2312"/>
          <w:color w:val="auto"/>
          <w:sz w:val="32"/>
          <w:szCs w:val="32"/>
          <w:u w:val="none"/>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14:paraId="005F2C79">
      <w:pPr>
        <w:spacing w:line="560" w:lineRule="exact"/>
        <w:ind w:firstLine="640" w:firstLineChars="200"/>
        <w:rPr>
          <w:rFonts w:ascii="仿宋_GB2312" w:eastAsia="仿宋_GB2312"/>
          <w:color w:val="auto"/>
          <w:sz w:val="32"/>
          <w:szCs w:val="32"/>
          <w:u w:val="none"/>
        </w:rPr>
      </w:pPr>
    </w:p>
    <w:p w14:paraId="6437FF67">
      <w:pPr>
        <w:spacing w:line="560" w:lineRule="exact"/>
        <w:ind w:firstLine="640" w:firstLineChars="200"/>
        <w:rPr>
          <w:rFonts w:ascii="仿宋_GB2312" w:eastAsia="仿宋_GB2312"/>
          <w:color w:val="auto"/>
          <w:sz w:val="32"/>
          <w:szCs w:val="32"/>
          <w:u w:val="none"/>
        </w:rPr>
      </w:pPr>
    </w:p>
    <w:p w14:paraId="21C5A507">
      <w:pPr>
        <w:spacing w:line="560" w:lineRule="exact"/>
        <w:ind w:firstLine="640" w:firstLineChars="200"/>
        <w:rPr>
          <w:rFonts w:ascii="仿宋_GB2312" w:eastAsia="仿宋_GB2312"/>
          <w:color w:val="auto"/>
          <w:sz w:val="32"/>
          <w:szCs w:val="32"/>
          <w:u w:val="none"/>
        </w:rPr>
      </w:pPr>
    </w:p>
    <w:p w14:paraId="1C830917">
      <w:pPr>
        <w:spacing w:line="560" w:lineRule="exact"/>
        <w:ind w:firstLine="640" w:firstLineChars="200"/>
        <w:rPr>
          <w:rFonts w:ascii="仿宋_GB2312" w:eastAsia="仿宋_GB2312"/>
          <w:color w:val="auto"/>
          <w:sz w:val="32"/>
          <w:szCs w:val="32"/>
          <w:u w:val="none"/>
        </w:rPr>
      </w:pPr>
    </w:p>
    <w:p w14:paraId="0BD4F4E6">
      <w:pPr>
        <w:spacing w:line="560" w:lineRule="exact"/>
        <w:ind w:firstLine="640" w:firstLineChars="200"/>
        <w:rPr>
          <w:rFonts w:ascii="仿宋_GB2312" w:eastAsia="仿宋_GB2312"/>
          <w:color w:val="auto"/>
          <w:sz w:val="32"/>
          <w:szCs w:val="32"/>
          <w:u w:val="none"/>
        </w:rPr>
      </w:pPr>
    </w:p>
    <w:p w14:paraId="4FEB41DD">
      <w:pPr>
        <w:spacing w:line="560" w:lineRule="exact"/>
        <w:ind w:firstLine="640" w:firstLineChars="200"/>
        <w:rPr>
          <w:rFonts w:ascii="仿宋_GB2312" w:eastAsia="仿宋_GB2312"/>
          <w:color w:val="auto"/>
          <w:sz w:val="32"/>
          <w:szCs w:val="32"/>
          <w:u w:val="none"/>
        </w:rPr>
      </w:pPr>
    </w:p>
    <w:p w14:paraId="517ACB40">
      <w:pPr>
        <w:spacing w:line="560" w:lineRule="exact"/>
        <w:ind w:firstLine="640" w:firstLineChars="200"/>
        <w:rPr>
          <w:rFonts w:ascii="仿宋_GB2312" w:eastAsia="仿宋_GB2312"/>
          <w:color w:val="auto"/>
          <w:sz w:val="32"/>
          <w:szCs w:val="32"/>
          <w:u w:val="none"/>
        </w:rPr>
      </w:pPr>
    </w:p>
    <w:p w14:paraId="4F1C7E13">
      <w:pPr>
        <w:spacing w:line="560" w:lineRule="exact"/>
        <w:ind w:firstLine="640" w:firstLineChars="200"/>
        <w:rPr>
          <w:rFonts w:ascii="仿宋_GB2312" w:eastAsia="仿宋_GB2312"/>
          <w:color w:val="auto"/>
          <w:sz w:val="32"/>
          <w:szCs w:val="32"/>
          <w:u w:val="none"/>
        </w:rPr>
      </w:pPr>
    </w:p>
    <w:p w14:paraId="75CC9EB5">
      <w:pPr>
        <w:spacing w:line="560" w:lineRule="exact"/>
        <w:ind w:firstLine="640" w:firstLineChars="200"/>
        <w:rPr>
          <w:rFonts w:ascii="仿宋_GB2312" w:eastAsia="仿宋_GB2312"/>
          <w:color w:val="auto"/>
          <w:sz w:val="32"/>
          <w:szCs w:val="32"/>
          <w:u w:val="none"/>
        </w:rPr>
      </w:pPr>
    </w:p>
    <w:p w14:paraId="0CBFED0C">
      <w:pPr>
        <w:spacing w:line="560" w:lineRule="exact"/>
        <w:ind w:firstLine="640" w:firstLineChars="200"/>
        <w:rPr>
          <w:rFonts w:ascii="仿宋_GB2312" w:eastAsia="仿宋_GB2312"/>
          <w:color w:val="auto"/>
          <w:sz w:val="32"/>
          <w:szCs w:val="32"/>
          <w:u w:val="none"/>
        </w:rPr>
      </w:pPr>
    </w:p>
    <w:p w14:paraId="06756096">
      <w:pPr>
        <w:spacing w:line="560" w:lineRule="exact"/>
        <w:ind w:firstLine="640" w:firstLineChars="200"/>
        <w:rPr>
          <w:rFonts w:ascii="仿宋_GB2312" w:eastAsia="仿宋_GB2312"/>
          <w:color w:val="auto"/>
          <w:sz w:val="32"/>
          <w:szCs w:val="32"/>
          <w:u w:val="none"/>
        </w:rPr>
      </w:pPr>
    </w:p>
    <w:p w14:paraId="75BFFE7E">
      <w:pPr>
        <w:spacing w:line="560" w:lineRule="exact"/>
        <w:ind w:firstLine="640" w:firstLineChars="200"/>
        <w:rPr>
          <w:rFonts w:ascii="仿宋_GB2312" w:eastAsia="仿宋_GB2312"/>
          <w:color w:val="auto"/>
          <w:sz w:val="32"/>
          <w:szCs w:val="32"/>
          <w:u w:val="none"/>
        </w:rPr>
      </w:pPr>
    </w:p>
    <w:p w14:paraId="411FBC41">
      <w:pPr>
        <w:spacing w:line="560" w:lineRule="exact"/>
        <w:ind w:firstLine="640" w:firstLineChars="200"/>
        <w:rPr>
          <w:rFonts w:ascii="仿宋_GB2312" w:eastAsia="仿宋_GB2312"/>
          <w:color w:val="auto"/>
          <w:sz w:val="32"/>
          <w:szCs w:val="32"/>
          <w:u w:val="none"/>
        </w:rPr>
      </w:pPr>
    </w:p>
    <w:p w14:paraId="788FC0DD">
      <w:pPr>
        <w:spacing w:line="560" w:lineRule="exact"/>
        <w:ind w:firstLine="640" w:firstLineChars="200"/>
        <w:rPr>
          <w:rFonts w:ascii="仿宋_GB2312" w:eastAsia="仿宋_GB2312"/>
          <w:color w:val="auto"/>
          <w:sz w:val="32"/>
          <w:szCs w:val="32"/>
          <w:u w:val="none"/>
        </w:rPr>
      </w:pPr>
    </w:p>
    <w:p w14:paraId="0C675CB0">
      <w:pPr>
        <w:spacing w:line="560" w:lineRule="exact"/>
        <w:ind w:firstLine="640" w:firstLineChars="200"/>
        <w:rPr>
          <w:rFonts w:ascii="仿宋_GB2312" w:eastAsia="仿宋_GB2312"/>
          <w:color w:val="auto"/>
          <w:sz w:val="32"/>
          <w:szCs w:val="32"/>
          <w:u w:val="none"/>
        </w:rPr>
      </w:pPr>
    </w:p>
    <w:p w14:paraId="00D6D99F">
      <w:pPr>
        <w:spacing w:line="560" w:lineRule="exact"/>
        <w:ind w:firstLine="640" w:firstLineChars="200"/>
        <w:rPr>
          <w:rFonts w:ascii="仿宋_GB2312" w:eastAsia="仿宋_GB2312"/>
          <w:color w:val="auto"/>
          <w:sz w:val="32"/>
          <w:szCs w:val="32"/>
          <w:u w:val="none"/>
        </w:rPr>
      </w:pPr>
    </w:p>
    <w:p w14:paraId="68DD05D1">
      <w:pPr>
        <w:spacing w:line="560" w:lineRule="exact"/>
        <w:rPr>
          <w:rFonts w:ascii="仿宋_GB2312" w:eastAsia="仿宋_GB2312"/>
          <w:color w:val="auto"/>
          <w:sz w:val="32"/>
          <w:szCs w:val="32"/>
          <w:u w:val="none"/>
        </w:rPr>
      </w:pPr>
    </w:p>
    <w:p w14:paraId="0D3E31E2">
      <w:pPr>
        <w:spacing w:line="560" w:lineRule="exact"/>
        <w:rPr>
          <w:rFonts w:ascii="仿宋_GB2312" w:eastAsia="仿宋_GB2312"/>
          <w:color w:val="auto"/>
          <w:sz w:val="32"/>
          <w:szCs w:val="32"/>
          <w:u w:val="none"/>
        </w:rPr>
      </w:pPr>
    </w:p>
    <w:p w14:paraId="7B4D49BB">
      <w:pPr>
        <w:spacing w:line="560" w:lineRule="exact"/>
        <w:rPr>
          <w:rFonts w:ascii="仿宋_GB2312" w:eastAsia="仿宋_GB2312"/>
          <w:color w:val="auto"/>
          <w:sz w:val="32"/>
          <w:szCs w:val="32"/>
          <w:u w:val="none"/>
        </w:rPr>
      </w:pPr>
    </w:p>
    <w:p w14:paraId="59A339B0">
      <w:pPr>
        <w:spacing w:line="560" w:lineRule="exact"/>
        <w:ind w:firstLine="640" w:firstLineChars="200"/>
        <w:rPr>
          <w:rFonts w:ascii="仿宋_GB2312" w:eastAsia="仿宋_GB2312"/>
          <w:color w:val="auto"/>
          <w:sz w:val="32"/>
          <w:szCs w:val="32"/>
          <w:u w:val="none"/>
        </w:rPr>
      </w:pPr>
    </w:p>
    <w:p w14:paraId="37A03ECF">
      <w:pPr>
        <w:spacing w:line="560" w:lineRule="exact"/>
        <w:ind w:firstLine="640" w:firstLineChars="200"/>
        <w:rPr>
          <w:rFonts w:ascii="仿宋_GB2312" w:eastAsia="仿宋_GB2312"/>
          <w:color w:val="auto"/>
          <w:sz w:val="32"/>
          <w:szCs w:val="32"/>
          <w:u w:val="none"/>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ZjU2MDlmYjI0Njc3MDQzMzc0MmM0N2FjYjA2OGEifQ=="/>
  </w:docVars>
  <w:rsids>
    <w:rsidRoot w:val="006E408E"/>
    <w:rsid w:val="00025487"/>
    <w:rsid w:val="000379D7"/>
    <w:rsid w:val="000F0C9B"/>
    <w:rsid w:val="001163F1"/>
    <w:rsid w:val="001201A3"/>
    <w:rsid w:val="00162D23"/>
    <w:rsid w:val="001A753C"/>
    <w:rsid w:val="00211223"/>
    <w:rsid w:val="002244B9"/>
    <w:rsid w:val="00226C1A"/>
    <w:rsid w:val="00231728"/>
    <w:rsid w:val="00250907"/>
    <w:rsid w:val="0025272C"/>
    <w:rsid w:val="002A56D5"/>
    <w:rsid w:val="002B1C11"/>
    <w:rsid w:val="002E49E5"/>
    <w:rsid w:val="0036063E"/>
    <w:rsid w:val="003832B9"/>
    <w:rsid w:val="003A372B"/>
    <w:rsid w:val="003B4F48"/>
    <w:rsid w:val="0041578C"/>
    <w:rsid w:val="00424549"/>
    <w:rsid w:val="004B28AD"/>
    <w:rsid w:val="004D6077"/>
    <w:rsid w:val="0051471E"/>
    <w:rsid w:val="00557C61"/>
    <w:rsid w:val="00566594"/>
    <w:rsid w:val="0058544C"/>
    <w:rsid w:val="0059439E"/>
    <w:rsid w:val="005B13C0"/>
    <w:rsid w:val="005E00D0"/>
    <w:rsid w:val="00627CA2"/>
    <w:rsid w:val="0065324D"/>
    <w:rsid w:val="00655265"/>
    <w:rsid w:val="0065643A"/>
    <w:rsid w:val="006A2B46"/>
    <w:rsid w:val="006B54B2"/>
    <w:rsid w:val="006B613D"/>
    <w:rsid w:val="006C71E8"/>
    <w:rsid w:val="006E408E"/>
    <w:rsid w:val="00754E50"/>
    <w:rsid w:val="00761089"/>
    <w:rsid w:val="00794F7A"/>
    <w:rsid w:val="007F06BA"/>
    <w:rsid w:val="008367DB"/>
    <w:rsid w:val="008570A8"/>
    <w:rsid w:val="00860362"/>
    <w:rsid w:val="008604C8"/>
    <w:rsid w:val="00891960"/>
    <w:rsid w:val="008A3FE9"/>
    <w:rsid w:val="008D2194"/>
    <w:rsid w:val="008D50CB"/>
    <w:rsid w:val="008F0EF8"/>
    <w:rsid w:val="009312DB"/>
    <w:rsid w:val="00966D97"/>
    <w:rsid w:val="00970CCA"/>
    <w:rsid w:val="0097524A"/>
    <w:rsid w:val="00985413"/>
    <w:rsid w:val="00995BBF"/>
    <w:rsid w:val="009B3188"/>
    <w:rsid w:val="00A6239C"/>
    <w:rsid w:val="00A749EF"/>
    <w:rsid w:val="00A83F85"/>
    <w:rsid w:val="00A942B6"/>
    <w:rsid w:val="00AB1AC2"/>
    <w:rsid w:val="00AE5534"/>
    <w:rsid w:val="00B469AB"/>
    <w:rsid w:val="00B71FB7"/>
    <w:rsid w:val="00B918F9"/>
    <w:rsid w:val="00BA5699"/>
    <w:rsid w:val="00BC54CA"/>
    <w:rsid w:val="00BD07F9"/>
    <w:rsid w:val="00BD38A1"/>
    <w:rsid w:val="00C27996"/>
    <w:rsid w:val="00C508A6"/>
    <w:rsid w:val="00C8429E"/>
    <w:rsid w:val="00C95BDA"/>
    <w:rsid w:val="00CB13D2"/>
    <w:rsid w:val="00D212BC"/>
    <w:rsid w:val="00D3003E"/>
    <w:rsid w:val="00D640B4"/>
    <w:rsid w:val="00D7196A"/>
    <w:rsid w:val="00DE7D55"/>
    <w:rsid w:val="00E155E6"/>
    <w:rsid w:val="00E22FB7"/>
    <w:rsid w:val="00EB7539"/>
    <w:rsid w:val="00EE291B"/>
    <w:rsid w:val="00EF5FE3"/>
    <w:rsid w:val="00F73825"/>
    <w:rsid w:val="00FB5E85"/>
    <w:rsid w:val="00FB63AB"/>
    <w:rsid w:val="00FC5DA8"/>
    <w:rsid w:val="00FE5B9F"/>
    <w:rsid w:val="00FE6DE6"/>
    <w:rsid w:val="06E94E42"/>
    <w:rsid w:val="084462D9"/>
    <w:rsid w:val="12170B5E"/>
    <w:rsid w:val="166874B4"/>
    <w:rsid w:val="17ED777A"/>
    <w:rsid w:val="1833416F"/>
    <w:rsid w:val="18685620"/>
    <w:rsid w:val="1BFD49CA"/>
    <w:rsid w:val="1E957022"/>
    <w:rsid w:val="22EB3226"/>
    <w:rsid w:val="230C5CE8"/>
    <w:rsid w:val="25D16D75"/>
    <w:rsid w:val="2A0413D8"/>
    <w:rsid w:val="2AFF60B4"/>
    <w:rsid w:val="2CEE16B8"/>
    <w:rsid w:val="2FC11747"/>
    <w:rsid w:val="48DF33D4"/>
    <w:rsid w:val="524A289C"/>
    <w:rsid w:val="54171B92"/>
    <w:rsid w:val="5BE623F7"/>
    <w:rsid w:val="62013F63"/>
    <w:rsid w:val="627B3F24"/>
    <w:rsid w:val="6D0244C9"/>
    <w:rsid w:val="7B8418D8"/>
    <w:rsid w:val="D3FFA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uiPriority w:val="99"/>
    <w:rPr>
      <w:color w:val="800080"/>
      <w:u w:val="single"/>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11</Pages>
  <Words>4040</Words>
  <Characters>4647</Characters>
  <Lines>39</Lines>
  <Paragraphs>11</Paragraphs>
  <TotalTime>2</TotalTime>
  <ScaleCrop>false</ScaleCrop>
  <LinksUpToDate>false</LinksUpToDate>
  <CharactersWithSpaces>4699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2020-03-23T14:24:00Z</dcterms:created>
  <dc:creator>lb</dc:creator>
  <cp:lastModifiedBy>张奥</cp:lastModifiedBy>
  <dcterms:modified xsi:type="dcterms:W3CDTF">2024-11-28T01:44:47Z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C4A4973B80F94B19AFC8932BD600F0EB_13</vt:lpwstr>
  </property>
</Properties>
</file>