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附件3</w:t>
      </w:r>
    </w:p>
    <w:p>
      <w:pPr>
        <w:spacing w:before="312" w:beforeLines="100" w:after="312" w:afterLines="100" w:line="640" w:lineRule="exact"/>
        <w:jc w:val="center"/>
        <w:rPr>
          <w:b/>
          <w:kern w:val="0"/>
          <w:sz w:val="60"/>
          <w:szCs w:val="60"/>
        </w:rPr>
      </w:pPr>
      <w:r>
        <w:rPr>
          <w:b/>
          <w:kern w:val="0"/>
          <w:sz w:val="60"/>
          <w:szCs w:val="60"/>
        </w:rPr>
        <w:t>县直部门单位政务公开事项标准目录参考模板</w:t>
      </w:r>
    </w:p>
    <w:p>
      <w:pPr>
        <w:spacing w:line="400" w:lineRule="exact"/>
        <w:ind w:firstLine="800" w:firstLineChars="200"/>
        <w:jc w:val="left"/>
        <w:rPr>
          <w:rFonts w:eastAsia="楷体_GB2312"/>
          <w:kern w:val="0"/>
          <w:sz w:val="40"/>
          <w:szCs w:val="40"/>
        </w:rPr>
      </w:pPr>
      <w:r>
        <w:rPr>
          <w:rFonts w:eastAsia="楷体_GB2312"/>
          <w:kern w:val="0"/>
          <w:sz w:val="40"/>
          <w:szCs w:val="40"/>
        </w:rPr>
        <w:t>本模板仅供参考，请各单位根据政务公开工作要点和26个领域标准目录指引要求，结合本地区、本专业领域进行修改、完善，尤其是添加依申请公开有关事项。</w:t>
      </w:r>
    </w:p>
    <w:p>
      <w:pPr>
        <w:spacing w:line="240" w:lineRule="exact"/>
        <w:rPr>
          <w:rFonts w:eastAsia="方正小标宋_GBK"/>
          <w:kern w:val="0"/>
          <w:sz w:val="60"/>
          <w:szCs w:val="60"/>
        </w:rPr>
      </w:pPr>
    </w:p>
    <w:tbl>
      <w:tblPr>
        <w:tblStyle w:val="8"/>
        <w:tblW w:w="20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44"/>
        <w:gridCol w:w="1058"/>
        <w:gridCol w:w="1162"/>
        <w:gridCol w:w="1291"/>
        <w:gridCol w:w="2205"/>
        <w:gridCol w:w="3045"/>
        <w:gridCol w:w="1702"/>
        <w:gridCol w:w="1348"/>
        <w:gridCol w:w="4685"/>
        <w:gridCol w:w="978"/>
        <w:gridCol w:w="843"/>
        <w:gridCol w:w="77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44" w:type="dxa"/>
            <w:vMerge w:val="restart"/>
            <w:vAlign w:val="center"/>
          </w:tcPr>
          <w:p>
            <w:pPr>
              <w:widowControl/>
              <w:spacing w:line="300" w:lineRule="exact"/>
              <w:jc w:val="center"/>
              <w:rPr>
                <w:rFonts w:eastAsia="黑体"/>
                <w:kern w:val="0"/>
                <w:sz w:val="26"/>
                <w:szCs w:val="26"/>
              </w:rPr>
            </w:pPr>
            <w:r>
              <w:rPr>
                <w:rFonts w:eastAsia="黑体"/>
                <w:kern w:val="0"/>
                <w:sz w:val="26"/>
                <w:szCs w:val="26"/>
              </w:rPr>
              <w:t>序号</w:t>
            </w:r>
          </w:p>
        </w:tc>
        <w:tc>
          <w:tcPr>
            <w:tcW w:w="1058" w:type="dxa"/>
            <w:vMerge w:val="restart"/>
            <w:vAlign w:val="center"/>
          </w:tcPr>
          <w:p>
            <w:pPr>
              <w:widowControl/>
              <w:spacing w:line="300" w:lineRule="exact"/>
              <w:jc w:val="center"/>
              <w:rPr>
                <w:rFonts w:eastAsia="黑体"/>
                <w:kern w:val="0"/>
                <w:sz w:val="26"/>
                <w:szCs w:val="26"/>
              </w:rPr>
            </w:pPr>
            <w:r>
              <w:rPr>
                <w:rFonts w:eastAsia="黑体"/>
                <w:kern w:val="0"/>
                <w:sz w:val="26"/>
                <w:szCs w:val="26"/>
              </w:rPr>
              <w:t>过程</w:t>
            </w:r>
          </w:p>
        </w:tc>
        <w:tc>
          <w:tcPr>
            <w:tcW w:w="2453" w:type="dxa"/>
            <w:gridSpan w:val="2"/>
            <w:vAlign w:val="center"/>
          </w:tcPr>
          <w:p>
            <w:pPr>
              <w:widowControl/>
              <w:spacing w:line="300" w:lineRule="exact"/>
              <w:jc w:val="center"/>
              <w:rPr>
                <w:rFonts w:eastAsia="黑体"/>
                <w:kern w:val="0"/>
                <w:sz w:val="26"/>
                <w:szCs w:val="26"/>
              </w:rPr>
            </w:pPr>
            <w:r>
              <w:rPr>
                <w:rFonts w:eastAsia="黑体"/>
                <w:kern w:val="0"/>
                <w:sz w:val="26"/>
                <w:szCs w:val="26"/>
              </w:rPr>
              <w:t>公开事项</w:t>
            </w:r>
          </w:p>
        </w:tc>
        <w:tc>
          <w:tcPr>
            <w:tcW w:w="2205" w:type="dxa"/>
            <w:vMerge w:val="restart"/>
            <w:vAlign w:val="center"/>
          </w:tcPr>
          <w:p>
            <w:pPr>
              <w:spacing w:line="300" w:lineRule="exact"/>
              <w:rPr>
                <w:rFonts w:eastAsia="黑体"/>
                <w:kern w:val="0"/>
                <w:sz w:val="26"/>
                <w:szCs w:val="26"/>
              </w:rPr>
            </w:pPr>
            <w:r>
              <w:rPr>
                <w:rFonts w:eastAsia="黑体"/>
                <w:kern w:val="0"/>
                <w:sz w:val="26"/>
                <w:szCs w:val="26"/>
              </w:rPr>
              <w:t>公开内容（要素）</w:t>
            </w:r>
          </w:p>
        </w:tc>
        <w:tc>
          <w:tcPr>
            <w:tcW w:w="3045" w:type="dxa"/>
            <w:vMerge w:val="restart"/>
            <w:vAlign w:val="center"/>
          </w:tcPr>
          <w:p>
            <w:pPr>
              <w:widowControl/>
              <w:spacing w:line="300" w:lineRule="exact"/>
              <w:jc w:val="center"/>
              <w:rPr>
                <w:rFonts w:eastAsia="黑体"/>
                <w:kern w:val="0"/>
                <w:sz w:val="26"/>
                <w:szCs w:val="26"/>
              </w:rPr>
            </w:pPr>
            <w:r>
              <w:rPr>
                <w:rFonts w:eastAsia="黑体"/>
                <w:kern w:val="0"/>
                <w:sz w:val="26"/>
                <w:szCs w:val="26"/>
              </w:rPr>
              <w:t>公  开  依  据</w:t>
            </w:r>
          </w:p>
        </w:tc>
        <w:tc>
          <w:tcPr>
            <w:tcW w:w="1702"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公开时限</w:t>
            </w:r>
          </w:p>
        </w:tc>
        <w:tc>
          <w:tcPr>
            <w:tcW w:w="1348"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公开主体</w:t>
            </w:r>
          </w:p>
        </w:tc>
        <w:tc>
          <w:tcPr>
            <w:tcW w:w="4685" w:type="dxa"/>
            <w:vMerge w:val="restart"/>
            <w:vAlign w:val="center"/>
          </w:tcPr>
          <w:p>
            <w:pPr>
              <w:widowControl/>
              <w:spacing w:line="300" w:lineRule="exact"/>
              <w:jc w:val="center"/>
              <w:rPr>
                <w:rFonts w:ascii="仿宋_GB2312" w:hAnsi="仿宋_GB2312" w:eastAsia="仿宋_GB2312" w:cs="仿宋_GB2312"/>
                <w:kern w:val="0"/>
                <w:sz w:val="26"/>
                <w:szCs w:val="26"/>
              </w:rPr>
            </w:pPr>
            <w:r>
              <w:rPr>
                <w:rFonts w:hint="eastAsia" w:ascii="黑体" w:hAnsi="黑体" w:eastAsia="黑体" w:cs="黑体"/>
                <w:kern w:val="0"/>
                <w:sz w:val="26"/>
                <w:szCs w:val="26"/>
              </w:rPr>
              <w:t>公开渠道和载体</w:t>
            </w:r>
          </w:p>
        </w:tc>
        <w:tc>
          <w:tcPr>
            <w:tcW w:w="1821" w:type="dxa"/>
            <w:gridSpan w:val="2"/>
            <w:vAlign w:val="center"/>
          </w:tcPr>
          <w:p>
            <w:pPr>
              <w:widowControl/>
              <w:spacing w:line="300" w:lineRule="exact"/>
              <w:jc w:val="center"/>
              <w:rPr>
                <w:rFonts w:eastAsia="黑体"/>
                <w:kern w:val="0"/>
                <w:sz w:val="26"/>
                <w:szCs w:val="26"/>
              </w:rPr>
            </w:pPr>
            <w:r>
              <w:rPr>
                <w:rFonts w:eastAsia="黑体"/>
                <w:kern w:val="0"/>
                <w:sz w:val="26"/>
                <w:szCs w:val="26"/>
              </w:rPr>
              <w:t>公开对象</w:t>
            </w:r>
          </w:p>
        </w:tc>
        <w:tc>
          <w:tcPr>
            <w:tcW w:w="1815" w:type="dxa"/>
            <w:gridSpan w:val="2"/>
            <w:vAlign w:val="center"/>
          </w:tcPr>
          <w:p>
            <w:pPr>
              <w:widowControl/>
              <w:spacing w:line="300" w:lineRule="exact"/>
              <w:jc w:val="center"/>
              <w:rPr>
                <w:rFonts w:eastAsia="黑体"/>
                <w:kern w:val="0"/>
                <w:sz w:val="26"/>
                <w:szCs w:val="26"/>
              </w:rPr>
            </w:pPr>
            <w:r>
              <w:rPr>
                <w:rFonts w:eastAsia="黑体"/>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44" w:type="dxa"/>
            <w:vMerge w:val="continue"/>
            <w:vAlign w:val="center"/>
          </w:tcPr>
          <w:p>
            <w:pPr>
              <w:widowControl/>
              <w:spacing w:line="300" w:lineRule="exact"/>
              <w:jc w:val="right"/>
              <w:rPr>
                <w:rFonts w:eastAsia="黑体"/>
                <w:kern w:val="0"/>
                <w:sz w:val="26"/>
                <w:szCs w:val="26"/>
              </w:rPr>
            </w:pPr>
          </w:p>
        </w:tc>
        <w:tc>
          <w:tcPr>
            <w:tcW w:w="1058" w:type="dxa"/>
            <w:vMerge w:val="continue"/>
            <w:vAlign w:val="center"/>
          </w:tcPr>
          <w:p>
            <w:pPr>
              <w:widowControl/>
              <w:spacing w:line="300" w:lineRule="exact"/>
              <w:jc w:val="center"/>
              <w:rPr>
                <w:rFonts w:eastAsia="黑体"/>
                <w:kern w:val="0"/>
                <w:sz w:val="26"/>
                <w:szCs w:val="26"/>
              </w:rPr>
            </w:pPr>
          </w:p>
        </w:tc>
        <w:tc>
          <w:tcPr>
            <w:tcW w:w="1162" w:type="dxa"/>
            <w:vAlign w:val="center"/>
          </w:tcPr>
          <w:p>
            <w:pPr>
              <w:widowControl/>
              <w:spacing w:line="300" w:lineRule="exact"/>
              <w:jc w:val="center"/>
              <w:rPr>
                <w:rFonts w:eastAsia="黑体"/>
                <w:kern w:val="0"/>
                <w:sz w:val="26"/>
                <w:szCs w:val="26"/>
              </w:rPr>
            </w:pPr>
            <w:r>
              <w:rPr>
                <w:rFonts w:eastAsia="黑体"/>
                <w:kern w:val="0"/>
                <w:sz w:val="26"/>
                <w:szCs w:val="26"/>
              </w:rPr>
              <w:t>一级目录</w:t>
            </w:r>
          </w:p>
        </w:tc>
        <w:tc>
          <w:tcPr>
            <w:tcW w:w="1291" w:type="dxa"/>
            <w:vAlign w:val="center"/>
          </w:tcPr>
          <w:p>
            <w:pPr>
              <w:widowControl/>
              <w:spacing w:line="300" w:lineRule="exact"/>
              <w:jc w:val="center"/>
              <w:rPr>
                <w:rFonts w:eastAsia="黑体"/>
                <w:kern w:val="0"/>
                <w:sz w:val="26"/>
                <w:szCs w:val="26"/>
              </w:rPr>
            </w:pPr>
            <w:r>
              <w:rPr>
                <w:rFonts w:eastAsia="黑体"/>
                <w:kern w:val="0"/>
                <w:sz w:val="26"/>
                <w:szCs w:val="26"/>
              </w:rPr>
              <w:t>二级目录</w:t>
            </w:r>
          </w:p>
        </w:tc>
        <w:tc>
          <w:tcPr>
            <w:tcW w:w="2205" w:type="dxa"/>
            <w:vMerge w:val="continue"/>
            <w:vAlign w:val="center"/>
          </w:tcPr>
          <w:p>
            <w:pPr>
              <w:widowControl/>
              <w:spacing w:line="300" w:lineRule="exact"/>
              <w:rPr>
                <w:rFonts w:eastAsia="黑体"/>
                <w:kern w:val="0"/>
                <w:sz w:val="26"/>
                <w:szCs w:val="26"/>
              </w:rPr>
            </w:pPr>
          </w:p>
        </w:tc>
        <w:tc>
          <w:tcPr>
            <w:tcW w:w="3045" w:type="dxa"/>
            <w:vMerge w:val="continue"/>
            <w:vAlign w:val="center"/>
          </w:tcPr>
          <w:p>
            <w:pPr>
              <w:widowControl/>
              <w:spacing w:line="300" w:lineRule="exact"/>
              <w:rPr>
                <w:rFonts w:eastAsia="黑体"/>
                <w:kern w:val="0"/>
                <w:sz w:val="26"/>
                <w:szCs w:val="26"/>
              </w:rPr>
            </w:pPr>
          </w:p>
        </w:tc>
        <w:tc>
          <w:tcPr>
            <w:tcW w:w="1702" w:type="dxa"/>
            <w:vMerge w:val="continue"/>
            <w:vAlign w:val="center"/>
          </w:tcPr>
          <w:p>
            <w:pPr>
              <w:widowControl/>
              <w:spacing w:line="300" w:lineRule="exact"/>
              <w:jc w:val="center"/>
              <w:rPr>
                <w:rFonts w:eastAsia="黑体"/>
                <w:kern w:val="0"/>
                <w:sz w:val="26"/>
                <w:szCs w:val="26"/>
              </w:rPr>
            </w:pPr>
          </w:p>
        </w:tc>
        <w:tc>
          <w:tcPr>
            <w:tcW w:w="1348" w:type="dxa"/>
            <w:vMerge w:val="continue"/>
            <w:vAlign w:val="center"/>
          </w:tcPr>
          <w:p>
            <w:pPr>
              <w:widowControl/>
              <w:spacing w:line="300" w:lineRule="exact"/>
              <w:jc w:val="center"/>
              <w:rPr>
                <w:rFonts w:eastAsia="黑体"/>
                <w:kern w:val="0"/>
                <w:sz w:val="26"/>
                <w:szCs w:val="26"/>
              </w:rPr>
            </w:pPr>
          </w:p>
        </w:tc>
        <w:tc>
          <w:tcPr>
            <w:tcW w:w="4685" w:type="dxa"/>
            <w:vMerge w:val="continue"/>
            <w:vAlign w:val="center"/>
          </w:tcPr>
          <w:p>
            <w:pPr>
              <w:widowControl/>
              <w:spacing w:line="300" w:lineRule="exact"/>
              <w:jc w:val="center"/>
              <w:rPr>
                <w:rFonts w:ascii="仿宋_GB2312" w:hAnsi="仿宋_GB2312" w:eastAsia="仿宋_GB2312" w:cs="仿宋_GB2312"/>
                <w:kern w:val="0"/>
                <w:sz w:val="26"/>
                <w:szCs w:val="26"/>
              </w:rPr>
            </w:pPr>
          </w:p>
        </w:tc>
        <w:tc>
          <w:tcPr>
            <w:tcW w:w="978" w:type="dxa"/>
            <w:vAlign w:val="center"/>
          </w:tcPr>
          <w:p>
            <w:pPr>
              <w:widowControl/>
              <w:spacing w:line="300" w:lineRule="exact"/>
              <w:jc w:val="center"/>
              <w:rPr>
                <w:rFonts w:eastAsia="黑体"/>
                <w:kern w:val="0"/>
                <w:sz w:val="26"/>
                <w:szCs w:val="26"/>
              </w:rPr>
            </w:pPr>
            <w:r>
              <w:rPr>
                <w:rFonts w:eastAsia="黑体"/>
                <w:kern w:val="0"/>
                <w:sz w:val="26"/>
                <w:szCs w:val="26"/>
              </w:rPr>
              <w:t>全社会</w:t>
            </w:r>
          </w:p>
        </w:tc>
        <w:tc>
          <w:tcPr>
            <w:tcW w:w="843" w:type="dxa"/>
            <w:vAlign w:val="center"/>
          </w:tcPr>
          <w:p>
            <w:pPr>
              <w:widowControl/>
              <w:spacing w:line="300" w:lineRule="exact"/>
              <w:jc w:val="center"/>
              <w:rPr>
                <w:rFonts w:eastAsia="黑体"/>
                <w:kern w:val="0"/>
                <w:sz w:val="26"/>
                <w:szCs w:val="26"/>
              </w:rPr>
            </w:pPr>
            <w:r>
              <w:rPr>
                <w:rFonts w:eastAsia="黑体"/>
                <w:kern w:val="0"/>
                <w:sz w:val="26"/>
                <w:szCs w:val="26"/>
              </w:rPr>
              <w:t>特定群众</w:t>
            </w:r>
          </w:p>
        </w:tc>
        <w:tc>
          <w:tcPr>
            <w:tcW w:w="775" w:type="dxa"/>
            <w:vAlign w:val="center"/>
          </w:tcPr>
          <w:p>
            <w:pPr>
              <w:widowControl/>
              <w:spacing w:line="300" w:lineRule="exact"/>
              <w:jc w:val="center"/>
              <w:rPr>
                <w:rFonts w:eastAsia="黑体"/>
                <w:kern w:val="0"/>
                <w:sz w:val="26"/>
                <w:szCs w:val="26"/>
              </w:rPr>
            </w:pPr>
            <w:r>
              <w:rPr>
                <w:rFonts w:eastAsia="黑体"/>
                <w:kern w:val="0"/>
                <w:sz w:val="26"/>
                <w:szCs w:val="26"/>
              </w:rPr>
              <w:t>主动</w:t>
            </w:r>
          </w:p>
        </w:tc>
        <w:tc>
          <w:tcPr>
            <w:tcW w:w="1040" w:type="dxa"/>
            <w:vAlign w:val="center"/>
          </w:tcPr>
          <w:p>
            <w:pPr>
              <w:widowControl/>
              <w:spacing w:line="300" w:lineRule="exact"/>
              <w:jc w:val="center"/>
              <w:rPr>
                <w:rFonts w:eastAsia="黑体"/>
                <w:kern w:val="0"/>
                <w:sz w:val="26"/>
                <w:szCs w:val="26"/>
              </w:rPr>
            </w:pPr>
            <w:r>
              <w:rPr>
                <w:rFonts w:eastAsia="黑体"/>
                <w:kern w:val="0"/>
                <w:sz w:val="26"/>
                <w:szCs w:val="26"/>
              </w:rPr>
              <w:t>依申</w:t>
            </w:r>
          </w:p>
          <w:p>
            <w:pPr>
              <w:widowControl/>
              <w:spacing w:line="300" w:lineRule="exact"/>
              <w:jc w:val="center"/>
              <w:rPr>
                <w:rFonts w:eastAsia="黑体"/>
                <w:kern w:val="0"/>
                <w:sz w:val="26"/>
                <w:szCs w:val="26"/>
              </w:rPr>
            </w:pPr>
            <w:r>
              <w:rPr>
                <w:rFonts w:eastAsia="黑体"/>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决策</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政策法规</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部门文件</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本部门印发的规范性文件，本部门印发的除规范性文件以外的其他可以全文公开的文件。</w:t>
            </w:r>
          </w:p>
        </w:tc>
        <w:tc>
          <w:tcPr>
            <w:tcW w:w="3045" w:type="dxa"/>
            <w:vAlign w:val="center"/>
          </w:tcPr>
          <w:p>
            <w:pPr>
              <w:widowControl/>
              <w:spacing w:line="300" w:lineRule="exact"/>
              <w:rPr>
                <w:rFonts w:eastAsia="仿宋_GB2312"/>
                <w:kern w:val="0"/>
                <w:sz w:val="26"/>
                <w:szCs w:val="26"/>
              </w:rPr>
            </w:pPr>
            <w:r>
              <w:rPr>
                <w:rFonts w:eastAsia="仿宋_GB2312"/>
                <w:kern w:val="0"/>
                <w:sz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规范性文件立改废</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规范性文件的公众参与、专家论证、风险评估、集体讨论等程序开展情况；规范性文件备案信息、规范性文件清理结果、废止类规范性文件目录。</w:t>
            </w:r>
          </w:p>
        </w:tc>
        <w:tc>
          <w:tcPr>
            <w:tcW w:w="3045" w:type="dxa"/>
            <w:vAlign w:val="center"/>
          </w:tcPr>
          <w:p>
            <w:pPr>
              <w:widowControl/>
              <w:spacing w:line="300" w:lineRule="exact"/>
              <w:rPr>
                <w:rFonts w:eastAsia="仿宋_GB2312"/>
                <w:bCs/>
                <w:spacing w:val="-6"/>
                <w:kern w:val="0"/>
                <w:sz w:val="26"/>
                <w:szCs w:val="26"/>
              </w:rPr>
            </w:pPr>
            <w:r>
              <w:rPr>
                <w:rFonts w:eastAsia="仿宋_GB2312"/>
                <w:bCs/>
                <w:spacing w:val="-6"/>
                <w:kern w:val="0"/>
                <w:sz w:val="26"/>
                <w:szCs w:val="26"/>
              </w:rPr>
              <w:t>《重大行政决策程序暂行条例》（国务院令第713号）；</w:t>
            </w:r>
          </w:p>
          <w:p>
            <w:pPr>
              <w:widowControl/>
              <w:spacing w:line="300" w:lineRule="exact"/>
              <w:rPr>
                <w:rFonts w:eastAsia="仿宋_GB2312"/>
                <w:spacing w:val="-6"/>
                <w:kern w:val="0"/>
                <w:sz w:val="26"/>
                <w:szCs w:val="26"/>
              </w:rPr>
            </w:pPr>
            <w:r>
              <w:rPr>
                <w:rFonts w:eastAsia="仿宋_GB2312"/>
                <w:bCs/>
                <w:spacing w:val="-6"/>
                <w:kern w:val="0"/>
                <w:sz w:val="26"/>
                <w:szCs w:val="26"/>
              </w:rPr>
              <w:t>《国务院办公厅关于加强行政规范性文件制定和监督管理工作的通知》（国办发〔2018〕37号）；</w:t>
            </w:r>
          </w:p>
          <w:p>
            <w:pPr>
              <w:widowControl/>
              <w:spacing w:line="300" w:lineRule="exact"/>
              <w:rPr>
                <w:rFonts w:eastAsia="仿宋_GB2312"/>
                <w:spacing w:val="-6"/>
                <w:kern w:val="0"/>
                <w:sz w:val="26"/>
                <w:szCs w:val="26"/>
              </w:rPr>
            </w:pPr>
            <w:r>
              <w:rPr>
                <w:rFonts w:eastAsia="仿宋_GB2312"/>
                <w:bCs/>
                <w:spacing w:val="-6"/>
                <w:kern w:val="0"/>
                <w:sz w:val="26"/>
                <w:szCs w:val="26"/>
              </w:rPr>
              <w:t>《法规规章备案条例》（国务院令第337号）。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kern w:val="0"/>
                <w:sz w:val="26"/>
                <w:szCs w:val="26"/>
              </w:rPr>
              <w:t>■</w:t>
            </w:r>
            <w:r>
              <w:rPr>
                <w:rFonts w:hint="eastAsia" w:ascii="仿宋_GB2312" w:hAnsi="仿宋_GB2312" w:eastAsia="仿宋_GB2312" w:cs="仿宋_GB2312"/>
                <w:bCs/>
                <w:spacing w:val="-6"/>
                <w:kern w:val="0"/>
                <w:sz w:val="26"/>
                <w:szCs w:val="26"/>
              </w:rPr>
              <w:t>政府网站   □政府公报</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□两微一端   □发布会</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□广播电视   □纸质媒体</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 xml:space="preserve">■公开查阅点 □政务服务中心             </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□便民服务站 □入户/现场</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spacing w:val="-6"/>
                <w:kern w:val="0"/>
                <w:sz w:val="26"/>
                <w:szCs w:val="26"/>
              </w:rPr>
              <w:t>□精准推送   □其</w:t>
            </w:r>
            <w:r>
              <w:rPr>
                <w:rFonts w:hint="eastAsia" w:ascii="仿宋_GB2312" w:hAnsi="仿宋_GB2312" w:eastAsia="仿宋_GB2312" w:cs="仿宋_GB2312"/>
                <w:bCs/>
                <w:kern w:val="0"/>
                <w:sz w:val="26"/>
                <w:szCs w:val="26"/>
              </w:rPr>
              <w:t>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重大决策</w:t>
            </w:r>
            <w:r>
              <w:rPr>
                <w:rFonts w:eastAsia="仿宋_GB2312"/>
                <w:kern w:val="0"/>
                <w:sz w:val="26"/>
              </w:rPr>
              <w:t>预公开</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意见征集</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《重大行政决策程序暂行条例》（国务院令第713号）；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r>
              <w:rPr>
                <w:rFonts w:eastAsia="仿宋_GB2312"/>
                <w:kern w:val="0"/>
                <w:sz w:val="26"/>
                <w:szCs w:val="26"/>
              </w:rPr>
              <w:t>决策</w:t>
            </w: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重大决策</w:t>
            </w:r>
            <w:r>
              <w:rPr>
                <w:rFonts w:eastAsia="仿宋_GB2312"/>
                <w:kern w:val="0"/>
                <w:sz w:val="26"/>
                <w:szCs w:val="26"/>
              </w:rPr>
              <w:br w:type="textWrapping"/>
            </w:r>
            <w:r>
              <w:rPr>
                <w:rFonts w:eastAsia="仿宋_GB2312"/>
                <w:kern w:val="0"/>
                <w:sz w:val="26"/>
              </w:rPr>
              <w:t>预公开</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意见反馈</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公布意见采纳情况及相对集中的意见未予采纳的原因。</w:t>
            </w:r>
          </w:p>
        </w:tc>
        <w:tc>
          <w:tcPr>
            <w:tcW w:w="3045" w:type="dxa"/>
            <w:vAlign w:val="center"/>
          </w:tcPr>
          <w:p>
            <w:pPr>
              <w:widowControl/>
              <w:spacing w:line="300" w:lineRule="exact"/>
              <w:rPr>
                <w:rFonts w:eastAsia="仿宋_GB2312"/>
                <w:bCs/>
                <w:kern w:val="0"/>
                <w:sz w:val="26"/>
                <w:szCs w:val="26"/>
              </w:rPr>
            </w:pPr>
            <w:r>
              <w:rPr>
                <w:rFonts w:eastAsia="仿宋_GB2312"/>
                <w:kern w:val="0"/>
                <w:sz w:val="26"/>
              </w:rPr>
              <w:t>《中华人民共和国政府信息公开条例》（国务院令第711号）；</w:t>
            </w:r>
          </w:p>
          <w:p>
            <w:pPr>
              <w:widowControl/>
              <w:spacing w:line="300" w:lineRule="exact"/>
              <w:rPr>
                <w:rFonts w:eastAsia="仿宋_GB2312"/>
                <w:kern w:val="0"/>
                <w:sz w:val="26"/>
                <w:szCs w:val="26"/>
              </w:rPr>
            </w:pPr>
          </w:p>
        </w:tc>
        <w:tc>
          <w:tcPr>
            <w:tcW w:w="1702" w:type="dxa"/>
            <w:vAlign w:val="center"/>
          </w:tcPr>
          <w:p>
            <w:pPr>
              <w:widowControl/>
              <w:spacing w:line="300" w:lineRule="exact"/>
              <w:jc w:val="lef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规划计划</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本部门中长期发展规划、年度工作计划和工作总结。</w:t>
            </w:r>
          </w:p>
        </w:tc>
        <w:tc>
          <w:tcPr>
            <w:tcW w:w="3045" w:type="dxa"/>
            <w:vAlign w:val="center"/>
          </w:tcPr>
          <w:p>
            <w:pPr>
              <w:widowControl/>
              <w:spacing w:line="300" w:lineRule="exact"/>
              <w:rPr>
                <w:rFonts w:eastAsia="仿宋_GB2312"/>
                <w:kern w:val="0"/>
                <w:sz w:val="26"/>
              </w:rPr>
            </w:pPr>
            <w:r>
              <w:rPr>
                <w:rFonts w:eastAsia="仿宋_GB2312"/>
                <w:kern w:val="0"/>
                <w:sz w:val="26"/>
              </w:rPr>
              <w:t>《中华人民共和国政府信息公开条例》（国务院令第492号）；</w:t>
            </w:r>
          </w:p>
          <w:p>
            <w:pPr>
              <w:widowControl/>
              <w:spacing w:line="300" w:lineRule="exact"/>
              <w:rPr>
                <w:rFonts w:eastAsia="仿宋_GB2312"/>
                <w:kern w:val="0"/>
                <w:sz w:val="26"/>
                <w:szCs w:val="26"/>
              </w:rPr>
            </w:pPr>
            <w:r>
              <w:rPr>
                <w:rFonts w:eastAsia="仿宋_GB2312"/>
                <w:kern w:val="0"/>
                <w:sz w:val="26"/>
              </w:rPr>
              <w:t>《国务院关于加强国民经济和社会发展规划编制工作的若干意见》（国发〔2005〕33号）。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4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bookmarkStart w:id="0" w:name="OLE_LINK8" w:colFirst="8" w:colLast="8"/>
            <w:bookmarkStart w:id="1" w:name="_Hlk11998333"/>
            <w:bookmarkStart w:id="2" w:name="OLE_LINK7" w:colFirst="6" w:colLast="6"/>
          </w:p>
        </w:tc>
        <w:tc>
          <w:tcPr>
            <w:tcW w:w="1058" w:type="dxa"/>
            <w:vAlign w:val="center"/>
          </w:tcPr>
          <w:p>
            <w:pPr>
              <w:spacing w:line="300" w:lineRule="exact"/>
              <w:jc w:val="center"/>
              <w:rPr>
                <w:rFonts w:eastAsia="仿宋_GB2312"/>
                <w:kern w:val="0"/>
                <w:sz w:val="26"/>
                <w:szCs w:val="26"/>
              </w:rPr>
            </w:pPr>
            <w:r>
              <w:rPr>
                <w:rFonts w:eastAsia="仿宋_GB2312"/>
                <w:kern w:val="0"/>
                <w:sz w:val="26"/>
                <w:szCs w:val="26"/>
              </w:rPr>
              <w:t>执行和结果</w:t>
            </w: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决策部署落实情况</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重大决策、重要政策、政府工作报告、</w:t>
            </w:r>
            <w:r>
              <w:rPr>
                <w:rFonts w:eastAsia="仿宋_GB2312"/>
                <w:kern w:val="0"/>
                <w:sz w:val="26"/>
                <w:szCs w:val="26"/>
              </w:rPr>
              <w:t>本部门年度重点工作任务</w:t>
            </w:r>
            <w:r>
              <w:rPr>
                <w:rFonts w:eastAsia="仿宋_GB2312"/>
                <w:bCs/>
                <w:kern w:val="0"/>
                <w:sz w:val="26"/>
                <w:szCs w:val="26"/>
              </w:rPr>
              <w:t>的任务分解、执行和落实情况等信息。</w:t>
            </w:r>
          </w:p>
        </w:tc>
        <w:tc>
          <w:tcPr>
            <w:tcW w:w="3045" w:type="dxa"/>
            <w:vAlign w:val="center"/>
          </w:tcPr>
          <w:p>
            <w:pPr>
              <w:widowControl/>
              <w:spacing w:line="300" w:lineRule="exact"/>
              <w:rPr>
                <w:rFonts w:eastAsia="仿宋_GB2312"/>
                <w:kern w:val="0"/>
                <w:sz w:val="26"/>
                <w:szCs w:val="26"/>
              </w:rPr>
            </w:pPr>
            <w:r>
              <w:rPr>
                <w:rFonts w:eastAsia="仿宋_GB2312"/>
                <w:kern w:val="0"/>
                <w:sz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3"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建议提案</w:t>
            </w:r>
            <w:r>
              <w:rPr>
                <w:rFonts w:eastAsia="仿宋_GB2312"/>
                <w:kern w:val="0"/>
                <w:sz w:val="26"/>
              </w:rPr>
              <w:t>办理</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人大代表建议办理</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人大代表建议办理答复。</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《国务院办公厅关于做好全国人大代表建议和全国政协委员提案办理结果公开工作的通知》（国办发﹝2014﹞46号）。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政协委员提案办理</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政协委员提案办理答复。</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《国务院办公厅关于做好全国人大代表建议和全国政协委员提案办理结果公开工作的通知》（国办发﹝2014﹞46号）。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9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spacing w:line="300" w:lineRule="exact"/>
              <w:jc w:val="center"/>
              <w:rPr>
                <w:rFonts w:eastAsia="仿宋_GB2312"/>
                <w:kern w:val="0"/>
                <w:sz w:val="26"/>
                <w:szCs w:val="26"/>
              </w:rPr>
            </w:pPr>
            <w:r>
              <w:rPr>
                <w:rFonts w:eastAsia="仿宋_GB2312"/>
                <w:kern w:val="0"/>
                <w:sz w:val="26"/>
                <w:szCs w:val="26"/>
              </w:rPr>
              <w:t>管理和服务</w:t>
            </w: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机构领导</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领导分工、简历、办公联系方式、照片；</w:t>
            </w:r>
            <w:r>
              <w:rPr>
                <w:rFonts w:eastAsia="仿宋_GB2312"/>
                <w:kern w:val="0"/>
                <w:sz w:val="26"/>
                <w:szCs w:val="26"/>
              </w:rPr>
              <w:t>领导活动相关信息。</w:t>
            </w:r>
          </w:p>
        </w:tc>
        <w:tc>
          <w:tcPr>
            <w:tcW w:w="3045" w:type="dxa"/>
            <w:vAlign w:val="center"/>
          </w:tcPr>
          <w:p>
            <w:pPr>
              <w:widowControl/>
              <w:spacing w:line="300" w:lineRule="exact"/>
              <w:rPr>
                <w:rFonts w:eastAsia="仿宋_GB2312"/>
                <w:kern w:val="0"/>
                <w:sz w:val="26"/>
                <w:szCs w:val="26"/>
              </w:rPr>
            </w:pPr>
            <w:r>
              <w:rPr>
                <w:rFonts w:eastAsia="仿宋_GB2312"/>
                <w:kern w:val="0"/>
                <w:sz w:val="26"/>
                <w:szCs w:val="26"/>
              </w:rPr>
              <w:t>《中华人民共和国政府信息公开条例》（国务院令第</w:t>
            </w:r>
            <w:r>
              <w:rPr>
                <w:rFonts w:eastAsia="仿宋_GB2312"/>
                <w:kern w:val="0"/>
                <w:sz w:val="26"/>
              </w:rPr>
              <w:t>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机构设置</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机构简介</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机关职能、机构设置、办公地址、办公时间、联系方式等。</w:t>
            </w:r>
          </w:p>
        </w:tc>
        <w:tc>
          <w:tcPr>
            <w:tcW w:w="3045" w:type="dxa"/>
            <w:vAlign w:val="center"/>
          </w:tcPr>
          <w:p>
            <w:pPr>
              <w:widowControl/>
              <w:spacing w:line="300" w:lineRule="exact"/>
              <w:rPr>
                <w:rFonts w:eastAsia="仿宋_GB2312"/>
                <w:kern w:val="0"/>
                <w:sz w:val="26"/>
                <w:szCs w:val="26"/>
              </w:rPr>
            </w:pPr>
            <w:r>
              <w:rPr>
                <w:rFonts w:eastAsia="仿宋_GB2312"/>
                <w:kern w:val="0"/>
                <w:sz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6"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内设机构及下属单位</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内设机构及下属单位设置、职能、办公地址、办公时间、联系方式、负责人姓名等。</w:t>
            </w:r>
          </w:p>
        </w:tc>
        <w:tc>
          <w:tcPr>
            <w:tcW w:w="3045" w:type="dxa"/>
            <w:vAlign w:val="center"/>
          </w:tcPr>
          <w:p>
            <w:pPr>
              <w:widowControl/>
              <w:spacing w:line="300" w:lineRule="exact"/>
              <w:rPr>
                <w:rFonts w:eastAsia="仿宋_GB2312"/>
                <w:kern w:val="0"/>
                <w:sz w:val="26"/>
                <w:szCs w:val="26"/>
              </w:rPr>
            </w:pPr>
            <w:r>
              <w:rPr>
                <w:rFonts w:eastAsia="仿宋_GB2312"/>
                <w:kern w:val="0"/>
                <w:sz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w:t>
            </w:r>
            <w:r>
              <w:rPr>
                <w:rFonts w:eastAsia="仿宋_GB2312"/>
                <w:kern w:val="0"/>
                <w:sz w:val="26"/>
                <w:szCs w:val="26"/>
              </w:rPr>
              <w:t>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6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财政资金</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年度部门</w:t>
            </w:r>
            <w:r>
              <w:rPr>
                <w:rFonts w:eastAsia="仿宋_GB2312"/>
                <w:kern w:val="0"/>
                <w:sz w:val="26"/>
                <w:szCs w:val="26"/>
              </w:rPr>
              <w:br w:type="textWrapping"/>
            </w:r>
            <w:r>
              <w:rPr>
                <w:rFonts w:eastAsia="仿宋_GB2312"/>
                <w:kern w:val="0"/>
                <w:sz w:val="26"/>
              </w:rPr>
              <w:t>预决算及“三公”</w:t>
            </w:r>
            <w:r>
              <w:rPr>
                <w:rFonts w:eastAsia="仿宋_GB2312"/>
                <w:kern w:val="0"/>
                <w:sz w:val="26"/>
                <w:szCs w:val="26"/>
              </w:rPr>
              <w:br w:type="textWrapping"/>
            </w:r>
            <w:r>
              <w:rPr>
                <w:rFonts w:eastAsia="仿宋_GB2312"/>
                <w:kern w:val="0"/>
                <w:sz w:val="26"/>
              </w:rPr>
              <w:t>经费情况</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本年度预算、报表及说明。</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p>
            <w:pPr>
              <w:widowControl/>
              <w:spacing w:line="300" w:lineRule="exact"/>
              <w:rPr>
                <w:rFonts w:eastAsia="仿宋_GB2312"/>
                <w:kern w:val="0"/>
                <w:sz w:val="26"/>
                <w:szCs w:val="26"/>
              </w:rPr>
            </w:pPr>
            <w:r>
              <w:rPr>
                <w:rFonts w:eastAsia="仿宋_GB2312"/>
                <w:bCs/>
                <w:kern w:val="0"/>
                <w:sz w:val="26"/>
                <w:szCs w:val="26"/>
              </w:rPr>
              <w:t>《关于印发〈地方预决算公开操作规程〉的通知》（财预〔2016〕143号）。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本级政府财政部门批复后20日内</w:t>
            </w:r>
            <w:r>
              <w:rPr>
                <w:rFonts w:eastAsia="仿宋_GB2312"/>
                <w:kern w:val="0"/>
                <w:sz w:val="26"/>
              </w:rPr>
              <w:t>。</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财政资金</w:t>
            </w:r>
          </w:p>
        </w:tc>
        <w:tc>
          <w:tcPr>
            <w:tcW w:w="1291"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年度部门</w:t>
            </w:r>
            <w:r>
              <w:rPr>
                <w:rFonts w:eastAsia="仿宋_GB2312"/>
                <w:kern w:val="0"/>
                <w:sz w:val="26"/>
                <w:szCs w:val="26"/>
              </w:rPr>
              <w:br w:type="textWrapping"/>
            </w:r>
            <w:r>
              <w:rPr>
                <w:rFonts w:eastAsia="仿宋_GB2312"/>
                <w:kern w:val="0"/>
                <w:sz w:val="26"/>
              </w:rPr>
              <w:t>预决算及“三公”</w:t>
            </w:r>
            <w:r>
              <w:rPr>
                <w:rFonts w:eastAsia="仿宋_GB2312"/>
                <w:kern w:val="0"/>
                <w:sz w:val="26"/>
                <w:szCs w:val="26"/>
              </w:rPr>
              <w:br w:type="textWrapping"/>
            </w:r>
            <w:r>
              <w:rPr>
                <w:rFonts w:eastAsia="仿宋_GB2312"/>
                <w:kern w:val="0"/>
                <w:sz w:val="26"/>
              </w:rPr>
              <w:t>经费情况</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上年度决算、报表及说明。</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kern w:val="0"/>
                <w:sz w:val="26"/>
                <w:szCs w:val="26"/>
              </w:rPr>
            </w:pPr>
            <w:r>
              <w:rPr>
                <w:rFonts w:eastAsia="仿宋_GB2312"/>
                <w:bCs/>
                <w:kern w:val="0"/>
                <w:sz w:val="26"/>
                <w:szCs w:val="26"/>
              </w:rPr>
              <w:t>《关于印发〈地方预决算公开操作规程〉的通知》（财预〔2016〕143号）。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本级政府财政部门批复后</w:t>
            </w:r>
            <w:r>
              <w:rPr>
                <w:rFonts w:eastAsia="仿宋_GB2312"/>
                <w:kern w:val="0"/>
                <w:sz w:val="26"/>
              </w:rPr>
              <w:t>20日内。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9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本年度</w:t>
            </w:r>
            <w:r>
              <w:rPr>
                <w:rFonts w:eastAsia="仿宋_GB2312"/>
                <w:kern w:val="0"/>
                <w:sz w:val="26"/>
              </w:rPr>
              <w:t>“三公”经费预算表及说明，上年度“三公”经费决算表及说明。</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kern w:val="0"/>
                <w:sz w:val="26"/>
                <w:szCs w:val="26"/>
              </w:rPr>
            </w:pPr>
            <w:r>
              <w:rPr>
                <w:rFonts w:eastAsia="仿宋_GB2312"/>
                <w:bCs/>
                <w:kern w:val="0"/>
                <w:sz w:val="26"/>
                <w:szCs w:val="26"/>
              </w:rPr>
              <w:t>《关于印发〈地方预决算公开操作规程〉的通知》（财预〔2016〕143号）。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本级政府财政部门批复后</w:t>
            </w:r>
            <w:r>
              <w:rPr>
                <w:rFonts w:eastAsia="仿宋_GB2312"/>
                <w:kern w:val="0"/>
                <w:sz w:val="26"/>
              </w:rPr>
              <w:t>20日内。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1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财政专项资金</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县专项资金的制度文件。</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《中共中央办公厅国务院办公厅印发〈关于进一步推进预算公开工作的意见〉的通知》（中办发〔2016〕13号）；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23"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财政资金</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财政专项资金</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财政专项资金</w:t>
            </w:r>
            <w:r>
              <w:rPr>
                <w:rFonts w:eastAsia="仿宋_GB2312"/>
                <w:kern w:val="0"/>
                <w:sz w:val="26"/>
              </w:rPr>
              <w:t>管理和使用情况。</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《财政部关于推进基层财政专项支出预算公开的意见》（财预〔2011〕27号）；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《中共中央办公厅国务院办公厅印发〈关于进一步推进预算公开工作的意见〉的通知》（中办发〔2016〕13号）；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bCs/>
                <w:kern w:val="0"/>
                <w:sz w:val="26"/>
                <w:szCs w:val="26"/>
              </w:rPr>
              <w:t>部门项目</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公开项目立项依据、实施主体、预算安排、绩效目标、绩效自评结果、绩效评价报告等信息。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《国务院办公厅关于印发2019年政务公开工作要点的通知》（国办发〔2019〕14号）。</w:t>
            </w:r>
          </w:p>
        </w:tc>
        <w:tc>
          <w:tcPr>
            <w:tcW w:w="1702" w:type="dxa"/>
            <w:vAlign w:val="center"/>
          </w:tcPr>
          <w:p>
            <w:pPr>
              <w:widowControl/>
              <w:spacing w:line="300" w:lineRule="exact"/>
              <w:rPr>
                <w:rFonts w:eastAsia="仿宋_GB2312"/>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62"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应急管理</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发布事故灾害类、社会安全事件类、自然灾害类和公共卫生事件类的应急预案、预警信息及应对情况等信息。</w:t>
            </w:r>
          </w:p>
        </w:tc>
        <w:tc>
          <w:tcPr>
            <w:tcW w:w="3045" w:type="dxa"/>
            <w:vAlign w:val="center"/>
          </w:tcPr>
          <w:p>
            <w:pPr>
              <w:widowControl/>
              <w:spacing w:line="300" w:lineRule="exact"/>
              <w:rPr>
                <w:rFonts w:eastAsia="仿宋_GB2312"/>
                <w:kern w:val="0"/>
                <w:sz w:val="26"/>
              </w:rPr>
            </w:pPr>
            <w:r>
              <w:rPr>
                <w:rFonts w:eastAsia="仿宋_GB2312"/>
                <w:kern w:val="0"/>
                <w:sz w:val="26"/>
              </w:rPr>
              <w:t>《中华人民共和国突发事件应对法》（主席令第69号）；</w:t>
            </w:r>
          </w:p>
          <w:p>
            <w:pPr>
              <w:widowControl/>
              <w:spacing w:line="300" w:lineRule="exact"/>
              <w:rPr>
                <w:rFonts w:eastAsia="仿宋_GB2312"/>
                <w:kern w:val="0"/>
                <w:sz w:val="26"/>
                <w:szCs w:val="26"/>
              </w:rPr>
            </w:pPr>
            <w:r>
              <w:rPr>
                <w:rFonts w:eastAsia="仿宋_GB2312"/>
                <w:kern w:val="0"/>
                <w:sz w:val="26"/>
              </w:rPr>
              <w:t>《国务院办公厅关于印发突发事件应急预案管理办法的通知》（国办发〔2013〕101号）。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按照法定时间公开。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精准脱贫</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扶贫相关的政策文件、扶贫项目及帮扶工作信息。</w:t>
            </w:r>
          </w:p>
        </w:tc>
        <w:tc>
          <w:tcPr>
            <w:tcW w:w="3045" w:type="dxa"/>
            <w:vAlign w:val="center"/>
          </w:tcPr>
          <w:p>
            <w:pPr>
              <w:widowControl/>
              <w:tabs>
                <w:tab w:val="left" w:pos="585"/>
              </w:tabs>
              <w:spacing w:line="300" w:lineRule="exact"/>
              <w:rPr>
                <w:rFonts w:eastAsia="仿宋_GB2312"/>
                <w:kern w:val="0"/>
                <w:sz w:val="26"/>
              </w:rPr>
            </w:pPr>
            <w:r>
              <w:rPr>
                <w:rFonts w:eastAsia="仿宋_GB2312"/>
                <w:bCs/>
                <w:kern w:val="0"/>
                <w:sz w:val="26"/>
                <w:szCs w:val="26"/>
              </w:rPr>
              <w:t>《国务院办公厅关于推进社会公益事业建设领域政府信息公开的意见》（国办发〔2018〕10号）；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2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权责清单和动态调整情况</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3045" w:type="dxa"/>
            <w:vAlign w:val="center"/>
          </w:tcPr>
          <w:p>
            <w:pPr>
              <w:widowControl/>
              <w:spacing w:line="300" w:lineRule="exact"/>
              <w:rPr>
                <w:rFonts w:eastAsia="仿宋_GB2312"/>
                <w:kern w:val="0"/>
                <w:sz w:val="26"/>
              </w:rPr>
            </w:pPr>
            <w:r>
              <w:rPr>
                <w:rFonts w:eastAsia="仿宋_GB2312"/>
                <w:kern w:val="0"/>
                <w:sz w:val="26"/>
              </w:rPr>
              <w:t>《中共中央办公厅国务院办公厅印发〈关于推行地方各级政府工作部门权力清单制度的指导意见〉的通知》(中办发〔2015〕21号)；</w:t>
            </w:r>
          </w:p>
          <w:p>
            <w:pPr>
              <w:widowControl/>
              <w:spacing w:line="300" w:lineRule="exact"/>
              <w:rPr>
                <w:rFonts w:eastAsia="仿宋_GB2312"/>
                <w:kern w:val="0"/>
                <w:sz w:val="26"/>
                <w:szCs w:val="26"/>
              </w:rPr>
            </w:pPr>
            <w:r>
              <w:rPr>
                <w:rFonts w:eastAsia="仿宋_GB2312"/>
                <w:bCs/>
                <w:kern w:val="0"/>
                <w:sz w:val="26"/>
                <w:szCs w:val="26"/>
              </w:rPr>
              <w:t>《国务院办公厅关于做好证明事项清理工作的通知》（国办发〔2018〕47号）。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公共服务清单和中介服务清单</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公共服务清单，包括办事名称、办理依据、实施机构、事项类别等信息；</w:t>
            </w:r>
            <w:r>
              <w:rPr>
                <w:rFonts w:eastAsia="仿宋_GB2312"/>
                <w:bCs/>
                <w:kern w:val="0"/>
                <w:sz w:val="26"/>
                <w:szCs w:val="26"/>
              </w:rPr>
              <w:t>行政审批中介服务事项目录清单，包括中介服务事项名称、涉及的审批事项项目名称、审批部门、中介服务设定依据、收费类型及依据、处理决定等信息。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《国务院办公厅关于简化优化公共服务流程方便基层群众办事创业的通知》（国办发〔2015〕86号）。</w:t>
            </w:r>
          </w:p>
          <w:p>
            <w:pPr>
              <w:widowControl/>
              <w:spacing w:line="300" w:lineRule="exact"/>
              <w:rPr>
                <w:rFonts w:eastAsia="仿宋_GB2312"/>
                <w:kern w:val="0"/>
                <w:sz w:val="26"/>
                <w:szCs w:val="26"/>
              </w:rPr>
            </w:pP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bookmarkStart w:id="3" w:name="OLE_LINK6" w:colFirst="2" w:colLast="2"/>
            <w:bookmarkStart w:id="4" w:name="_Hlk11949435"/>
          </w:p>
        </w:tc>
        <w:tc>
          <w:tcPr>
            <w:tcW w:w="1058" w:type="dxa"/>
            <w:vMerge w:val="restart"/>
            <w:vAlign w:val="center"/>
          </w:tcPr>
          <w:p>
            <w:pPr>
              <w:widowControl/>
              <w:spacing w:line="300" w:lineRule="exact"/>
              <w:jc w:val="center"/>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p>
        </w:tc>
        <w:tc>
          <w:tcPr>
            <w:tcW w:w="1291" w:type="dxa"/>
            <w:vMerge w:val="restart"/>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行政审批结果信息。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4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行政处罚结果信息。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作出行政处罚决定之日起</w:t>
            </w:r>
            <w:r>
              <w:rPr>
                <w:rFonts w:eastAsia="仿宋_GB2312"/>
                <w:kern w:val="0"/>
                <w:sz w:val="26"/>
              </w:rPr>
              <w:t>7个工作日内。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行政给付结果信息。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p>
        </w:tc>
        <w:tc>
          <w:tcPr>
            <w:tcW w:w="1291" w:type="dxa"/>
            <w:vMerge w:val="restart"/>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行政征收结果信息。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19"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行政奖励结果信息。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行政强制结果信息。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1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p>
        </w:tc>
        <w:tc>
          <w:tcPr>
            <w:tcW w:w="1291" w:type="dxa"/>
            <w:vMerge w:val="restart"/>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行政确认结果信息。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行政裁决结果信息。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行政规划结果信息。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6"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r>
              <w:rPr>
                <w:rFonts w:eastAsia="仿宋_GB2312"/>
                <w:kern w:val="0"/>
                <w:sz w:val="26"/>
                <w:szCs w:val="26"/>
              </w:rPr>
              <w:br w:type="textWrapping"/>
            </w: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其他权力结果信息。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0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spacing w:line="300" w:lineRule="exact"/>
              <w:jc w:val="center"/>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行政许可和行政处罚双公示</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行政许可和行政处罚双公示信息。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《国家发展改革委办公厅关于进一步完善行政许可和行政处罚等信用信息公示工作的指导意见》（发改办财金〔2018〕424号）。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作出行政许可、行政处罚决定之日起</w:t>
            </w:r>
            <w:r>
              <w:rPr>
                <w:rFonts w:eastAsia="仿宋_GB2312"/>
                <w:kern w:val="0"/>
                <w:sz w:val="26"/>
              </w:rPr>
              <w:t>7个工作日内。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spacing w:line="300" w:lineRule="exact"/>
              <w:jc w:val="center"/>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行政执法公示</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公开行政执法职责、执法依据、执法程序、监督途径和执法结果等信息。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《国务院办公厅关于全面推行行政执法公示制度执法全过程记录制度》（国办发〔2018〕118号）。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“双随机一公开”</w:t>
            </w:r>
            <w:r>
              <w:rPr>
                <w:rFonts w:eastAsia="仿宋_GB2312"/>
                <w:kern w:val="0"/>
                <w:sz w:val="26"/>
                <w:szCs w:val="26"/>
              </w:rPr>
              <w:br w:type="textWrapping"/>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监管过程中随机抽取检查对象、随机选派执法检查人员信息，抽查情况及查处结果信息（涉及的部门添加此栏目）。</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《国务院办公厅关于推广随机抽查规范事中事后监管的通知》（国办发〔2015〕58号）；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检查及查处结果作出之日起的</w:t>
            </w:r>
            <w:r>
              <w:rPr>
                <w:rFonts w:eastAsia="仿宋_GB2312"/>
                <w:kern w:val="0"/>
                <w:sz w:val="26"/>
              </w:rPr>
              <w:t>7个工作日内。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6"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网上</w:t>
            </w:r>
            <w:r>
              <w:rPr>
                <w:rFonts w:eastAsia="仿宋_GB2312"/>
                <w:kern w:val="0"/>
                <w:sz w:val="26"/>
              </w:rPr>
              <w:t>政务服务</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公开办事指南及流程、公共服务事项办件结果、企业及个人全生命周期事项办理指南、流程、过程结果查询等信息（可链接到山东省政务服务网）。</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《国务院关于加快推进“互联网+政务服务”工作的指导意见》（国发〔2016〕55号）；</w:t>
            </w:r>
          </w:p>
          <w:p>
            <w:pPr>
              <w:widowControl/>
              <w:spacing w:line="300" w:lineRule="exact"/>
              <w:rPr>
                <w:rFonts w:eastAsia="仿宋_GB2312"/>
                <w:kern w:val="0"/>
                <w:sz w:val="26"/>
                <w:szCs w:val="26"/>
              </w:rPr>
            </w:pPr>
            <w:r>
              <w:rPr>
                <w:rFonts w:eastAsia="仿宋_GB2312"/>
                <w:bCs/>
                <w:kern w:val="0"/>
                <w:sz w:val="26"/>
                <w:szCs w:val="26"/>
              </w:rPr>
              <w:t>《国务院办公厅关于印发进一步深化“互联网+政务服务”推进政务服务“一网、一门、一次”改革实施方案的通知》（国办发〔2018〕45号）。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4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招标采购</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公开招标公示、招标采购预算及中标候选人公告，成交情况及实施情况等信息。</w:t>
            </w:r>
          </w:p>
        </w:tc>
        <w:tc>
          <w:tcPr>
            <w:tcW w:w="3045" w:type="dxa"/>
            <w:vAlign w:val="center"/>
          </w:tcPr>
          <w:p>
            <w:pPr>
              <w:widowControl/>
              <w:spacing w:line="300" w:lineRule="exact"/>
              <w:rPr>
                <w:rFonts w:eastAsia="仿宋_GB2312"/>
                <w:kern w:val="0"/>
                <w:sz w:val="26"/>
              </w:rPr>
            </w:pPr>
            <w:r>
              <w:rPr>
                <w:rFonts w:eastAsia="仿宋_GB2312"/>
                <w:kern w:val="0"/>
                <w:sz w:val="26"/>
              </w:rPr>
              <w:t>《中华人民共和国</w:t>
            </w:r>
            <w:r>
              <w:rPr>
                <w:rFonts w:hint="eastAsia" w:eastAsia="仿宋_GB2312"/>
                <w:kern w:val="0"/>
                <w:sz w:val="26"/>
                <w:lang w:val="en-US" w:eastAsia="zh-CN"/>
              </w:rPr>
              <w:t>政府</w:t>
            </w:r>
            <w:bookmarkStart w:id="5" w:name="_GoBack"/>
            <w:bookmarkEnd w:id="5"/>
            <w:r>
              <w:rPr>
                <w:rFonts w:eastAsia="仿宋_GB2312"/>
                <w:kern w:val="0"/>
                <w:sz w:val="26"/>
              </w:rPr>
              <w:t>信息公开条例》（国务院令第492号）；</w:t>
            </w:r>
          </w:p>
          <w:p>
            <w:pPr>
              <w:widowControl/>
              <w:spacing w:line="300" w:lineRule="exact"/>
              <w:rPr>
                <w:rFonts w:eastAsia="仿宋_GB2312"/>
                <w:kern w:val="0"/>
                <w:sz w:val="26"/>
                <w:szCs w:val="26"/>
              </w:rPr>
            </w:pPr>
            <w:r>
              <w:rPr>
                <w:rFonts w:eastAsia="仿宋_GB2312"/>
                <w:kern w:val="0"/>
                <w:sz w:val="26"/>
              </w:rPr>
              <w:t>《中华人民共和国招标投标法实施条例》（国务院令第698号）。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按照规定及时公开。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78"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spacing w:line="300" w:lineRule="exact"/>
              <w:jc w:val="center"/>
              <w:rPr>
                <w:rFonts w:eastAsia="仿宋_GB2312"/>
                <w:kern w:val="0"/>
                <w:sz w:val="26"/>
                <w:szCs w:val="26"/>
              </w:rPr>
            </w:pPr>
            <w:r>
              <w:rPr>
                <w:rFonts w:eastAsia="仿宋_GB2312"/>
                <w:kern w:val="0"/>
                <w:sz w:val="26"/>
                <w:szCs w:val="26"/>
              </w:rPr>
              <w:t>重点</w:t>
            </w:r>
          </w:p>
          <w:p>
            <w:pPr>
              <w:spacing w:line="300" w:lineRule="exact"/>
              <w:jc w:val="center"/>
              <w:rPr>
                <w:rFonts w:eastAsia="仿宋_GB2312"/>
                <w:kern w:val="0"/>
                <w:sz w:val="26"/>
                <w:szCs w:val="26"/>
              </w:rPr>
            </w:pPr>
            <w:r>
              <w:rPr>
                <w:rFonts w:eastAsia="仿宋_GB2312"/>
                <w:kern w:val="0"/>
                <w:sz w:val="26"/>
                <w:szCs w:val="26"/>
              </w:rPr>
              <w:t>领域</w:t>
            </w:r>
          </w:p>
          <w:p>
            <w:pPr>
              <w:spacing w:line="300" w:lineRule="exact"/>
              <w:jc w:val="center"/>
              <w:rPr>
                <w:rFonts w:eastAsia="仿宋_GB2312"/>
                <w:kern w:val="0"/>
                <w:sz w:val="26"/>
                <w:szCs w:val="26"/>
              </w:rPr>
            </w:pPr>
            <w:r>
              <w:rPr>
                <w:rFonts w:eastAsia="仿宋_GB2312"/>
                <w:kern w:val="0"/>
                <w:sz w:val="26"/>
                <w:szCs w:val="26"/>
              </w:rPr>
              <w:t>信息</w:t>
            </w:r>
          </w:p>
          <w:p>
            <w:pPr>
              <w:spacing w:line="300" w:lineRule="exact"/>
              <w:jc w:val="center"/>
              <w:rPr>
                <w:rFonts w:eastAsia="仿宋_GB2312"/>
                <w:kern w:val="0"/>
                <w:sz w:val="26"/>
                <w:szCs w:val="26"/>
              </w:rPr>
            </w:pPr>
            <w:r>
              <w:rPr>
                <w:rFonts w:eastAsia="仿宋_GB2312"/>
                <w:kern w:val="0"/>
                <w:sz w:val="26"/>
                <w:szCs w:val="26"/>
              </w:rPr>
              <w:t>公开</w:t>
            </w:r>
          </w:p>
          <w:p>
            <w:pPr>
              <w:spacing w:line="300" w:lineRule="exact"/>
              <w:jc w:val="center"/>
              <w:rPr>
                <w:rFonts w:eastAsia="仿宋_GB2312"/>
                <w:kern w:val="0"/>
                <w:sz w:val="26"/>
                <w:szCs w:val="26"/>
              </w:rPr>
            </w:pPr>
            <w:r>
              <w:rPr>
                <w:rFonts w:eastAsia="仿宋_GB2312"/>
                <w:kern w:val="0"/>
                <w:sz w:val="26"/>
                <w:szCs w:val="26"/>
              </w:rPr>
              <w:t>（根据职能及承担的重点领域信息公开任务设置目录）</w:t>
            </w:r>
          </w:p>
        </w:tc>
        <w:tc>
          <w:tcPr>
            <w:tcW w:w="1162" w:type="dxa"/>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p>
        </w:tc>
        <w:tc>
          <w:tcPr>
            <w:tcW w:w="2205" w:type="dxa"/>
            <w:vAlign w:val="center"/>
          </w:tcPr>
          <w:p>
            <w:pPr>
              <w:widowControl/>
              <w:spacing w:line="300" w:lineRule="exact"/>
              <w:rPr>
                <w:rFonts w:eastAsia="仿宋_GB2312"/>
                <w:kern w:val="0"/>
                <w:sz w:val="26"/>
                <w:szCs w:val="26"/>
              </w:rPr>
            </w:pPr>
          </w:p>
        </w:tc>
        <w:tc>
          <w:tcPr>
            <w:tcW w:w="3045" w:type="dxa"/>
            <w:vAlign w:val="center"/>
          </w:tcPr>
          <w:p>
            <w:pPr>
              <w:widowControl/>
              <w:spacing w:line="300" w:lineRule="exact"/>
              <w:rPr>
                <w:rFonts w:eastAsia="仿宋_GB2312"/>
                <w:bCs/>
                <w:kern w:val="0"/>
                <w:sz w:val="26"/>
                <w:szCs w:val="26"/>
              </w:rPr>
            </w:pPr>
          </w:p>
        </w:tc>
        <w:tc>
          <w:tcPr>
            <w:tcW w:w="1702" w:type="dxa"/>
            <w:vAlign w:val="center"/>
          </w:tcPr>
          <w:p>
            <w:pPr>
              <w:widowControl/>
              <w:spacing w:line="300" w:lineRule="exact"/>
              <w:rPr>
                <w:rFonts w:eastAsia="仿宋_GB2312"/>
                <w:kern w:val="0"/>
                <w:sz w:val="26"/>
                <w:szCs w:val="26"/>
              </w:rPr>
            </w:pP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新闻</w:t>
            </w:r>
          </w:p>
          <w:p>
            <w:pPr>
              <w:widowControl/>
              <w:spacing w:line="300" w:lineRule="exact"/>
              <w:jc w:val="center"/>
              <w:rPr>
                <w:rFonts w:eastAsia="仿宋_GB2312"/>
                <w:kern w:val="0"/>
                <w:sz w:val="26"/>
                <w:szCs w:val="26"/>
              </w:rPr>
            </w:pPr>
            <w:r>
              <w:rPr>
                <w:rFonts w:eastAsia="仿宋_GB2312"/>
                <w:kern w:val="0"/>
                <w:sz w:val="26"/>
                <w:szCs w:val="26"/>
              </w:rPr>
              <w:t>发布</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新闻</w:t>
            </w:r>
          </w:p>
          <w:p>
            <w:pPr>
              <w:widowControl/>
              <w:spacing w:line="300" w:lineRule="exact"/>
              <w:jc w:val="center"/>
              <w:rPr>
                <w:rFonts w:eastAsia="仿宋_GB2312"/>
                <w:kern w:val="0"/>
                <w:sz w:val="26"/>
                <w:szCs w:val="26"/>
              </w:rPr>
            </w:pPr>
            <w:r>
              <w:rPr>
                <w:rFonts w:eastAsia="仿宋_GB2312"/>
                <w:kern w:val="0"/>
                <w:sz w:val="26"/>
                <w:szCs w:val="26"/>
              </w:rPr>
              <w:t>发布</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制度安排</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新闻发布制度、工作机制和年度安排</w:t>
            </w:r>
            <w:r>
              <w:rPr>
                <w:rFonts w:eastAsia="仿宋_GB2312"/>
                <w:spacing w:val="-6"/>
                <w:kern w:val="0"/>
                <w:sz w:val="26"/>
                <w:szCs w:val="26"/>
              </w:rPr>
              <w:t>（发布主题、发布形式、发布时间等）。</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按规定及时发布。</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69"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新闻</w:t>
            </w:r>
            <w:r>
              <w:rPr>
                <w:rFonts w:eastAsia="仿宋_GB2312"/>
                <w:kern w:val="0"/>
                <w:sz w:val="26"/>
              </w:rPr>
              <w:t>发布会及其他发布实录</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新闻发布及其他发布的发布稿、现场图片、视频、音频等。</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按规定及时发布。</w:t>
            </w:r>
          </w:p>
        </w:tc>
        <w:tc>
          <w:tcPr>
            <w:tcW w:w="1348" w:type="dxa"/>
            <w:vAlign w:val="center"/>
          </w:tcPr>
          <w:p>
            <w:pPr>
              <w:widowControl/>
              <w:spacing w:line="300" w:lineRule="exact"/>
              <w:jc w:val="lef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政策</w:t>
            </w:r>
          </w:p>
          <w:p>
            <w:pPr>
              <w:widowControl/>
              <w:spacing w:line="300" w:lineRule="exact"/>
              <w:jc w:val="center"/>
              <w:rPr>
                <w:rFonts w:eastAsia="仿宋_GB2312"/>
                <w:kern w:val="0"/>
                <w:sz w:val="26"/>
                <w:szCs w:val="26"/>
              </w:rPr>
            </w:pPr>
            <w:r>
              <w:rPr>
                <w:rFonts w:eastAsia="仿宋_GB2312"/>
                <w:kern w:val="0"/>
                <w:sz w:val="26"/>
                <w:szCs w:val="26"/>
              </w:rPr>
              <w:t>解读</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政策</w:t>
            </w:r>
            <w:r>
              <w:rPr>
                <w:rFonts w:eastAsia="仿宋_GB2312"/>
                <w:kern w:val="0"/>
                <w:sz w:val="26"/>
              </w:rPr>
              <w:t>解读</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上级政策</w:t>
            </w:r>
            <w:r>
              <w:rPr>
                <w:rFonts w:eastAsia="仿宋_GB2312"/>
                <w:kern w:val="0"/>
                <w:sz w:val="26"/>
              </w:rPr>
              <w:t>解读</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转发国家和省、市、县（市、区）等上级机关或者专家、学者关于法律法规规章及上级重要政策措施的解读。</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负责人</w:t>
            </w:r>
          </w:p>
          <w:p>
            <w:pPr>
              <w:widowControl/>
              <w:spacing w:line="300" w:lineRule="exact"/>
              <w:jc w:val="center"/>
              <w:rPr>
                <w:rFonts w:eastAsia="仿宋_GB2312"/>
                <w:kern w:val="0"/>
                <w:sz w:val="26"/>
                <w:szCs w:val="26"/>
              </w:rPr>
            </w:pPr>
            <w:r>
              <w:rPr>
                <w:rFonts w:eastAsia="仿宋_GB2312"/>
                <w:kern w:val="0"/>
                <w:sz w:val="26"/>
                <w:szCs w:val="26"/>
              </w:rPr>
              <w:t>解读</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部门负责人</w:t>
            </w:r>
            <w:r>
              <w:rPr>
                <w:rFonts w:eastAsia="仿宋_GB2312"/>
                <w:kern w:val="0"/>
                <w:sz w:val="26"/>
              </w:rPr>
              <w:t>通过参加新闻发布会、发表署名文章或接受媒体采访等形式就相关政策进行解读。</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部门解读</w:t>
            </w:r>
          </w:p>
        </w:tc>
        <w:tc>
          <w:tcPr>
            <w:tcW w:w="2205" w:type="dxa"/>
            <w:vAlign w:val="center"/>
          </w:tcPr>
          <w:p>
            <w:pPr>
              <w:widowControl/>
              <w:spacing w:line="300" w:lineRule="exact"/>
              <w:rPr>
                <w:rFonts w:eastAsia="仿宋_GB2312"/>
                <w:kern w:val="0"/>
                <w:sz w:val="26"/>
                <w:szCs w:val="26"/>
              </w:rPr>
            </w:pPr>
            <w:r>
              <w:rPr>
                <w:rFonts w:eastAsia="仿宋_GB2312"/>
                <w:bCs/>
                <w:spacing w:val="-11"/>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回应</w:t>
            </w:r>
          </w:p>
          <w:p>
            <w:pPr>
              <w:widowControl/>
              <w:spacing w:line="300" w:lineRule="exact"/>
              <w:jc w:val="center"/>
              <w:rPr>
                <w:rFonts w:eastAsia="仿宋_GB2312"/>
                <w:kern w:val="0"/>
                <w:sz w:val="26"/>
                <w:szCs w:val="26"/>
              </w:rPr>
            </w:pPr>
            <w:r>
              <w:rPr>
                <w:rFonts w:eastAsia="仿宋_GB2312"/>
                <w:kern w:val="0"/>
                <w:sz w:val="26"/>
                <w:szCs w:val="26"/>
              </w:rPr>
              <w:t>关切</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回应关切</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主动回应</w:t>
            </w:r>
          </w:p>
        </w:tc>
        <w:tc>
          <w:tcPr>
            <w:tcW w:w="2205" w:type="dxa"/>
            <w:vAlign w:val="center"/>
          </w:tcPr>
          <w:p>
            <w:pPr>
              <w:widowControl/>
              <w:spacing w:line="300" w:lineRule="exact"/>
              <w:rPr>
                <w:rFonts w:eastAsia="仿宋_GB2312"/>
                <w:kern w:val="0"/>
                <w:sz w:val="26"/>
                <w:szCs w:val="26"/>
              </w:rPr>
            </w:pPr>
            <w:r>
              <w:rPr>
                <w:rFonts w:eastAsia="仿宋_GB2312"/>
                <w:spacing w:val="-11"/>
                <w:kern w:val="0"/>
                <w:sz w:val="26"/>
                <w:szCs w:val="26"/>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互动回应</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在收集分析研判舆情的基础上，针对舆论关注的焦点、热点和群众投诉咨询问题的互动回应、回复处理内容。</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r>
              <w:rPr>
                <w:rFonts w:eastAsia="仿宋_GB2312"/>
                <w:kern w:val="0"/>
                <w:sz w:val="26"/>
                <w:szCs w:val="26"/>
              </w:rPr>
              <w:t>监督</w:t>
            </w:r>
          </w:p>
          <w:p>
            <w:pPr>
              <w:widowControl/>
              <w:spacing w:line="300" w:lineRule="exact"/>
              <w:jc w:val="center"/>
              <w:rPr>
                <w:rFonts w:eastAsia="仿宋_GB2312"/>
                <w:kern w:val="0"/>
                <w:sz w:val="26"/>
                <w:szCs w:val="26"/>
              </w:rPr>
            </w:pPr>
            <w:r>
              <w:rPr>
                <w:rFonts w:eastAsia="仿宋_GB2312"/>
                <w:kern w:val="0"/>
                <w:sz w:val="26"/>
                <w:szCs w:val="26"/>
              </w:rPr>
              <w:t>保障</w:t>
            </w: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监督保障</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公开制度</w:t>
            </w:r>
          </w:p>
        </w:tc>
        <w:tc>
          <w:tcPr>
            <w:tcW w:w="2205" w:type="dxa"/>
            <w:vAlign w:val="center"/>
          </w:tcPr>
          <w:p>
            <w:pPr>
              <w:widowControl/>
              <w:spacing w:line="300" w:lineRule="exact"/>
              <w:rPr>
                <w:rFonts w:eastAsia="仿宋_GB2312"/>
                <w:kern w:val="0"/>
                <w:sz w:val="24"/>
              </w:rPr>
            </w:pPr>
            <w:r>
              <w:rPr>
                <w:rFonts w:eastAsia="仿宋_GB2312"/>
                <w:kern w:val="0"/>
                <w:sz w:val="24"/>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监督保障</w:t>
            </w:r>
          </w:p>
        </w:tc>
        <w:tc>
          <w:tcPr>
            <w:tcW w:w="1291" w:type="dxa"/>
            <w:vAlign w:val="center"/>
          </w:tcPr>
          <w:p>
            <w:pPr>
              <w:widowControl/>
              <w:spacing w:line="300" w:lineRule="exact"/>
              <w:jc w:val="center"/>
              <w:rPr>
                <w:rFonts w:eastAsia="仿宋_GB2312"/>
                <w:kern w:val="0"/>
                <w:sz w:val="26"/>
                <w:szCs w:val="26"/>
              </w:rPr>
            </w:pPr>
            <w:r>
              <w:rPr>
                <w:rFonts w:eastAsia="仿宋_GB2312"/>
                <w:bCs/>
                <w:kern w:val="0"/>
                <w:sz w:val="26"/>
                <w:szCs w:val="26"/>
              </w:rPr>
              <w:t>专项工作</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发布基层政务公开标准化规范化试点成果巩固推广、贯彻落实政府信息公开条例等信息。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2" w:hRule="atLeast"/>
          <w:jc w:val="center"/>
        </w:trPr>
        <w:tc>
          <w:tcPr>
            <w:tcW w:w="844" w:type="dxa"/>
            <w:vAlign w:val="center"/>
          </w:tcPr>
          <w:p>
            <w:pPr>
              <w:widowControl/>
              <w:spacing w:line="300" w:lineRule="exact"/>
              <w:jc w:val="right"/>
              <w:rPr>
                <w:rFonts w:eastAsia="仿宋_GB2312"/>
                <w:kern w:val="0"/>
                <w:sz w:val="26"/>
                <w:szCs w:val="26"/>
              </w:rPr>
            </w:pPr>
            <w:r>
              <w:rPr>
                <w:rFonts w:eastAsia="仿宋_GB2312"/>
                <w:kern w:val="0"/>
                <w:sz w:val="26"/>
                <w:szCs w:val="26"/>
              </w:rPr>
              <w:t>47</w:t>
            </w: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工作推进</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政务公开工作开展、督查调度、工作交流、简报等信息。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jc w:val="lef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49" w:hRule="atLeast"/>
          <w:jc w:val="center"/>
        </w:trPr>
        <w:tc>
          <w:tcPr>
            <w:tcW w:w="844" w:type="dxa"/>
            <w:vAlign w:val="center"/>
          </w:tcPr>
          <w:p>
            <w:pPr>
              <w:widowControl/>
              <w:spacing w:line="300" w:lineRule="exact"/>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p>
        </w:tc>
        <w:tc>
          <w:tcPr>
            <w:tcW w:w="3045" w:type="dxa"/>
            <w:vAlign w:val="center"/>
          </w:tcPr>
          <w:p>
            <w:pPr>
              <w:widowControl/>
              <w:spacing w:line="300" w:lineRule="exact"/>
              <w:rPr>
                <w:rFonts w:eastAsia="仿宋_GB2312"/>
                <w:bCs/>
                <w:kern w:val="0"/>
                <w:sz w:val="26"/>
                <w:szCs w:val="26"/>
              </w:rPr>
            </w:pPr>
          </w:p>
        </w:tc>
        <w:tc>
          <w:tcPr>
            <w:tcW w:w="1702" w:type="dxa"/>
            <w:vAlign w:val="center"/>
          </w:tcPr>
          <w:p>
            <w:pPr>
              <w:widowControl/>
              <w:spacing w:line="300" w:lineRule="exact"/>
              <w:rPr>
                <w:rFonts w:eastAsia="仿宋_GB2312"/>
                <w:bCs/>
                <w:kern w:val="0"/>
                <w:sz w:val="26"/>
                <w:szCs w:val="26"/>
              </w:rPr>
            </w:pP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bl>
    <w:p>
      <w:pPr>
        <w:pStyle w:val="6"/>
        <w:widowControl w:val="0"/>
        <w:spacing w:before="0" w:beforeAutospacing="0" w:after="0" w:afterAutospacing="0" w:line="640" w:lineRule="exact"/>
        <w:jc w:val="both"/>
        <w:outlineLvl w:val="0"/>
        <w:rPr>
          <w:rFonts w:ascii="Times New Roman" w:hAnsi="Times New Roman" w:eastAsia="文星标宋" w:cs="Times New Roman"/>
          <w:sz w:val="40"/>
          <w:szCs w:val="40"/>
          <w:shd w:val="clear" w:color="auto" w:fill="FFFFFF"/>
        </w:rPr>
        <w:sectPr>
          <w:footerReference r:id="rId3" w:type="default"/>
          <w:pgSz w:w="23811" w:h="16838" w:orient="landscape"/>
          <w:pgMar w:top="1701" w:right="1587" w:bottom="1701" w:left="1587" w:header="851" w:footer="1247" w:gutter="0"/>
          <w:cols w:space="0" w:num="1"/>
          <w:docGrid w:type="lines" w:linePitch="312" w:charSpace="0"/>
        </w:sectPr>
      </w:pPr>
    </w:p>
    <w:p>
      <w:pPr>
        <w:spacing w:line="560" w:lineRule="exact"/>
        <w:rPr>
          <w:rFonts w:eastAsia="仿宋_GB2312"/>
          <w:color w:val="000000"/>
          <w:sz w:val="28"/>
          <w:szCs w:val="28"/>
        </w:rPr>
      </w:pPr>
    </w:p>
    <w:sectPr>
      <w:footerReference r:id="rId4" w:type="default"/>
      <w:pgSz w:w="16838" w:h="11905" w:orient="landscape"/>
      <w:pgMar w:top="1587" w:right="2098" w:bottom="1587" w:left="1984" w:header="851" w:footer="1247"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lvlText w:val="%1"/>
      <w:lvlJc w:val="left"/>
      <w:pPr>
        <w:tabs>
          <w:tab w:val="left" w:pos="420"/>
        </w:tabs>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125274"/>
    <w:rsid w:val="0000490F"/>
    <w:rsid w:val="000134E6"/>
    <w:rsid w:val="0001369D"/>
    <w:rsid w:val="000164A8"/>
    <w:rsid w:val="000507B9"/>
    <w:rsid w:val="00070A41"/>
    <w:rsid w:val="00080F0C"/>
    <w:rsid w:val="000A2920"/>
    <w:rsid w:val="000A7743"/>
    <w:rsid w:val="000B1CC6"/>
    <w:rsid w:val="000B275A"/>
    <w:rsid w:val="000B4777"/>
    <w:rsid w:val="000C43EA"/>
    <w:rsid w:val="000D3883"/>
    <w:rsid w:val="000D674E"/>
    <w:rsid w:val="000E586E"/>
    <w:rsid w:val="000F2FA9"/>
    <w:rsid w:val="0010034E"/>
    <w:rsid w:val="00100D87"/>
    <w:rsid w:val="001025F5"/>
    <w:rsid w:val="00125274"/>
    <w:rsid w:val="00126AD6"/>
    <w:rsid w:val="0013559E"/>
    <w:rsid w:val="001368C9"/>
    <w:rsid w:val="00141D7C"/>
    <w:rsid w:val="0015341A"/>
    <w:rsid w:val="001559C2"/>
    <w:rsid w:val="00161CDB"/>
    <w:rsid w:val="00161FCD"/>
    <w:rsid w:val="00166677"/>
    <w:rsid w:val="00170D25"/>
    <w:rsid w:val="001720CA"/>
    <w:rsid w:val="00173A45"/>
    <w:rsid w:val="001948FA"/>
    <w:rsid w:val="00194EFE"/>
    <w:rsid w:val="001A7868"/>
    <w:rsid w:val="001D1D9C"/>
    <w:rsid w:val="002057F5"/>
    <w:rsid w:val="00214D3E"/>
    <w:rsid w:val="00215D05"/>
    <w:rsid w:val="002312E2"/>
    <w:rsid w:val="00246ED7"/>
    <w:rsid w:val="002531A3"/>
    <w:rsid w:val="002608DF"/>
    <w:rsid w:val="0026137E"/>
    <w:rsid w:val="00297F26"/>
    <w:rsid w:val="002A1114"/>
    <w:rsid w:val="002A5187"/>
    <w:rsid w:val="002A6696"/>
    <w:rsid w:val="002A6E87"/>
    <w:rsid w:val="002B10BC"/>
    <w:rsid w:val="002B1B23"/>
    <w:rsid w:val="002B2DDE"/>
    <w:rsid w:val="002C12BE"/>
    <w:rsid w:val="002C6007"/>
    <w:rsid w:val="002C6CE6"/>
    <w:rsid w:val="002D00CB"/>
    <w:rsid w:val="002D5D5F"/>
    <w:rsid w:val="002F1C54"/>
    <w:rsid w:val="002F5FE2"/>
    <w:rsid w:val="002F7CEC"/>
    <w:rsid w:val="002F7F46"/>
    <w:rsid w:val="0032557E"/>
    <w:rsid w:val="003311CF"/>
    <w:rsid w:val="00337EFD"/>
    <w:rsid w:val="003404C1"/>
    <w:rsid w:val="00342EA9"/>
    <w:rsid w:val="003431A5"/>
    <w:rsid w:val="003507E9"/>
    <w:rsid w:val="0035099B"/>
    <w:rsid w:val="00396365"/>
    <w:rsid w:val="003A0F74"/>
    <w:rsid w:val="003B286F"/>
    <w:rsid w:val="003B7F56"/>
    <w:rsid w:val="003C2844"/>
    <w:rsid w:val="003E4A2C"/>
    <w:rsid w:val="003F054D"/>
    <w:rsid w:val="003F1EBC"/>
    <w:rsid w:val="00401687"/>
    <w:rsid w:val="004025B2"/>
    <w:rsid w:val="00406F2C"/>
    <w:rsid w:val="0041278C"/>
    <w:rsid w:val="00417A09"/>
    <w:rsid w:val="004519F0"/>
    <w:rsid w:val="0045765B"/>
    <w:rsid w:val="00477A27"/>
    <w:rsid w:val="0048122D"/>
    <w:rsid w:val="00486544"/>
    <w:rsid w:val="00487D62"/>
    <w:rsid w:val="004D50D8"/>
    <w:rsid w:val="004E49C0"/>
    <w:rsid w:val="004F376F"/>
    <w:rsid w:val="005040EC"/>
    <w:rsid w:val="005138CF"/>
    <w:rsid w:val="00515201"/>
    <w:rsid w:val="005262F9"/>
    <w:rsid w:val="00534A84"/>
    <w:rsid w:val="00541F65"/>
    <w:rsid w:val="00547401"/>
    <w:rsid w:val="00551899"/>
    <w:rsid w:val="005619E0"/>
    <w:rsid w:val="00563D4C"/>
    <w:rsid w:val="00580054"/>
    <w:rsid w:val="005850ED"/>
    <w:rsid w:val="005877B0"/>
    <w:rsid w:val="005A5E12"/>
    <w:rsid w:val="005C7D3E"/>
    <w:rsid w:val="005D06FC"/>
    <w:rsid w:val="005D678D"/>
    <w:rsid w:val="005E0607"/>
    <w:rsid w:val="005E4859"/>
    <w:rsid w:val="005F2BC2"/>
    <w:rsid w:val="005F43DF"/>
    <w:rsid w:val="005F5C25"/>
    <w:rsid w:val="00600811"/>
    <w:rsid w:val="006101ED"/>
    <w:rsid w:val="0061624E"/>
    <w:rsid w:val="00616EBE"/>
    <w:rsid w:val="006255FE"/>
    <w:rsid w:val="006343F8"/>
    <w:rsid w:val="00660990"/>
    <w:rsid w:val="00675B32"/>
    <w:rsid w:val="00676F6F"/>
    <w:rsid w:val="00683CDA"/>
    <w:rsid w:val="0069558D"/>
    <w:rsid w:val="00697C70"/>
    <w:rsid w:val="006A740B"/>
    <w:rsid w:val="006B16BB"/>
    <w:rsid w:val="006B7EB6"/>
    <w:rsid w:val="006C36B9"/>
    <w:rsid w:val="006C5CDF"/>
    <w:rsid w:val="006D1362"/>
    <w:rsid w:val="006E3B9A"/>
    <w:rsid w:val="006E7F92"/>
    <w:rsid w:val="006F01E6"/>
    <w:rsid w:val="006F1E32"/>
    <w:rsid w:val="006F2118"/>
    <w:rsid w:val="0070780F"/>
    <w:rsid w:val="00720323"/>
    <w:rsid w:val="00722720"/>
    <w:rsid w:val="007275F6"/>
    <w:rsid w:val="00734447"/>
    <w:rsid w:val="007477EA"/>
    <w:rsid w:val="00754DB7"/>
    <w:rsid w:val="00755287"/>
    <w:rsid w:val="00761EEA"/>
    <w:rsid w:val="00763C2C"/>
    <w:rsid w:val="00775E82"/>
    <w:rsid w:val="00777743"/>
    <w:rsid w:val="007824A8"/>
    <w:rsid w:val="007849E8"/>
    <w:rsid w:val="00791BD8"/>
    <w:rsid w:val="007945A7"/>
    <w:rsid w:val="007A1294"/>
    <w:rsid w:val="007A4E35"/>
    <w:rsid w:val="007B3AA6"/>
    <w:rsid w:val="007B7F1D"/>
    <w:rsid w:val="007C3DA9"/>
    <w:rsid w:val="007C4AAF"/>
    <w:rsid w:val="007C5595"/>
    <w:rsid w:val="007D02B6"/>
    <w:rsid w:val="007D1491"/>
    <w:rsid w:val="007E3BB8"/>
    <w:rsid w:val="007F608E"/>
    <w:rsid w:val="00811EC6"/>
    <w:rsid w:val="00813D21"/>
    <w:rsid w:val="00814B8E"/>
    <w:rsid w:val="0082024B"/>
    <w:rsid w:val="00821BFB"/>
    <w:rsid w:val="008374C3"/>
    <w:rsid w:val="00844D49"/>
    <w:rsid w:val="00861351"/>
    <w:rsid w:val="00884422"/>
    <w:rsid w:val="00885753"/>
    <w:rsid w:val="0088795E"/>
    <w:rsid w:val="008A3D66"/>
    <w:rsid w:val="008A72B4"/>
    <w:rsid w:val="008B0E92"/>
    <w:rsid w:val="008B2B38"/>
    <w:rsid w:val="008B5A81"/>
    <w:rsid w:val="008C0977"/>
    <w:rsid w:val="008D20BA"/>
    <w:rsid w:val="008E0AB5"/>
    <w:rsid w:val="008F7E47"/>
    <w:rsid w:val="00900DD7"/>
    <w:rsid w:val="00904708"/>
    <w:rsid w:val="009144E6"/>
    <w:rsid w:val="0092423A"/>
    <w:rsid w:val="00927BD0"/>
    <w:rsid w:val="009327E7"/>
    <w:rsid w:val="0094295B"/>
    <w:rsid w:val="009467AD"/>
    <w:rsid w:val="009504B2"/>
    <w:rsid w:val="00950ECD"/>
    <w:rsid w:val="009569C9"/>
    <w:rsid w:val="0095723F"/>
    <w:rsid w:val="00966492"/>
    <w:rsid w:val="00966D8D"/>
    <w:rsid w:val="00981BEC"/>
    <w:rsid w:val="00982E87"/>
    <w:rsid w:val="00985643"/>
    <w:rsid w:val="00993468"/>
    <w:rsid w:val="009A24CB"/>
    <w:rsid w:val="009A362C"/>
    <w:rsid w:val="009A370E"/>
    <w:rsid w:val="009B07C8"/>
    <w:rsid w:val="009B3F87"/>
    <w:rsid w:val="009B5AF6"/>
    <w:rsid w:val="009D09C6"/>
    <w:rsid w:val="009E730B"/>
    <w:rsid w:val="009F7762"/>
    <w:rsid w:val="00A03E8C"/>
    <w:rsid w:val="00A2450C"/>
    <w:rsid w:val="00A24B95"/>
    <w:rsid w:val="00A35197"/>
    <w:rsid w:val="00A37F6A"/>
    <w:rsid w:val="00A463AE"/>
    <w:rsid w:val="00A51A4F"/>
    <w:rsid w:val="00A51F12"/>
    <w:rsid w:val="00A5449F"/>
    <w:rsid w:val="00A54868"/>
    <w:rsid w:val="00A611EF"/>
    <w:rsid w:val="00A65A56"/>
    <w:rsid w:val="00A70695"/>
    <w:rsid w:val="00A80322"/>
    <w:rsid w:val="00A911EC"/>
    <w:rsid w:val="00A925D0"/>
    <w:rsid w:val="00A932B1"/>
    <w:rsid w:val="00AA0250"/>
    <w:rsid w:val="00AB6E1C"/>
    <w:rsid w:val="00AD31EE"/>
    <w:rsid w:val="00AD378B"/>
    <w:rsid w:val="00AE28CD"/>
    <w:rsid w:val="00B024E2"/>
    <w:rsid w:val="00B1214A"/>
    <w:rsid w:val="00B1452D"/>
    <w:rsid w:val="00B204EE"/>
    <w:rsid w:val="00B323E9"/>
    <w:rsid w:val="00B33803"/>
    <w:rsid w:val="00B444FB"/>
    <w:rsid w:val="00B4683E"/>
    <w:rsid w:val="00B520F2"/>
    <w:rsid w:val="00B70FA0"/>
    <w:rsid w:val="00B85786"/>
    <w:rsid w:val="00B918A9"/>
    <w:rsid w:val="00B934DA"/>
    <w:rsid w:val="00B9588B"/>
    <w:rsid w:val="00BA599B"/>
    <w:rsid w:val="00BB5DAB"/>
    <w:rsid w:val="00BC525A"/>
    <w:rsid w:val="00BC708E"/>
    <w:rsid w:val="00BD393F"/>
    <w:rsid w:val="00BD394F"/>
    <w:rsid w:val="00BD4288"/>
    <w:rsid w:val="00BE4D61"/>
    <w:rsid w:val="00BF54E1"/>
    <w:rsid w:val="00C06B9E"/>
    <w:rsid w:val="00C139D4"/>
    <w:rsid w:val="00C261C7"/>
    <w:rsid w:val="00C30E82"/>
    <w:rsid w:val="00C32927"/>
    <w:rsid w:val="00C36767"/>
    <w:rsid w:val="00C36C36"/>
    <w:rsid w:val="00C36F84"/>
    <w:rsid w:val="00C50B7D"/>
    <w:rsid w:val="00C55A94"/>
    <w:rsid w:val="00C74606"/>
    <w:rsid w:val="00C844F7"/>
    <w:rsid w:val="00C95A08"/>
    <w:rsid w:val="00C9765B"/>
    <w:rsid w:val="00CA6DBA"/>
    <w:rsid w:val="00CB0A25"/>
    <w:rsid w:val="00CB3856"/>
    <w:rsid w:val="00CC4EFB"/>
    <w:rsid w:val="00CD3C5E"/>
    <w:rsid w:val="00CD70A1"/>
    <w:rsid w:val="00CE1803"/>
    <w:rsid w:val="00CE1D7D"/>
    <w:rsid w:val="00CF1041"/>
    <w:rsid w:val="00D02EE1"/>
    <w:rsid w:val="00D05395"/>
    <w:rsid w:val="00D07017"/>
    <w:rsid w:val="00D07F53"/>
    <w:rsid w:val="00D12BB1"/>
    <w:rsid w:val="00D147B0"/>
    <w:rsid w:val="00D14E27"/>
    <w:rsid w:val="00D15AEB"/>
    <w:rsid w:val="00D17193"/>
    <w:rsid w:val="00D205A6"/>
    <w:rsid w:val="00D25182"/>
    <w:rsid w:val="00D2537D"/>
    <w:rsid w:val="00D263FC"/>
    <w:rsid w:val="00D30A25"/>
    <w:rsid w:val="00D34442"/>
    <w:rsid w:val="00D352B3"/>
    <w:rsid w:val="00D354E2"/>
    <w:rsid w:val="00D42630"/>
    <w:rsid w:val="00D42A45"/>
    <w:rsid w:val="00D62000"/>
    <w:rsid w:val="00D62F3F"/>
    <w:rsid w:val="00D650D6"/>
    <w:rsid w:val="00D718EA"/>
    <w:rsid w:val="00D74C70"/>
    <w:rsid w:val="00D7725E"/>
    <w:rsid w:val="00D77502"/>
    <w:rsid w:val="00D82D96"/>
    <w:rsid w:val="00D875B8"/>
    <w:rsid w:val="00DB1EB4"/>
    <w:rsid w:val="00DB7FC4"/>
    <w:rsid w:val="00DC58E2"/>
    <w:rsid w:val="00DC6C37"/>
    <w:rsid w:val="00DE5511"/>
    <w:rsid w:val="00DF5D5D"/>
    <w:rsid w:val="00E204B6"/>
    <w:rsid w:val="00E22BCB"/>
    <w:rsid w:val="00E22D02"/>
    <w:rsid w:val="00E25974"/>
    <w:rsid w:val="00E34068"/>
    <w:rsid w:val="00E42DF3"/>
    <w:rsid w:val="00E43AF1"/>
    <w:rsid w:val="00E45FDA"/>
    <w:rsid w:val="00E51393"/>
    <w:rsid w:val="00E55905"/>
    <w:rsid w:val="00E647C6"/>
    <w:rsid w:val="00E80A70"/>
    <w:rsid w:val="00E91883"/>
    <w:rsid w:val="00E9765A"/>
    <w:rsid w:val="00EA2283"/>
    <w:rsid w:val="00EA326F"/>
    <w:rsid w:val="00EA6C4F"/>
    <w:rsid w:val="00EA6E02"/>
    <w:rsid w:val="00EA70FA"/>
    <w:rsid w:val="00EC3E7F"/>
    <w:rsid w:val="00EE515A"/>
    <w:rsid w:val="00EF140B"/>
    <w:rsid w:val="00EF3B46"/>
    <w:rsid w:val="00F13E22"/>
    <w:rsid w:val="00F20BDD"/>
    <w:rsid w:val="00F226D0"/>
    <w:rsid w:val="00F2746E"/>
    <w:rsid w:val="00F30707"/>
    <w:rsid w:val="00F34939"/>
    <w:rsid w:val="00F3633F"/>
    <w:rsid w:val="00F402F3"/>
    <w:rsid w:val="00F45334"/>
    <w:rsid w:val="00F52BAB"/>
    <w:rsid w:val="00F55FC4"/>
    <w:rsid w:val="00F60E54"/>
    <w:rsid w:val="00F60F66"/>
    <w:rsid w:val="00F903D4"/>
    <w:rsid w:val="00F90F5C"/>
    <w:rsid w:val="00F9399B"/>
    <w:rsid w:val="00F971B6"/>
    <w:rsid w:val="00FA128A"/>
    <w:rsid w:val="00FA22E5"/>
    <w:rsid w:val="00FA262E"/>
    <w:rsid w:val="00FA66B8"/>
    <w:rsid w:val="00FE0ABC"/>
    <w:rsid w:val="00FE159D"/>
    <w:rsid w:val="00FE3948"/>
    <w:rsid w:val="00FF724A"/>
    <w:rsid w:val="0D1B3BDE"/>
    <w:rsid w:val="1596312A"/>
    <w:rsid w:val="163859AC"/>
    <w:rsid w:val="19AE75CE"/>
    <w:rsid w:val="1EE4155B"/>
    <w:rsid w:val="20C81209"/>
    <w:rsid w:val="219256CB"/>
    <w:rsid w:val="278E4936"/>
    <w:rsid w:val="29A36A11"/>
    <w:rsid w:val="441B27DC"/>
    <w:rsid w:val="47C9170B"/>
    <w:rsid w:val="512972D9"/>
    <w:rsid w:val="526B5571"/>
    <w:rsid w:val="5B120082"/>
    <w:rsid w:val="6AE339BA"/>
    <w:rsid w:val="70990B1C"/>
    <w:rsid w:val="70EA7AF2"/>
    <w:rsid w:val="735F2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Body Text Indent"/>
    <w:basedOn w:val="1"/>
    <w:link w:val="15"/>
    <w:unhideWhenUsed/>
    <w:qFormat/>
    <w:uiPriority w:val="99"/>
    <w:pPr>
      <w:spacing w:after="120"/>
      <w:ind w:left="420" w:leftChars="200"/>
    </w:pPr>
  </w:style>
  <w:style w:type="paragraph" w:styleId="3">
    <w:name w:val="Balloon Text"/>
    <w:basedOn w:val="1"/>
    <w:link w:val="17"/>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2"/>
    <w:link w:val="16"/>
    <w:unhideWhenUsed/>
    <w:qFormat/>
    <w:uiPriority w:val="99"/>
    <w:pPr>
      <w:spacing w:before="100" w:beforeAutospacing="1"/>
      <w:ind w:firstLine="420"/>
    </w:pPr>
    <w:rPr>
      <w:sz w:val="24"/>
    </w:rPr>
  </w:style>
  <w:style w:type="character" w:styleId="10">
    <w:name w:val="Strong"/>
    <w:qFormat/>
    <w:uiPriority w:val="0"/>
    <w:rPr>
      <w:b/>
      <w:bCs/>
    </w:rPr>
  </w:style>
  <w:style w:type="character" w:styleId="11">
    <w:name w:val="FollowedHyperlink"/>
    <w:qFormat/>
    <w:uiPriority w:val="0"/>
    <w:rPr>
      <w:rFonts w:cs="Times New Roman"/>
      <w:color w:val="800080"/>
      <w:u w:val="single"/>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正文文本缩进 Char"/>
    <w:basedOn w:val="9"/>
    <w:link w:val="2"/>
    <w:semiHidden/>
    <w:qFormat/>
    <w:uiPriority w:val="99"/>
    <w:rPr>
      <w:rFonts w:ascii="Times New Roman" w:hAnsi="Times New Roman" w:eastAsia="宋体" w:cs="Times New Roman"/>
      <w:szCs w:val="24"/>
    </w:rPr>
  </w:style>
  <w:style w:type="character" w:customStyle="1" w:styleId="16">
    <w:name w:val="正文首行缩进 2 Char"/>
    <w:basedOn w:val="15"/>
    <w:link w:val="7"/>
    <w:qFormat/>
    <w:uiPriority w:val="99"/>
    <w:rPr>
      <w:rFonts w:ascii="Times New Roman" w:hAnsi="Times New Roman" w:eastAsia="宋体" w:cs="Times New Roman"/>
      <w:sz w:val="24"/>
      <w:szCs w:val="24"/>
    </w:rPr>
  </w:style>
  <w:style w:type="character" w:customStyle="1" w:styleId="17">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13</Pages>
  <Words>9242</Words>
  <Characters>9487</Characters>
  <Lines>245</Lines>
  <Paragraphs>69</Paragraphs>
  <TotalTime>0</TotalTime>
  <ScaleCrop>false</ScaleCrop>
  <LinksUpToDate>false</LinksUpToDate>
  <CharactersWithSpaces>10753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2020-05-21T01:17:00Z</dcterms:created>
  <dc:creator>lb</dc:creator>
  <cp:lastModifiedBy>Administrator</cp:lastModifiedBy>
  <cp:lastPrinted>2020-09-08T09:36:00Z</cp:lastPrinted>
  <dcterms:modified xsi:type="dcterms:W3CDTF">2023-03-14T08:37:25Z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B096BD9C6A6E45268AD99D644F27318B</vt:lpwstr>
  </property>
</Properties>
</file>