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高政办字〔2021〕</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sz w:val="44"/>
          <w:szCs w:val="44"/>
        </w:rPr>
        <w:t>高青县人民政府办公室</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关于印发高青县政务服务“双全双百”</w:t>
      </w: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工程实施方案的通知</w:t>
      </w:r>
    </w:p>
    <w:p>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各镇人民政府、</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街道办事处，县政府各</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val="en-US" w:eastAsia="zh-CN"/>
        </w:rPr>
        <w:t>部门，各有关单位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现将</w:t>
      </w:r>
      <w:r>
        <w:rPr>
          <w:rFonts w:hint="default" w:ascii="Times New Roman" w:hAnsi="Times New Roman" w:eastAsia="仿宋_GB2312" w:cs="Times New Roman"/>
          <w:color w:val="auto"/>
          <w:sz w:val="32"/>
          <w:szCs w:val="32"/>
          <w:lang w:val="en-US" w:eastAsia="zh-CN"/>
        </w:rPr>
        <w:t>《高青县政务服</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务“双全双百”工程实施方案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印发给你们，请认真贯彻执行。</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高青县人民政府办公室</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2021年7月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（此件公开发布）</w:t>
      </w:r>
    </w:p>
    <w:p>
      <w:pP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方正小标宋简体" w:cs="Times New Roman"/>
          <w:color w:val="auto"/>
          <w:sz w:val="44"/>
          <w:szCs w:val="44"/>
          <w:lang w:val="en-US" w:eastAsia="zh-CN"/>
        </w:rPr>
        <w:t>高青县</w:t>
      </w:r>
      <w:r>
        <w:rPr>
          <w:rFonts w:hint="default" w:ascii="Times New Roman" w:hAnsi="Times New Roman" w:eastAsia="方正小标宋简体" w:cs="Times New Roman"/>
          <w:color w:val="auto"/>
          <w:sz w:val="44"/>
          <w:szCs w:val="44"/>
        </w:rPr>
        <w:t>政务服务“双全双百”工程实施方案</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00"/>
        <w:jc w:val="both"/>
        <w:textAlignment w:val="auto"/>
        <w:rPr>
          <w:rFonts w:hint="default" w:ascii="Times New Roman" w:hAnsi="Times New Roman" w:eastAsia="仿宋_GB2312" w:cs="Times New Roman"/>
          <w:color w:val="auto"/>
          <w:kern w:val="2"/>
          <w:sz w:val="32"/>
          <w:szCs w:val="32"/>
          <w:highlight w:val="none"/>
          <w:lang w:val="en-US" w:eastAsia="zh-CN"/>
        </w:rPr>
      </w:pP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仿宋_GB2312" w:cs="Times New Roman"/>
          <w:color w:val="auto"/>
          <w:spacing w:val="0"/>
          <w:w w:val="100"/>
          <w:kern w:val="2"/>
          <w:sz w:val="32"/>
          <w:szCs w:val="32"/>
          <w:highlight w:val="none"/>
          <w:lang w:val="en-US" w:eastAsia="zh-CN"/>
        </w:rPr>
        <w:t>根据</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淄博市政务服务“双全双百”工程实施方案</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lang w:val="en-US" w:eastAsia="zh-CN"/>
        </w:rPr>
        <w:t>淄</w:t>
      </w:r>
      <w:r>
        <w:rPr>
          <w:rFonts w:hint="default" w:ascii="Times New Roman" w:hAnsi="Times New Roman" w:eastAsia="仿宋_GB2312" w:cs="Times New Roman"/>
          <w:color w:val="auto"/>
          <w:spacing w:val="0"/>
          <w:w w:val="100"/>
          <w:kern w:val="2"/>
          <w:sz w:val="32"/>
          <w:szCs w:val="32"/>
          <w:highlight w:val="none"/>
        </w:rPr>
        <w:t>政办</w:t>
      </w:r>
      <w:r>
        <w:rPr>
          <w:rFonts w:hint="default" w:ascii="Times New Roman" w:hAnsi="Times New Roman" w:eastAsia="仿宋_GB2312" w:cs="Times New Roman"/>
          <w:color w:val="auto"/>
          <w:spacing w:val="0"/>
          <w:w w:val="100"/>
          <w:kern w:val="2"/>
          <w:sz w:val="32"/>
          <w:szCs w:val="32"/>
          <w:highlight w:val="none"/>
          <w:lang w:val="en-US" w:eastAsia="zh-CN"/>
        </w:rPr>
        <w:t>字</w:t>
      </w:r>
      <w:r>
        <w:rPr>
          <w:rFonts w:hint="default" w:ascii="Times New Roman" w:hAnsi="Times New Roman" w:eastAsia="仿宋_GB2312" w:cs="Times New Roman"/>
          <w:color w:val="auto"/>
          <w:spacing w:val="0"/>
          <w:w w:val="100"/>
          <w:kern w:val="2"/>
          <w:sz w:val="32"/>
          <w:szCs w:val="32"/>
          <w:highlight w:val="none"/>
        </w:rPr>
        <w:t>〔2021〕</w:t>
      </w:r>
      <w:r>
        <w:rPr>
          <w:rFonts w:hint="default" w:ascii="Times New Roman" w:hAnsi="Times New Roman" w:eastAsia="仿宋_GB2312" w:cs="Times New Roman"/>
          <w:color w:val="auto"/>
          <w:spacing w:val="0"/>
          <w:w w:val="100"/>
          <w:kern w:val="2"/>
          <w:sz w:val="32"/>
          <w:szCs w:val="32"/>
          <w:highlight w:val="none"/>
          <w:lang w:val="en-US" w:eastAsia="zh-CN"/>
        </w:rPr>
        <w:t>54</w:t>
      </w:r>
      <w:r>
        <w:rPr>
          <w:rFonts w:hint="default" w:ascii="Times New Roman" w:hAnsi="Times New Roman" w:eastAsia="仿宋_GB2312" w:cs="Times New Roman"/>
          <w:color w:val="auto"/>
          <w:spacing w:val="0"/>
          <w:w w:val="100"/>
          <w:kern w:val="2"/>
          <w:sz w:val="32"/>
          <w:szCs w:val="32"/>
          <w:highlight w:val="none"/>
        </w:rPr>
        <w:t>号）工作</w:t>
      </w:r>
      <w:r>
        <w:rPr>
          <w:rFonts w:hint="default" w:ascii="Times New Roman" w:hAnsi="Times New Roman" w:eastAsia="仿宋_GB2312" w:cs="Times New Roman"/>
          <w:color w:val="auto"/>
          <w:spacing w:val="0"/>
          <w:w w:val="100"/>
          <w:sz w:val="32"/>
          <w:szCs w:val="32"/>
          <w:lang w:val="en-US" w:eastAsia="zh-CN"/>
        </w:rPr>
        <w:t>要求</w:t>
      </w:r>
      <w:r>
        <w:rPr>
          <w:rFonts w:hint="default" w:ascii="Times New Roman" w:hAnsi="Times New Roman" w:eastAsia="仿宋_GB2312" w:cs="Times New Roman"/>
          <w:color w:val="auto"/>
          <w:spacing w:val="0"/>
          <w:w w:val="100"/>
          <w:kern w:val="2"/>
          <w:sz w:val="32"/>
          <w:szCs w:val="32"/>
          <w:highlight w:val="none"/>
          <w:lang w:val="en-US" w:eastAsia="zh-CN"/>
        </w:rPr>
        <w:t>，</w:t>
      </w:r>
      <w:r>
        <w:rPr>
          <w:rFonts w:hint="default" w:ascii="Times New Roman" w:hAnsi="Times New Roman" w:eastAsia="仿宋_GB2312" w:cs="Times New Roman"/>
          <w:color w:val="auto"/>
          <w:spacing w:val="0"/>
          <w:w w:val="100"/>
          <w:kern w:val="2"/>
          <w:sz w:val="32"/>
          <w:szCs w:val="32"/>
          <w:highlight w:val="none"/>
        </w:rPr>
        <w:t>为</w:t>
      </w:r>
      <w:r>
        <w:rPr>
          <w:rFonts w:hint="default" w:ascii="Times New Roman" w:hAnsi="Times New Roman" w:eastAsia="仿宋_GB2312" w:cs="Times New Roman"/>
          <w:color w:val="auto"/>
          <w:spacing w:val="0"/>
          <w:w w:val="100"/>
          <w:kern w:val="2"/>
          <w:sz w:val="32"/>
          <w:szCs w:val="32"/>
          <w:highlight w:val="none"/>
          <w:lang w:val="en-US" w:eastAsia="zh-CN"/>
        </w:rPr>
        <w:t>进一步优化我县营商环境，深入推进流程再造，增强</w:t>
      </w:r>
      <w:r>
        <w:rPr>
          <w:rFonts w:hint="default" w:ascii="Times New Roman" w:hAnsi="Times New Roman" w:eastAsia="仿宋_GB2312" w:cs="Times New Roman"/>
          <w:color w:val="auto"/>
          <w:spacing w:val="0"/>
          <w:w w:val="100"/>
          <w:kern w:val="2"/>
          <w:sz w:val="32"/>
          <w:szCs w:val="32"/>
          <w:highlight w:val="none"/>
        </w:rPr>
        <w:t>企业和群众</w:t>
      </w:r>
      <w:r>
        <w:rPr>
          <w:rFonts w:hint="default" w:ascii="Times New Roman" w:hAnsi="Times New Roman" w:eastAsia="仿宋_GB2312" w:cs="Times New Roman"/>
          <w:color w:val="auto"/>
          <w:spacing w:val="0"/>
          <w:w w:val="100"/>
          <w:kern w:val="2"/>
          <w:sz w:val="32"/>
          <w:szCs w:val="32"/>
          <w:highlight w:val="none"/>
          <w:lang w:val="en-US" w:eastAsia="zh-CN"/>
        </w:rPr>
        <w:t>办事</w:t>
      </w:r>
      <w:r>
        <w:rPr>
          <w:rFonts w:hint="default" w:ascii="Times New Roman" w:hAnsi="Times New Roman" w:eastAsia="仿宋_GB2312" w:cs="Times New Roman"/>
          <w:color w:val="auto"/>
          <w:spacing w:val="0"/>
          <w:w w:val="100"/>
          <w:kern w:val="2"/>
          <w:sz w:val="32"/>
          <w:szCs w:val="32"/>
          <w:highlight w:val="none"/>
        </w:rPr>
        <w:t>便利度，2021年在全</w:t>
      </w:r>
      <w:r>
        <w:rPr>
          <w:rFonts w:hint="default" w:ascii="Times New Roman" w:hAnsi="Times New Roman" w:eastAsia="仿宋_GB2312" w:cs="Times New Roman"/>
          <w:color w:val="auto"/>
          <w:spacing w:val="0"/>
          <w:w w:val="100"/>
          <w:kern w:val="2"/>
          <w:sz w:val="32"/>
          <w:szCs w:val="32"/>
          <w:highlight w:val="none"/>
          <w:lang w:val="en-US" w:eastAsia="zh-CN"/>
        </w:rPr>
        <w:t>县</w:t>
      </w:r>
      <w:r>
        <w:rPr>
          <w:rFonts w:hint="default" w:ascii="Times New Roman" w:hAnsi="Times New Roman" w:eastAsia="仿宋_GB2312" w:cs="Times New Roman"/>
          <w:color w:val="auto"/>
          <w:spacing w:val="0"/>
          <w:w w:val="100"/>
          <w:kern w:val="2"/>
          <w:sz w:val="32"/>
          <w:szCs w:val="32"/>
          <w:highlight w:val="none"/>
        </w:rPr>
        <w:t>实施政务服务</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双全双百</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工程，围绕企业</w:t>
      </w:r>
      <w:r>
        <w:rPr>
          <w:rFonts w:hint="default" w:ascii="Times New Roman" w:hAnsi="Times New Roman" w:eastAsia="仿宋_GB2312" w:cs="Times New Roman"/>
          <w:color w:val="auto"/>
          <w:spacing w:val="0"/>
          <w:w w:val="100"/>
          <w:kern w:val="2"/>
          <w:sz w:val="32"/>
          <w:szCs w:val="32"/>
          <w:highlight w:val="none"/>
          <w:lang w:val="en-US" w:eastAsia="zh-CN"/>
        </w:rPr>
        <w:t>和</w:t>
      </w:r>
      <w:r>
        <w:rPr>
          <w:rFonts w:hint="default" w:ascii="Times New Roman" w:hAnsi="Times New Roman" w:eastAsia="仿宋_GB2312" w:cs="Times New Roman"/>
          <w:color w:val="auto"/>
          <w:spacing w:val="0"/>
          <w:w w:val="100"/>
          <w:kern w:val="2"/>
          <w:sz w:val="32"/>
          <w:szCs w:val="32"/>
          <w:highlight w:val="none"/>
        </w:rPr>
        <w:t>个人全生命周期，各推出不少于100项高频事项极简办、集成办、全域办</w:t>
      </w:r>
      <w:r>
        <w:rPr>
          <w:rFonts w:hint="default" w:ascii="Times New Roman" w:hAnsi="Times New Roman" w:eastAsia="仿宋_GB2312" w:cs="Times New Roman"/>
          <w:color w:val="auto"/>
          <w:spacing w:val="0"/>
          <w:w w:val="100"/>
          <w:kern w:val="2"/>
          <w:sz w:val="32"/>
          <w:szCs w:val="32"/>
          <w:highlight w:val="none"/>
          <w:lang w:eastAsia="zh-CN"/>
        </w:rPr>
        <w:t>，</w:t>
      </w:r>
      <w:r>
        <w:rPr>
          <w:rFonts w:hint="eastAsia" w:ascii="Times New Roman" w:hAnsi="Times New Roman" w:eastAsia="仿宋_GB2312" w:cs="Times New Roman"/>
          <w:color w:val="auto"/>
          <w:spacing w:val="0"/>
          <w:w w:val="100"/>
          <w:kern w:val="2"/>
          <w:sz w:val="32"/>
          <w:szCs w:val="32"/>
          <w:highlight w:val="none"/>
          <w:lang w:eastAsia="zh-CN"/>
        </w:rPr>
        <w:t>特</w:t>
      </w:r>
      <w:r>
        <w:rPr>
          <w:rFonts w:hint="default" w:ascii="Times New Roman" w:hAnsi="Times New Roman" w:eastAsia="仿宋_GB2312" w:cs="Times New Roman"/>
          <w:color w:val="auto"/>
          <w:spacing w:val="0"/>
          <w:w w:val="100"/>
          <w:kern w:val="2"/>
          <w:sz w:val="32"/>
          <w:szCs w:val="32"/>
          <w:highlight w:val="none"/>
        </w:rPr>
        <w:t>制定</w:t>
      </w:r>
      <w:r>
        <w:rPr>
          <w:rFonts w:hint="default" w:ascii="Times New Roman" w:hAnsi="Times New Roman" w:eastAsia="仿宋_GB2312" w:cs="Times New Roman"/>
          <w:color w:val="auto"/>
          <w:spacing w:val="0"/>
          <w:w w:val="100"/>
          <w:kern w:val="2"/>
          <w:sz w:val="32"/>
          <w:szCs w:val="32"/>
          <w:highlight w:val="none"/>
          <w:lang w:val="en-US" w:eastAsia="zh-CN"/>
        </w:rPr>
        <w:t>本</w:t>
      </w:r>
      <w:r>
        <w:rPr>
          <w:rFonts w:hint="default" w:ascii="Times New Roman" w:hAnsi="Times New Roman" w:eastAsia="仿宋_GB2312" w:cs="Times New Roman"/>
          <w:color w:val="auto"/>
          <w:spacing w:val="0"/>
          <w:w w:val="100"/>
          <w:kern w:val="2"/>
          <w:sz w:val="32"/>
          <w:szCs w:val="32"/>
          <w:highlight w:val="none"/>
        </w:rPr>
        <w:t>实施方案。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spacing w:val="0"/>
          <w:w w:val="100"/>
          <w:sz w:val="32"/>
          <w:szCs w:val="32"/>
          <w:lang w:eastAsia="zh-CN"/>
        </w:rPr>
      </w:pPr>
      <w:r>
        <w:rPr>
          <w:rFonts w:hint="default" w:ascii="Times New Roman" w:hAnsi="Times New Roman" w:eastAsia="黑体" w:cs="Times New Roman"/>
          <w:color w:val="auto"/>
          <w:spacing w:val="0"/>
          <w:w w:val="100"/>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仿宋_GB2312" w:cs="Times New Roman"/>
          <w:color w:val="auto"/>
          <w:spacing w:val="0"/>
          <w:w w:val="100"/>
          <w:sz w:val="32"/>
          <w:szCs w:val="32"/>
          <w:highlight w:val="none"/>
        </w:rPr>
        <w:t>以习近平新时代中国特色社会主义思想为指导，全面贯彻落实党的十九大和十九届二中、三中、四中、五中全会精神，坚持以人民为中心的发展思想，</w:t>
      </w:r>
      <w:r>
        <w:rPr>
          <w:rFonts w:hint="default" w:ascii="Times New Roman" w:hAnsi="Times New Roman" w:eastAsia="仿宋_GB2312" w:cs="Times New Roman"/>
          <w:color w:val="auto"/>
          <w:spacing w:val="0"/>
          <w:w w:val="100"/>
          <w:sz w:val="32"/>
          <w:szCs w:val="32"/>
          <w:highlight w:val="none"/>
          <w:lang w:val="en-US" w:eastAsia="zh-CN"/>
        </w:rPr>
        <w:t>全面深化“放管服”改革，创新行政审批服务方式，</w:t>
      </w:r>
      <w:r>
        <w:rPr>
          <w:rFonts w:hint="default" w:ascii="Times New Roman" w:hAnsi="Times New Roman" w:eastAsia="仿宋_GB2312" w:cs="Times New Roman"/>
          <w:color w:val="auto"/>
          <w:spacing w:val="0"/>
          <w:w w:val="100"/>
          <w:sz w:val="32"/>
          <w:szCs w:val="32"/>
          <w:highlight w:val="none"/>
        </w:rPr>
        <w:t>聚焦企业</w:t>
      </w:r>
      <w:r>
        <w:rPr>
          <w:rFonts w:hint="default" w:ascii="Times New Roman" w:hAnsi="Times New Roman" w:eastAsia="仿宋_GB2312" w:cs="Times New Roman"/>
          <w:color w:val="auto"/>
          <w:spacing w:val="0"/>
          <w:w w:val="100"/>
          <w:sz w:val="32"/>
          <w:szCs w:val="32"/>
          <w:highlight w:val="none"/>
          <w:lang w:val="en-US" w:eastAsia="zh-CN"/>
        </w:rPr>
        <w:t>和</w:t>
      </w:r>
      <w:r>
        <w:rPr>
          <w:rFonts w:hint="default" w:ascii="Times New Roman" w:hAnsi="Times New Roman" w:eastAsia="仿宋_GB2312" w:cs="Times New Roman"/>
          <w:color w:val="auto"/>
          <w:spacing w:val="0"/>
          <w:w w:val="100"/>
          <w:sz w:val="32"/>
          <w:szCs w:val="32"/>
          <w:highlight w:val="none"/>
        </w:rPr>
        <w:t>个人全生命周期高频事项、重点环节</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以场景应用驱动服务创新，</w:t>
      </w:r>
      <w:r>
        <w:rPr>
          <w:rFonts w:hint="default" w:ascii="Times New Roman" w:hAnsi="Times New Roman" w:eastAsia="仿宋_GB2312" w:cs="Times New Roman"/>
          <w:color w:val="auto"/>
          <w:spacing w:val="0"/>
          <w:w w:val="100"/>
          <w:sz w:val="32"/>
          <w:szCs w:val="32"/>
          <w:highlight w:val="none"/>
          <w:lang w:val="en-US" w:eastAsia="zh-CN"/>
        </w:rPr>
        <w:t>简化</w:t>
      </w:r>
      <w:r>
        <w:rPr>
          <w:rFonts w:hint="default" w:ascii="Times New Roman" w:hAnsi="Times New Roman" w:eastAsia="仿宋_GB2312" w:cs="Times New Roman"/>
          <w:color w:val="auto"/>
          <w:spacing w:val="0"/>
          <w:w w:val="100"/>
          <w:sz w:val="32"/>
          <w:szCs w:val="32"/>
          <w:highlight w:val="none"/>
        </w:rPr>
        <w:t>优化业务流程，统一办理标准，强化数据</w:t>
      </w:r>
      <w:r>
        <w:rPr>
          <w:rFonts w:hint="default" w:ascii="Times New Roman" w:hAnsi="Times New Roman" w:eastAsia="仿宋_GB2312" w:cs="Times New Roman"/>
          <w:color w:val="auto"/>
          <w:spacing w:val="0"/>
          <w:w w:val="100"/>
          <w:sz w:val="32"/>
          <w:szCs w:val="32"/>
          <w:highlight w:val="none"/>
          <w:lang w:val="en-US" w:eastAsia="zh-CN"/>
        </w:rPr>
        <w:t>支撑</w:t>
      </w:r>
      <w:r>
        <w:rPr>
          <w:rFonts w:hint="default" w:ascii="Times New Roman" w:hAnsi="Times New Roman" w:eastAsia="仿宋_GB2312" w:cs="Times New Roman"/>
          <w:color w:val="auto"/>
          <w:spacing w:val="0"/>
          <w:w w:val="100"/>
          <w:sz w:val="32"/>
          <w:szCs w:val="32"/>
          <w:highlight w:val="none"/>
        </w:rPr>
        <w:t>，加快推动政务服务从政府部门供给</w:t>
      </w:r>
      <w:r>
        <w:rPr>
          <w:rFonts w:hint="default" w:ascii="Times New Roman" w:hAnsi="Times New Roman" w:eastAsia="仿宋_GB2312" w:cs="Times New Roman"/>
          <w:color w:val="auto"/>
          <w:spacing w:val="0"/>
          <w:w w:val="100"/>
          <w:sz w:val="32"/>
          <w:szCs w:val="32"/>
          <w:highlight w:val="none"/>
          <w:lang w:val="en-US" w:eastAsia="zh-CN"/>
        </w:rPr>
        <w:t>导向</w:t>
      </w:r>
      <w:r>
        <w:rPr>
          <w:rFonts w:hint="default" w:ascii="Times New Roman" w:hAnsi="Times New Roman" w:eastAsia="仿宋_GB2312" w:cs="Times New Roman"/>
          <w:color w:val="auto"/>
          <w:spacing w:val="0"/>
          <w:w w:val="100"/>
          <w:sz w:val="32"/>
          <w:szCs w:val="32"/>
          <w:highlight w:val="none"/>
        </w:rPr>
        <w:t>向企业和群众需求导向转变，着力构建政务服务新模式，打造一流营商环境</w:t>
      </w:r>
      <w:r>
        <w:rPr>
          <w:rFonts w:hint="default"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rPr>
        <w:t>不断增强人民群众的获得感和满意度。</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二、工作目标</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仿宋_GB2312" w:cs="Times New Roman"/>
          <w:color w:val="auto"/>
          <w:spacing w:val="0"/>
          <w:w w:val="100"/>
          <w:kern w:val="2"/>
          <w:sz w:val="32"/>
          <w:szCs w:val="32"/>
          <w:highlight w:val="none"/>
        </w:rPr>
        <w:t>围绕企业开办、准营、运营、退出等阶段，个人出生、教育、工作、养老等阶段，2021年</w:t>
      </w:r>
      <w:r>
        <w:rPr>
          <w:rFonts w:hint="default" w:ascii="Times New Roman" w:hAnsi="Times New Roman" w:eastAsia="仿宋_GB2312" w:cs="Times New Roman"/>
          <w:color w:val="auto"/>
          <w:spacing w:val="0"/>
          <w:w w:val="100"/>
          <w:kern w:val="2"/>
          <w:sz w:val="32"/>
          <w:szCs w:val="32"/>
          <w:highlight w:val="none"/>
          <w:lang w:val="en-US" w:eastAsia="zh-CN"/>
        </w:rPr>
        <w:t>7</w:t>
      </w:r>
      <w:r>
        <w:rPr>
          <w:rFonts w:hint="default" w:ascii="Times New Roman" w:hAnsi="Times New Roman" w:eastAsia="仿宋_GB2312" w:cs="Times New Roman"/>
          <w:color w:val="auto"/>
          <w:spacing w:val="0"/>
          <w:w w:val="100"/>
          <w:kern w:val="2"/>
          <w:sz w:val="32"/>
          <w:szCs w:val="32"/>
          <w:highlight w:val="none"/>
        </w:rPr>
        <w:t>月，以事项为基础优化场景集成服务，实行“一次告知、一表申请</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一套材料、</w:t>
      </w:r>
      <w:r>
        <w:rPr>
          <w:rFonts w:hint="default" w:ascii="Times New Roman" w:hAnsi="Times New Roman" w:eastAsia="仿宋_GB2312" w:cs="Times New Roman"/>
          <w:color w:val="auto"/>
          <w:spacing w:val="0"/>
          <w:w w:val="100"/>
          <w:kern w:val="2"/>
          <w:sz w:val="32"/>
          <w:szCs w:val="32"/>
          <w:highlight w:val="none"/>
          <w:lang w:val="en-US" w:eastAsia="zh-CN"/>
        </w:rPr>
        <w:t>一次办好</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9月底前，</w:t>
      </w:r>
      <w:r>
        <w:rPr>
          <w:rFonts w:hint="default" w:ascii="Times New Roman" w:hAnsi="Times New Roman" w:eastAsia="仿宋_GB2312" w:cs="Times New Roman"/>
          <w:color w:val="auto"/>
          <w:spacing w:val="0"/>
          <w:w w:val="100"/>
          <w:kern w:val="2"/>
          <w:sz w:val="32"/>
          <w:szCs w:val="32"/>
          <w:highlight w:val="none"/>
          <w:lang w:val="en-US" w:eastAsia="zh-CN"/>
        </w:rPr>
        <w:t>配合市级部门</w:t>
      </w:r>
      <w:r>
        <w:rPr>
          <w:rFonts w:hint="default" w:ascii="Times New Roman" w:hAnsi="Times New Roman" w:eastAsia="仿宋_GB2312" w:cs="Times New Roman"/>
          <w:color w:val="auto"/>
          <w:spacing w:val="0"/>
          <w:w w:val="100"/>
          <w:kern w:val="2"/>
          <w:sz w:val="32"/>
          <w:szCs w:val="32"/>
          <w:highlight w:val="none"/>
        </w:rPr>
        <w:t>在“政务服务一网通办”总门户、“爱山东</w:t>
      </w:r>
      <w:r>
        <w:rPr>
          <w:rFonts w:hint="default" w:ascii="Times New Roman" w:hAnsi="Times New Roman" w:eastAsia="仿宋_GB2312" w:cs="Times New Roman"/>
          <w:color w:val="auto"/>
          <w:spacing w:val="0"/>
          <w:w w:val="100"/>
          <w:kern w:val="2"/>
          <w:sz w:val="32"/>
          <w:szCs w:val="32"/>
          <w:highlight w:val="none"/>
          <w:lang w:val="en-US" w:eastAsia="zh-CN"/>
        </w:rPr>
        <w:t>·淄博</w:t>
      </w:r>
      <w:r>
        <w:rPr>
          <w:rFonts w:hint="default" w:ascii="Times New Roman" w:hAnsi="Times New Roman" w:eastAsia="仿宋_GB2312" w:cs="Times New Roman"/>
          <w:color w:val="auto"/>
          <w:spacing w:val="0"/>
          <w:w w:val="100"/>
          <w:kern w:val="2"/>
          <w:sz w:val="32"/>
          <w:szCs w:val="32"/>
          <w:highlight w:val="none"/>
        </w:rPr>
        <w:t>”掌上服务等平台设置政务服务专区，线上实现“一网通办”，线下实行“一窗受理”</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12月底前，各推出100项高频事项极简办、集成办、全域办。</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楷体_GB2312" w:cs="Times New Roman"/>
          <w:b w:val="0"/>
          <w:bCs w:val="0"/>
          <w:color w:val="auto"/>
          <w:spacing w:val="0"/>
          <w:w w:val="100"/>
          <w:sz w:val="32"/>
          <w:szCs w:val="32"/>
          <w:highlight w:val="none"/>
          <w:lang w:val="en-US" w:eastAsia="zh-CN"/>
        </w:rPr>
        <w:t>（一）</w:t>
      </w:r>
      <w:r>
        <w:rPr>
          <w:rFonts w:hint="default" w:ascii="Times New Roman" w:hAnsi="Times New Roman" w:eastAsia="楷体_GB2312" w:cs="Times New Roman"/>
          <w:b w:val="0"/>
          <w:bCs w:val="0"/>
          <w:color w:val="auto"/>
          <w:spacing w:val="0"/>
          <w:w w:val="100"/>
          <w:sz w:val="32"/>
          <w:szCs w:val="32"/>
          <w:highlight w:val="none"/>
        </w:rPr>
        <w:t>推进</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极简办</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w:t>
      </w:r>
      <w:r>
        <w:rPr>
          <w:rFonts w:hint="default" w:ascii="Times New Roman" w:hAnsi="Times New Roman" w:eastAsia="仿宋_GB2312" w:cs="Times New Roman"/>
          <w:color w:val="auto"/>
          <w:spacing w:val="0"/>
          <w:w w:val="100"/>
          <w:kern w:val="2"/>
          <w:sz w:val="32"/>
          <w:szCs w:val="32"/>
          <w:highlight w:val="none"/>
        </w:rPr>
        <w:t>通过</w:t>
      </w:r>
      <w:r>
        <w:rPr>
          <w:rFonts w:hint="default" w:ascii="Times New Roman" w:hAnsi="Times New Roman" w:eastAsia="仿宋_GB2312" w:cs="Times New Roman"/>
          <w:color w:val="auto"/>
          <w:spacing w:val="0"/>
          <w:w w:val="100"/>
          <w:kern w:val="2"/>
          <w:sz w:val="32"/>
          <w:szCs w:val="32"/>
          <w:highlight w:val="none"/>
          <w:lang w:val="en-US" w:eastAsia="zh-CN"/>
        </w:rPr>
        <w:t>推行信用审批，打造“承诺即入”审批模式，进一步</w:t>
      </w:r>
      <w:r>
        <w:rPr>
          <w:rFonts w:hint="default" w:ascii="Times New Roman" w:hAnsi="Times New Roman" w:eastAsia="仿宋_GB2312" w:cs="Times New Roman"/>
          <w:color w:val="auto"/>
          <w:spacing w:val="0"/>
          <w:w w:val="100"/>
          <w:sz w:val="32"/>
          <w:szCs w:val="32"/>
          <w:highlight w:val="none"/>
        </w:rPr>
        <w:t>减环节、减材料、减</w:t>
      </w:r>
      <w:r>
        <w:rPr>
          <w:rFonts w:hint="default" w:ascii="Times New Roman" w:hAnsi="Times New Roman" w:eastAsia="仿宋_GB2312" w:cs="Times New Roman"/>
          <w:color w:val="auto"/>
          <w:spacing w:val="0"/>
          <w:w w:val="100"/>
          <w:sz w:val="32"/>
          <w:szCs w:val="32"/>
          <w:highlight w:val="none"/>
          <w:lang w:val="en-US" w:eastAsia="zh-CN"/>
        </w:rPr>
        <w:t>时限</w:t>
      </w:r>
      <w:r>
        <w:rPr>
          <w:rFonts w:hint="default" w:ascii="Times New Roman" w:hAnsi="Times New Roman" w:eastAsia="仿宋_GB2312" w:cs="Times New Roman"/>
          <w:color w:val="auto"/>
          <w:spacing w:val="0"/>
          <w:w w:val="100"/>
          <w:kern w:val="2"/>
          <w:sz w:val="32"/>
          <w:szCs w:val="32"/>
          <w:highlight w:val="none"/>
        </w:rPr>
        <w:t>，打造最优办事流程。提升办事平台功能，发挥数据支撑作用，推进政务服务网上办、掌上办、自助办、智能办，实现办事渠道多样化、办事方式便捷化、办事过程极简化。</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lang w:bidi="ar"/>
        </w:rPr>
      </w:pPr>
      <w:r>
        <w:rPr>
          <w:rFonts w:hint="default" w:ascii="Times New Roman" w:hAnsi="Times New Roman" w:eastAsia="楷体_GB2312" w:cs="Times New Roman"/>
          <w:b w:val="0"/>
          <w:bCs w:val="0"/>
          <w:color w:val="auto"/>
          <w:spacing w:val="0"/>
          <w:w w:val="100"/>
          <w:sz w:val="32"/>
          <w:szCs w:val="32"/>
          <w:highlight w:val="none"/>
          <w:lang w:val="en-US" w:eastAsia="zh-CN"/>
        </w:rPr>
        <w:t>（二）</w:t>
      </w:r>
      <w:r>
        <w:rPr>
          <w:rFonts w:hint="default" w:ascii="Times New Roman" w:hAnsi="Times New Roman" w:eastAsia="楷体_GB2312" w:cs="Times New Roman"/>
          <w:b w:val="0"/>
          <w:bCs w:val="0"/>
          <w:color w:val="auto"/>
          <w:spacing w:val="0"/>
          <w:w w:val="100"/>
          <w:sz w:val="32"/>
          <w:szCs w:val="32"/>
          <w:highlight w:val="none"/>
        </w:rPr>
        <w:t>深化</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集成办</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w:t>
      </w:r>
      <w:r>
        <w:rPr>
          <w:rFonts w:hint="default" w:ascii="Times New Roman" w:hAnsi="Times New Roman" w:eastAsia="仿宋_GB2312" w:cs="Times New Roman"/>
          <w:b w:val="0"/>
          <w:bCs w:val="0"/>
          <w:color w:val="auto"/>
          <w:spacing w:val="0"/>
          <w:w w:val="100"/>
          <w:sz w:val="32"/>
          <w:szCs w:val="32"/>
          <w:highlight w:val="none"/>
          <w:lang w:val="en-US" w:eastAsia="zh-CN"/>
        </w:rPr>
        <w:t>梳理整合企业和个人高频办理事项，</w:t>
      </w:r>
      <w:r>
        <w:rPr>
          <w:rFonts w:hint="default" w:ascii="Times New Roman" w:hAnsi="Times New Roman" w:eastAsia="仿宋_GB2312" w:cs="Times New Roman"/>
          <w:color w:val="auto"/>
          <w:spacing w:val="0"/>
          <w:w w:val="100"/>
          <w:sz w:val="32"/>
          <w:szCs w:val="32"/>
          <w:highlight w:val="none"/>
          <w:lang w:val="en-US" w:eastAsia="zh-CN" w:bidi="ar"/>
        </w:rPr>
        <w:t>形成企业和个人全生命周期“一件事”清单，</w:t>
      </w:r>
      <w:r>
        <w:rPr>
          <w:rFonts w:hint="default" w:ascii="Times New Roman" w:hAnsi="Times New Roman" w:eastAsia="仿宋_GB2312" w:cs="Times New Roman"/>
          <w:color w:val="auto"/>
          <w:spacing w:val="0"/>
          <w:w w:val="100"/>
          <w:sz w:val="32"/>
          <w:szCs w:val="32"/>
          <w:highlight w:val="none"/>
          <w:lang w:bidi="ar"/>
        </w:rPr>
        <w:t>通过流程再造、数据共享，</w:t>
      </w:r>
      <w:r>
        <w:rPr>
          <w:rFonts w:hint="default" w:ascii="Times New Roman" w:hAnsi="Times New Roman" w:eastAsia="仿宋_GB2312" w:cs="Times New Roman"/>
          <w:color w:val="auto"/>
          <w:spacing w:val="0"/>
          <w:w w:val="100"/>
          <w:sz w:val="32"/>
          <w:szCs w:val="32"/>
          <w:highlight w:val="none"/>
          <w:lang w:val="en-US" w:eastAsia="zh-CN" w:bidi="ar"/>
        </w:rPr>
        <w:t>深入推进</w:t>
      </w:r>
      <w:r>
        <w:rPr>
          <w:rFonts w:hint="default" w:ascii="Times New Roman" w:hAnsi="Times New Roman" w:eastAsia="仿宋_GB2312" w:cs="Times New Roman"/>
          <w:color w:val="auto"/>
          <w:spacing w:val="0"/>
          <w:w w:val="100"/>
          <w:sz w:val="32"/>
          <w:szCs w:val="32"/>
          <w:highlight w:val="none"/>
          <w:lang w:eastAsia="zh-CN" w:bidi="ar"/>
        </w:rPr>
        <w:t>“</w:t>
      </w:r>
      <w:r>
        <w:rPr>
          <w:rFonts w:hint="default" w:ascii="Times New Roman" w:hAnsi="Times New Roman" w:eastAsia="仿宋_GB2312" w:cs="Times New Roman"/>
          <w:color w:val="auto"/>
          <w:spacing w:val="0"/>
          <w:w w:val="100"/>
          <w:sz w:val="32"/>
          <w:szCs w:val="32"/>
          <w:highlight w:val="none"/>
          <w:lang w:bidi="ar"/>
        </w:rPr>
        <w:t>一网通办</w:t>
      </w:r>
      <w:r>
        <w:rPr>
          <w:rFonts w:hint="default" w:ascii="Times New Roman" w:hAnsi="Times New Roman" w:eastAsia="仿宋_GB2312" w:cs="Times New Roman"/>
          <w:color w:val="auto"/>
          <w:spacing w:val="0"/>
          <w:w w:val="100"/>
          <w:sz w:val="32"/>
          <w:szCs w:val="32"/>
          <w:highlight w:val="none"/>
          <w:lang w:eastAsia="zh-CN" w:bidi="ar"/>
        </w:rPr>
        <w:t>”“</w:t>
      </w:r>
      <w:r>
        <w:rPr>
          <w:rFonts w:hint="default" w:ascii="Times New Roman" w:hAnsi="Times New Roman" w:eastAsia="仿宋_GB2312" w:cs="Times New Roman"/>
          <w:color w:val="auto"/>
          <w:spacing w:val="0"/>
          <w:w w:val="100"/>
          <w:sz w:val="32"/>
          <w:szCs w:val="32"/>
          <w:highlight w:val="none"/>
          <w:lang w:bidi="ar"/>
        </w:rPr>
        <w:t>一窗受理</w:t>
      </w:r>
      <w:r>
        <w:rPr>
          <w:rFonts w:hint="default" w:ascii="Times New Roman" w:hAnsi="Times New Roman" w:eastAsia="仿宋_GB2312" w:cs="Times New Roman"/>
          <w:color w:val="auto"/>
          <w:spacing w:val="0"/>
          <w:w w:val="100"/>
          <w:sz w:val="32"/>
          <w:szCs w:val="32"/>
          <w:highlight w:val="none"/>
          <w:lang w:eastAsia="zh-CN" w:bidi="ar"/>
        </w:rPr>
        <w:t>”</w:t>
      </w:r>
      <w:r>
        <w:rPr>
          <w:rFonts w:hint="default" w:ascii="Times New Roman" w:hAnsi="Times New Roman" w:eastAsia="仿宋_GB2312" w:cs="Times New Roman"/>
          <w:color w:val="auto"/>
          <w:spacing w:val="0"/>
          <w:w w:val="100"/>
          <w:sz w:val="32"/>
          <w:szCs w:val="32"/>
          <w:highlight w:val="none"/>
          <w:lang w:bidi="ar"/>
        </w:rPr>
        <w:t>，拓展延伸</w:t>
      </w:r>
      <w:r>
        <w:rPr>
          <w:rFonts w:hint="default" w:ascii="Times New Roman" w:hAnsi="Times New Roman" w:eastAsia="仿宋_GB2312" w:cs="Times New Roman"/>
          <w:color w:val="auto"/>
          <w:spacing w:val="0"/>
          <w:w w:val="100"/>
          <w:sz w:val="32"/>
          <w:szCs w:val="32"/>
          <w:highlight w:val="none"/>
          <w:lang w:eastAsia="zh-CN" w:bidi="ar"/>
        </w:rPr>
        <w:t>“</w:t>
      </w:r>
      <w:r>
        <w:rPr>
          <w:rFonts w:hint="default" w:ascii="Times New Roman" w:hAnsi="Times New Roman" w:eastAsia="仿宋_GB2312" w:cs="Times New Roman"/>
          <w:color w:val="auto"/>
          <w:spacing w:val="0"/>
          <w:w w:val="100"/>
          <w:sz w:val="32"/>
          <w:szCs w:val="32"/>
          <w:highlight w:val="none"/>
          <w:lang w:bidi="ar"/>
        </w:rPr>
        <w:t>一链办理</w:t>
      </w:r>
      <w:r>
        <w:rPr>
          <w:rFonts w:hint="default" w:ascii="Times New Roman" w:hAnsi="Times New Roman" w:eastAsia="仿宋_GB2312" w:cs="Times New Roman"/>
          <w:color w:val="auto"/>
          <w:spacing w:val="0"/>
          <w:w w:val="100"/>
          <w:sz w:val="32"/>
          <w:szCs w:val="32"/>
          <w:highlight w:val="none"/>
          <w:lang w:eastAsia="zh-CN" w:bidi="ar"/>
        </w:rPr>
        <w:t>”</w:t>
      </w:r>
      <w:r>
        <w:rPr>
          <w:rFonts w:hint="default" w:ascii="Times New Roman" w:hAnsi="Times New Roman" w:eastAsia="仿宋_GB2312" w:cs="Times New Roman"/>
          <w:color w:val="auto"/>
          <w:spacing w:val="0"/>
          <w:w w:val="100"/>
          <w:sz w:val="32"/>
          <w:szCs w:val="32"/>
          <w:highlight w:val="none"/>
          <w:lang w:bidi="ar"/>
        </w:rPr>
        <w:t>，</w:t>
      </w:r>
      <w:r>
        <w:rPr>
          <w:rFonts w:hint="default" w:ascii="Times New Roman" w:hAnsi="Times New Roman" w:eastAsia="仿宋_GB2312" w:cs="Times New Roman"/>
          <w:color w:val="auto"/>
          <w:spacing w:val="0"/>
          <w:w w:val="100"/>
          <w:sz w:val="32"/>
          <w:szCs w:val="32"/>
          <w:highlight w:val="none"/>
          <w:lang w:val="en-US" w:eastAsia="zh-CN" w:bidi="ar"/>
        </w:rPr>
        <w:t>推动</w:t>
      </w:r>
      <w:r>
        <w:rPr>
          <w:rFonts w:hint="default" w:ascii="Times New Roman" w:hAnsi="Times New Roman" w:eastAsia="仿宋_GB2312" w:cs="Times New Roman"/>
          <w:color w:val="auto"/>
          <w:spacing w:val="0"/>
          <w:w w:val="100"/>
          <w:sz w:val="32"/>
          <w:szCs w:val="32"/>
          <w:highlight w:val="none"/>
          <w:lang w:bidi="ar"/>
        </w:rPr>
        <w:t>更多关联事项集成办理，满足企业和群众</w:t>
      </w:r>
      <w:r>
        <w:rPr>
          <w:rFonts w:hint="default" w:ascii="Times New Roman" w:hAnsi="Times New Roman" w:eastAsia="仿宋_GB2312" w:cs="Times New Roman"/>
          <w:color w:val="auto"/>
          <w:spacing w:val="0"/>
          <w:w w:val="100"/>
          <w:sz w:val="32"/>
          <w:szCs w:val="32"/>
          <w:highlight w:val="none"/>
          <w:lang w:val="en-US" w:eastAsia="zh-CN" w:bidi="ar"/>
        </w:rPr>
        <w:t>多种应用场景的</w:t>
      </w:r>
      <w:r>
        <w:rPr>
          <w:rFonts w:hint="default" w:ascii="Times New Roman" w:hAnsi="Times New Roman" w:eastAsia="仿宋_GB2312" w:cs="Times New Roman"/>
          <w:color w:val="auto"/>
          <w:spacing w:val="0"/>
          <w:w w:val="100"/>
          <w:sz w:val="32"/>
          <w:szCs w:val="32"/>
          <w:highlight w:val="none"/>
          <w:lang w:bidi="ar"/>
        </w:rPr>
        <w:t>办事需求。</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bidi="ar"/>
        </w:rPr>
      </w:pPr>
      <w:r>
        <w:rPr>
          <w:rFonts w:hint="default" w:ascii="Times New Roman" w:hAnsi="Times New Roman" w:eastAsia="楷体_GB2312" w:cs="Times New Roman"/>
          <w:b w:val="0"/>
          <w:bCs w:val="0"/>
          <w:color w:val="auto"/>
          <w:spacing w:val="0"/>
          <w:w w:val="100"/>
          <w:sz w:val="32"/>
          <w:szCs w:val="32"/>
          <w:highlight w:val="none"/>
          <w:lang w:val="en-US" w:eastAsia="zh-CN"/>
        </w:rPr>
        <w:t>（三）</w:t>
      </w:r>
      <w:r>
        <w:rPr>
          <w:rFonts w:hint="default" w:ascii="Times New Roman" w:hAnsi="Times New Roman" w:eastAsia="楷体_GB2312" w:cs="Times New Roman"/>
          <w:b w:val="0"/>
          <w:bCs w:val="0"/>
          <w:color w:val="auto"/>
          <w:spacing w:val="0"/>
          <w:w w:val="100"/>
          <w:sz w:val="32"/>
          <w:szCs w:val="32"/>
          <w:highlight w:val="none"/>
        </w:rPr>
        <w:t>推行</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全域办</w:t>
      </w:r>
      <w:r>
        <w:rPr>
          <w:rFonts w:hint="default" w:ascii="Times New Roman" w:hAnsi="Times New Roman" w:eastAsia="楷体_GB2312" w:cs="Times New Roman"/>
          <w:b w:val="0"/>
          <w:bCs w:val="0"/>
          <w:color w:val="auto"/>
          <w:spacing w:val="0"/>
          <w:w w:val="100"/>
          <w:sz w:val="32"/>
          <w:szCs w:val="32"/>
          <w:highlight w:val="none"/>
          <w:lang w:eastAsia="zh-CN"/>
        </w:rPr>
        <w:t>”</w:t>
      </w:r>
      <w:r>
        <w:rPr>
          <w:rFonts w:hint="default" w:ascii="Times New Roman" w:hAnsi="Times New Roman" w:eastAsia="楷体_GB2312" w:cs="Times New Roman"/>
          <w:b w:val="0"/>
          <w:bCs w:val="0"/>
          <w:color w:val="auto"/>
          <w:spacing w:val="0"/>
          <w:w w:val="100"/>
          <w:sz w:val="32"/>
          <w:szCs w:val="32"/>
          <w:highlight w:val="none"/>
        </w:rPr>
        <w:t>。</w:t>
      </w:r>
      <w:r>
        <w:rPr>
          <w:rFonts w:hint="default" w:ascii="Times New Roman" w:hAnsi="Times New Roman" w:eastAsia="仿宋_GB2312" w:cs="Times New Roman"/>
          <w:color w:val="auto"/>
          <w:spacing w:val="0"/>
          <w:w w:val="100"/>
          <w:kern w:val="2"/>
          <w:sz w:val="32"/>
          <w:szCs w:val="32"/>
          <w:highlight w:val="none"/>
          <w:lang w:val="en-US" w:eastAsia="zh-CN"/>
        </w:rPr>
        <w:t>根据</w:t>
      </w:r>
      <w:r>
        <w:rPr>
          <w:rFonts w:hint="default" w:ascii="Times New Roman" w:hAnsi="Times New Roman" w:eastAsia="仿宋_GB2312" w:cs="Times New Roman"/>
          <w:color w:val="auto"/>
          <w:spacing w:val="0"/>
          <w:w w:val="100"/>
          <w:kern w:val="2"/>
          <w:sz w:val="32"/>
          <w:szCs w:val="32"/>
          <w:highlight w:val="none"/>
        </w:rPr>
        <w:t>全省统一的事项办理规范，</w:t>
      </w:r>
      <w:r>
        <w:rPr>
          <w:rFonts w:hint="default" w:ascii="Times New Roman" w:hAnsi="Times New Roman" w:eastAsia="仿宋_GB2312" w:cs="Times New Roman"/>
          <w:color w:val="auto"/>
          <w:spacing w:val="0"/>
          <w:w w:val="100"/>
          <w:kern w:val="2"/>
          <w:sz w:val="32"/>
          <w:szCs w:val="32"/>
          <w:highlight w:val="none"/>
          <w:lang w:bidi="ar"/>
        </w:rPr>
        <w:t>加快政务服务标准化、网点服务便利化、跨域服务通办化，推动更多事项就近可办、全程网办</w:t>
      </w:r>
      <w:r>
        <w:rPr>
          <w:rFonts w:hint="default" w:ascii="Times New Roman" w:hAnsi="Times New Roman" w:eastAsia="仿宋_GB2312" w:cs="Times New Roman"/>
          <w:color w:val="auto"/>
          <w:spacing w:val="0"/>
          <w:w w:val="100"/>
          <w:kern w:val="2"/>
          <w:sz w:val="32"/>
          <w:szCs w:val="32"/>
          <w:highlight w:val="none"/>
          <w:lang w:eastAsia="zh-CN" w:bidi="ar"/>
        </w:rPr>
        <w:t>、</w:t>
      </w:r>
      <w:r>
        <w:rPr>
          <w:rFonts w:hint="default" w:ascii="Times New Roman" w:hAnsi="Times New Roman" w:eastAsia="仿宋_GB2312" w:cs="Times New Roman"/>
          <w:color w:val="auto"/>
          <w:spacing w:val="0"/>
          <w:w w:val="100"/>
          <w:kern w:val="2"/>
          <w:sz w:val="32"/>
          <w:szCs w:val="32"/>
          <w:highlight w:val="none"/>
          <w:lang w:val="en-US" w:eastAsia="zh-CN" w:bidi="ar"/>
        </w:rPr>
        <w:t>市域通办、</w:t>
      </w:r>
      <w:r>
        <w:rPr>
          <w:rFonts w:hint="default" w:ascii="Times New Roman" w:hAnsi="Times New Roman" w:eastAsia="仿宋_GB2312" w:cs="Times New Roman"/>
          <w:color w:val="auto"/>
          <w:spacing w:val="0"/>
          <w:w w:val="100"/>
          <w:kern w:val="2"/>
          <w:sz w:val="32"/>
          <w:szCs w:val="32"/>
          <w:highlight w:val="none"/>
          <w:lang w:bidi="ar"/>
        </w:rPr>
        <w:t>全省通办。</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三</w:t>
      </w:r>
      <w:r>
        <w:rPr>
          <w:rFonts w:hint="default" w:ascii="Times New Roman" w:hAnsi="Times New Roman" w:eastAsia="黑体" w:cs="Times New Roman"/>
          <w:color w:val="auto"/>
          <w:spacing w:val="0"/>
          <w:w w:val="100"/>
          <w:sz w:val="32"/>
          <w:szCs w:val="32"/>
          <w:highlight w:val="none"/>
        </w:rPr>
        <w:t>、任务</w:t>
      </w:r>
      <w:r>
        <w:rPr>
          <w:rFonts w:hint="default" w:ascii="Times New Roman" w:hAnsi="Times New Roman" w:eastAsia="黑体" w:cs="Times New Roman"/>
          <w:color w:val="auto"/>
          <w:spacing w:val="0"/>
          <w:w w:val="100"/>
          <w:sz w:val="32"/>
          <w:szCs w:val="32"/>
          <w:highlight w:val="none"/>
          <w:lang w:val="en-US" w:eastAsia="zh-CN"/>
        </w:rPr>
        <w:t>措施</w:t>
      </w:r>
    </w:p>
    <w:p>
      <w:pPr>
        <w:pStyle w:val="7"/>
        <w:keepNext w:val="0"/>
        <w:keepLines w:val="0"/>
        <w:pageBreakBefore w:val="0"/>
        <w:widowControl w:val="0"/>
        <w:kinsoku/>
        <w:wordWrap/>
        <w:overflowPunct/>
        <w:topLinePunct w:val="0"/>
        <w:autoSpaceDE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各场景和链条牵头部门会同协同部门，健全运行机制，制定时间表，明确路线图，确保按期完成任务。</w:t>
      </w:r>
    </w:p>
    <w:p>
      <w:pPr>
        <w:pStyle w:val="7"/>
        <w:keepNext w:val="0"/>
        <w:keepLines w:val="0"/>
        <w:pageBreakBefore w:val="0"/>
        <w:widowControl w:val="0"/>
        <w:kinsoku/>
        <w:wordWrap/>
        <w:overflowPunct/>
        <w:topLinePunct w:val="0"/>
        <w:autoSpaceDE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pacing w:val="0"/>
          <w:w w:val="100"/>
          <w:kern w:val="2"/>
          <w:sz w:val="32"/>
          <w:szCs w:val="32"/>
          <w:highlight w:val="none"/>
        </w:rPr>
      </w:pPr>
      <w:r>
        <w:rPr>
          <w:rFonts w:hint="default" w:ascii="Times New Roman" w:hAnsi="Times New Roman" w:eastAsia="楷体_GB2312" w:cs="Times New Roman"/>
          <w:color w:val="auto"/>
          <w:spacing w:val="0"/>
          <w:w w:val="100"/>
          <w:sz w:val="32"/>
          <w:szCs w:val="32"/>
          <w:highlight w:val="none"/>
        </w:rPr>
        <w:t>（一）</w:t>
      </w:r>
      <w:r>
        <w:rPr>
          <w:rFonts w:hint="default" w:ascii="Times New Roman" w:hAnsi="Times New Roman" w:eastAsia="楷体_GB2312" w:cs="Times New Roman"/>
          <w:color w:val="auto"/>
          <w:spacing w:val="0"/>
          <w:w w:val="100"/>
          <w:sz w:val="32"/>
          <w:szCs w:val="32"/>
          <w:highlight w:val="none"/>
          <w:lang w:val="en-US" w:eastAsia="zh-CN"/>
        </w:rPr>
        <w:t>大力优化</w:t>
      </w:r>
      <w:r>
        <w:rPr>
          <w:rFonts w:hint="default" w:ascii="Times New Roman" w:hAnsi="Times New Roman" w:eastAsia="楷体_GB2312" w:cs="Times New Roman"/>
          <w:color w:val="auto"/>
          <w:spacing w:val="0"/>
          <w:w w:val="100"/>
          <w:sz w:val="32"/>
          <w:szCs w:val="32"/>
          <w:highlight w:val="none"/>
        </w:rPr>
        <w:t>事项</w:t>
      </w:r>
      <w:r>
        <w:rPr>
          <w:rFonts w:hint="default" w:ascii="Times New Roman" w:hAnsi="Times New Roman" w:eastAsia="楷体_GB2312" w:cs="Times New Roman"/>
          <w:color w:val="auto"/>
          <w:spacing w:val="0"/>
          <w:w w:val="100"/>
          <w:sz w:val="32"/>
          <w:szCs w:val="32"/>
          <w:highlight w:val="none"/>
          <w:lang w:val="en-US" w:eastAsia="zh-CN"/>
        </w:rPr>
        <w:t>审批</w:t>
      </w:r>
      <w:r>
        <w:rPr>
          <w:rFonts w:hint="default" w:ascii="Times New Roman" w:hAnsi="Times New Roman" w:eastAsia="楷体_GB2312" w:cs="Times New Roman"/>
          <w:color w:val="auto"/>
          <w:spacing w:val="0"/>
          <w:w w:val="100"/>
          <w:sz w:val="32"/>
          <w:szCs w:val="32"/>
          <w:highlight w:val="none"/>
        </w:rPr>
        <w:t>流程。</w:t>
      </w:r>
      <w:r>
        <w:rPr>
          <w:rFonts w:hint="default" w:ascii="Times New Roman" w:hAnsi="Times New Roman" w:eastAsia="仿宋_GB2312" w:cs="Times New Roman"/>
          <w:color w:val="auto"/>
          <w:spacing w:val="0"/>
          <w:w w:val="100"/>
          <w:kern w:val="2"/>
          <w:sz w:val="32"/>
          <w:szCs w:val="32"/>
          <w:highlight w:val="none"/>
          <w:lang w:val="en-US" w:eastAsia="zh-CN"/>
        </w:rPr>
        <w:t>各有关部门</w:t>
      </w:r>
      <w:r>
        <w:rPr>
          <w:rFonts w:hint="default" w:ascii="Times New Roman" w:hAnsi="Times New Roman" w:eastAsia="仿宋_GB2312" w:cs="Times New Roman"/>
          <w:color w:val="auto"/>
          <w:spacing w:val="0"/>
          <w:w w:val="100"/>
          <w:kern w:val="2"/>
          <w:sz w:val="32"/>
          <w:szCs w:val="32"/>
          <w:highlight w:val="none"/>
        </w:rPr>
        <w:t>围绕</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双全双百</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事项清单，</w:t>
      </w:r>
      <w:r>
        <w:rPr>
          <w:rFonts w:hint="default" w:ascii="Times New Roman" w:hAnsi="Times New Roman" w:eastAsia="仿宋_GB2312" w:cs="Times New Roman"/>
          <w:color w:val="auto"/>
          <w:spacing w:val="0"/>
          <w:w w:val="100"/>
          <w:kern w:val="2"/>
          <w:sz w:val="32"/>
          <w:szCs w:val="32"/>
          <w:highlight w:val="none"/>
          <w:lang w:val="en-US" w:eastAsia="zh-CN"/>
        </w:rPr>
        <w:t>结合我县实际，主动对标先进，</w:t>
      </w:r>
      <w:r>
        <w:rPr>
          <w:rFonts w:hint="default" w:ascii="Times New Roman" w:hAnsi="Times New Roman" w:eastAsia="仿宋_GB2312" w:cs="Times New Roman"/>
          <w:color w:val="auto"/>
          <w:spacing w:val="0"/>
          <w:w w:val="100"/>
          <w:kern w:val="2"/>
          <w:sz w:val="32"/>
          <w:szCs w:val="32"/>
          <w:highlight w:val="none"/>
        </w:rPr>
        <w:t>优化</w:t>
      </w:r>
      <w:r>
        <w:rPr>
          <w:rFonts w:hint="default" w:ascii="Times New Roman" w:hAnsi="Times New Roman" w:eastAsia="仿宋_GB2312" w:cs="Times New Roman"/>
          <w:color w:val="auto"/>
          <w:spacing w:val="0"/>
          <w:w w:val="100"/>
          <w:kern w:val="2"/>
          <w:sz w:val="32"/>
          <w:szCs w:val="32"/>
          <w:highlight w:val="none"/>
          <w:lang w:val="en-US" w:eastAsia="zh-CN"/>
        </w:rPr>
        <w:t>审批</w:t>
      </w:r>
      <w:r>
        <w:rPr>
          <w:rFonts w:hint="default" w:ascii="Times New Roman" w:hAnsi="Times New Roman" w:eastAsia="仿宋_GB2312" w:cs="Times New Roman"/>
          <w:color w:val="auto"/>
          <w:spacing w:val="0"/>
          <w:w w:val="100"/>
          <w:kern w:val="2"/>
          <w:sz w:val="32"/>
          <w:szCs w:val="32"/>
          <w:highlight w:val="none"/>
        </w:rPr>
        <w:t>流程</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对</w:t>
      </w:r>
      <w:r>
        <w:rPr>
          <w:rFonts w:hint="default" w:ascii="Times New Roman" w:hAnsi="Times New Roman" w:eastAsia="仿宋_GB2312" w:cs="Times New Roman"/>
          <w:color w:val="auto"/>
          <w:spacing w:val="0"/>
          <w:w w:val="100"/>
          <w:kern w:val="2"/>
          <w:sz w:val="32"/>
          <w:szCs w:val="32"/>
          <w:highlight w:val="none"/>
        </w:rPr>
        <w:t>本领域有关事项</w:t>
      </w:r>
      <w:r>
        <w:rPr>
          <w:rFonts w:hint="default" w:ascii="Times New Roman" w:hAnsi="Times New Roman" w:eastAsia="仿宋_GB2312" w:cs="Times New Roman"/>
          <w:color w:val="auto"/>
          <w:spacing w:val="0"/>
          <w:w w:val="100"/>
          <w:kern w:val="2"/>
          <w:sz w:val="32"/>
          <w:szCs w:val="32"/>
          <w:highlight w:val="none"/>
          <w:lang w:val="en-US" w:eastAsia="zh-CN"/>
        </w:rPr>
        <w:t>实施减环节、减材料、减时限，</w:t>
      </w:r>
      <w:r>
        <w:rPr>
          <w:rFonts w:hint="default" w:ascii="Times New Roman" w:hAnsi="Times New Roman" w:eastAsia="仿宋_GB2312" w:cs="Times New Roman"/>
          <w:color w:val="auto"/>
          <w:spacing w:val="0"/>
          <w:w w:val="100"/>
          <w:kern w:val="2"/>
          <w:sz w:val="32"/>
          <w:szCs w:val="32"/>
          <w:highlight w:val="none"/>
        </w:rPr>
        <w:t>依托山东省政务服务事项管理系统，对事</w:t>
      </w:r>
      <w:r>
        <w:rPr>
          <w:rFonts w:hint="default" w:ascii="Times New Roman" w:hAnsi="Times New Roman" w:eastAsia="仿宋_GB2312" w:cs="Times New Roman"/>
          <w:color w:val="auto"/>
          <w:spacing w:val="0"/>
          <w:w w:val="100"/>
          <w:kern w:val="2"/>
          <w:sz w:val="32"/>
          <w:szCs w:val="32"/>
          <w:highlight w:val="none"/>
          <w:lang w:bidi="ar"/>
        </w:rPr>
        <w:t>项要素实施动态调整。</w:t>
      </w:r>
      <w:r>
        <w:rPr>
          <w:rFonts w:hint="default" w:ascii="Times New Roman" w:hAnsi="Times New Roman" w:eastAsia="仿宋_GB2312" w:cs="Times New Roman"/>
          <w:color w:val="auto"/>
          <w:spacing w:val="0"/>
          <w:w w:val="100"/>
          <w:kern w:val="2"/>
          <w:sz w:val="32"/>
          <w:szCs w:val="32"/>
          <w:highlight w:val="none"/>
          <w:lang w:val="en-US" w:eastAsia="zh-CN" w:bidi="ar"/>
        </w:rPr>
        <w:t>持续</w:t>
      </w:r>
      <w:r>
        <w:rPr>
          <w:rFonts w:hint="default" w:ascii="Times New Roman" w:hAnsi="Times New Roman" w:eastAsia="仿宋_GB2312" w:cs="Times New Roman"/>
          <w:color w:val="auto"/>
          <w:spacing w:val="0"/>
          <w:w w:val="100"/>
          <w:sz w:val="32"/>
          <w:szCs w:val="32"/>
          <w:highlight w:val="none"/>
        </w:rPr>
        <w:t>推动申请材料、审查要点标准化，推进申请、受理、审批、发证、归档全</w:t>
      </w:r>
      <w:r>
        <w:rPr>
          <w:rFonts w:hint="default" w:ascii="Times New Roman" w:hAnsi="Times New Roman" w:eastAsia="仿宋_GB2312" w:cs="Times New Roman"/>
          <w:color w:val="auto"/>
          <w:spacing w:val="0"/>
          <w:w w:val="100"/>
          <w:sz w:val="32"/>
          <w:szCs w:val="32"/>
          <w:highlight w:val="none"/>
          <w:lang w:val="en-US" w:eastAsia="zh-CN"/>
        </w:rPr>
        <w:t>流</w:t>
      </w:r>
      <w:r>
        <w:rPr>
          <w:rFonts w:hint="default" w:ascii="Times New Roman" w:hAnsi="Times New Roman" w:eastAsia="仿宋_GB2312" w:cs="Times New Roman"/>
          <w:color w:val="auto"/>
          <w:spacing w:val="0"/>
          <w:w w:val="100"/>
          <w:sz w:val="32"/>
          <w:szCs w:val="32"/>
          <w:highlight w:val="none"/>
        </w:rPr>
        <w:t>程电子化</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12月底前，推动</w:t>
      </w:r>
      <w:r>
        <w:rPr>
          <w:rFonts w:hint="default" w:ascii="Times New Roman" w:hAnsi="Times New Roman" w:eastAsia="仿宋_GB2312" w:cs="Times New Roman"/>
          <w:color w:val="auto"/>
          <w:spacing w:val="0"/>
          <w:w w:val="100"/>
          <w:sz w:val="32"/>
          <w:szCs w:val="32"/>
          <w:highlight w:val="none"/>
        </w:rPr>
        <w:t>实现更多事项</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秒批秒办</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无感</w:t>
      </w:r>
      <w:r>
        <w:rPr>
          <w:rFonts w:hint="default" w:ascii="Times New Roman" w:hAnsi="Times New Roman" w:eastAsia="仿宋_GB2312" w:cs="Times New Roman"/>
          <w:color w:val="auto"/>
          <w:spacing w:val="0"/>
          <w:w w:val="100"/>
          <w:sz w:val="32"/>
          <w:szCs w:val="32"/>
          <w:highlight w:val="none"/>
          <w:lang w:val="en-US" w:eastAsia="zh-CN"/>
        </w:rPr>
        <w:t>智办</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县直各</w:t>
      </w:r>
      <w:r>
        <w:rPr>
          <w:rFonts w:hint="default" w:ascii="Times New Roman" w:hAnsi="Times New Roman" w:eastAsia="楷体_GB2312" w:cs="Times New Roman"/>
          <w:color w:val="auto"/>
          <w:spacing w:val="0"/>
          <w:w w:val="100"/>
          <w:kern w:val="2"/>
          <w:sz w:val="32"/>
          <w:szCs w:val="32"/>
          <w:highlight w:val="none"/>
        </w:rPr>
        <w:t>有关部门</w:t>
      </w:r>
      <w:r>
        <w:rPr>
          <w:rFonts w:hint="default" w:ascii="Times New Roman" w:hAnsi="Times New Roman" w:eastAsia="楷体_GB2312" w:cs="Times New Roman"/>
          <w:color w:val="auto"/>
          <w:spacing w:val="0"/>
          <w:w w:val="100"/>
          <w:kern w:val="2"/>
          <w:sz w:val="32"/>
          <w:szCs w:val="32"/>
          <w:highlight w:val="none"/>
          <w:lang w:val="en-US" w:eastAsia="zh-CN"/>
        </w:rPr>
        <w:t>负责</w:t>
      </w:r>
      <w:r>
        <w:rPr>
          <w:rFonts w:hint="default" w:ascii="Times New Roman" w:hAnsi="Times New Roman" w:eastAsia="楷体_GB2312" w:cs="Times New Roman"/>
          <w:color w:val="auto"/>
          <w:spacing w:val="0"/>
          <w:w w:val="100"/>
          <w:kern w:val="2"/>
          <w:sz w:val="32"/>
          <w:szCs w:val="32"/>
          <w:highlight w:val="none"/>
        </w:rPr>
        <w:t>）</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pacing w:val="0"/>
          <w:w w:val="100"/>
          <w:kern w:val="2"/>
          <w:sz w:val="32"/>
          <w:szCs w:val="32"/>
          <w:highlight w:val="none"/>
        </w:rPr>
      </w:pP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二</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规范编制事项办事指南和工作规程</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lang w:val="en-US" w:eastAsia="zh-CN"/>
        </w:rPr>
        <w:t>各</w:t>
      </w:r>
      <w:r>
        <w:rPr>
          <w:rFonts w:hint="default" w:ascii="Times New Roman" w:hAnsi="Times New Roman" w:eastAsia="仿宋_GB2312" w:cs="Times New Roman"/>
          <w:color w:val="auto"/>
          <w:spacing w:val="0"/>
          <w:w w:val="100"/>
          <w:kern w:val="2"/>
          <w:sz w:val="32"/>
          <w:szCs w:val="32"/>
          <w:highlight w:val="none"/>
        </w:rPr>
        <w:t>牵头部门组织协同部门，按照优化的</w:t>
      </w:r>
      <w:r>
        <w:rPr>
          <w:rFonts w:hint="default" w:ascii="Times New Roman" w:hAnsi="Times New Roman" w:eastAsia="仿宋_GB2312" w:cs="Times New Roman"/>
          <w:color w:val="auto"/>
          <w:spacing w:val="0"/>
          <w:w w:val="100"/>
          <w:kern w:val="2"/>
          <w:sz w:val="32"/>
          <w:szCs w:val="32"/>
          <w:highlight w:val="none"/>
          <w:lang w:val="en-US" w:eastAsia="zh-CN"/>
        </w:rPr>
        <w:t>审批</w:t>
      </w:r>
      <w:r>
        <w:rPr>
          <w:rFonts w:hint="default" w:ascii="Times New Roman" w:hAnsi="Times New Roman" w:eastAsia="仿宋_GB2312" w:cs="Times New Roman"/>
          <w:color w:val="auto"/>
          <w:spacing w:val="0"/>
          <w:w w:val="100"/>
          <w:kern w:val="2"/>
          <w:sz w:val="32"/>
          <w:szCs w:val="32"/>
          <w:highlight w:val="none"/>
        </w:rPr>
        <w:t>流程，</w:t>
      </w:r>
      <w:r>
        <w:rPr>
          <w:rFonts w:hint="default" w:ascii="Times New Roman" w:hAnsi="Times New Roman" w:eastAsia="仿宋_GB2312" w:cs="Times New Roman"/>
          <w:color w:val="auto"/>
          <w:spacing w:val="0"/>
          <w:w w:val="100"/>
          <w:kern w:val="2"/>
          <w:sz w:val="32"/>
          <w:szCs w:val="32"/>
          <w:highlight w:val="none"/>
          <w:lang w:val="en-US" w:eastAsia="zh-CN"/>
        </w:rPr>
        <w:t>积极对上衔接、争取试点，结合政务服务事项标准化提升工作，7月底前，规范编制完成</w:t>
      </w:r>
      <w:r>
        <w:rPr>
          <w:rFonts w:hint="default" w:ascii="Times New Roman" w:hAnsi="Times New Roman" w:eastAsia="仿宋_GB2312" w:cs="Times New Roman"/>
          <w:color w:val="auto"/>
          <w:spacing w:val="0"/>
          <w:w w:val="100"/>
          <w:kern w:val="2"/>
          <w:sz w:val="32"/>
          <w:szCs w:val="32"/>
          <w:highlight w:val="none"/>
        </w:rPr>
        <w:t>工作</w:t>
      </w:r>
      <w:r>
        <w:rPr>
          <w:rFonts w:hint="default" w:ascii="Times New Roman" w:hAnsi="Times New Roman" w:eastAsia="仿宋_GB2312" w:cs="Times New Roman"/>
          <w:color w:val="auto"/>
          <w:spacing w:val="0"/>
          <w:w w:val="100"/>
          <w:kern w:val="2"/>
          <w:sz w:val="32"/>
          <w:szCs w:val="32"/>
          <w:highlight w:val="none"/>
          <w:lang w:val="en-US" w:eastAsia="zh-CN"/>
        </w:rPr>
        <w:t>规程</w:t>
      </w:r>
      <w:r>
        <w:rPr>
          <w:rFonts w:hint="default" w:ascii="Times New Roman" w:hAnsi="Times New Roman" w:eastAsia="仿宋_GB2312" w:cs="Times New Roman"/>
          <w:color w:val="auto"/>
          <w:spacing w:val="0"/>
          <w:w w:val="100"/>
          <w:kern w:val="2"/>
          <w:sz w:val="32"/>
          <w:szCs w:val="32"/>
          <w:highlight w:val="none"/>
        </w:rPr>
        <w:t>和</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零基础</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标准化办事指南，</w:t>
      </w:r>
      <w:r>
        <w:rPr>
          <w:rFonts w:hint="default" w:ascii="Times New Roman" w:hAnsi="Times New Roman" w:eastAsia="仿宋_GB2312" w:cs="Times New Roman"/>
          <w:color w:val="auto"/>
          <w:spacing w:val="0"/>
          <w:w w:val="100"/>
          <w:kern w:val="2"/>
          <w:sz w:val="32"/>
          <w:szCs w:val="32"/>
          <w:highlight w:val="none"/>
          <w:lang w:val="en-US" w:eastAsia="zh-CN"/>
        </w:rPr>
        <w:t>按照全市要求</w:t>
      </w:r>
      <w:r>
        <w:rPr>
          <w:rFonts w:hint="default" w:ascii="Times New Roman" w:hAnsi="Times New Roman" w:eastAsia="仿宋_GB2312" w:cs="Times New Roman"/>
          <w:color w:val="auto"/>
          <w:spacing w:val="0"/>
          <w:w w:val="100"/>
          <w:kern w:val="2"/>
          <w:sz w:val="32"/>
          <w:szCs w:val="32"/>
          <w:highlight w:val="none"/>
        </w:rPr>
        <w:t>基本实现同一事项无差别受理、同标准办理，推动更多事项</w:t>
      </w:r>
      <w:r>
        <w:rPr>
          <w:rFonts w:hint="default" w:ascii="Times New Roman" w:hAnsi="Times New Roman" w:eastAsia="仿宋_GB2312" w:cs="Times New Roman"/>
          <w:color w:val="auto"/>
          <w:spacing w:val="0"/>
          <w:w w:val="100"/>
          <w:kern w:val="2"/>
          <w:sz w:val="32"/>
          <w:szCs w:val="32"/>
          <w:highlight w:val="none"/>
          <w:lang w:val="en-US" w:eastAsia="zh-CN"/>
        </w:rPr>
        <w:t>市域通办、全省通办</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责任分工见附件1、2</w:t>
      </w:r>
      <w:r>
        <w:rPr>
          <w:rFonts w:hint="default" w:ascii="Times New Roman" w:hAnsi="Times New Roman" w:eastAsia="楷体_GB2312" w:cs="Times New Roman"/>
          <w:color w:val="auto"/>
          <w:spacing w:val="0"/>
          <w:w w:val="100"/>
          <w:kern w:val="2"/>
          <w:sz w:val="32"/>
          <w:szCs w:val="32"/>
          <w:highlight w:val="none"/>
        </w:rPr>
        <w:t>）</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pacing w:val="0"/>
          <w:w w:val="100"/>
          <w:kern w:val="2"/>
          <w:sz w:val="32"/>
          <w:szCs w:val="32"/>
          <w:highlight w:val="none"/>
        </w:rPr>
      </w:pP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三</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拓展</w:t>
      </w:r>
      <w:r>
        <w:rPr>
          <w:rFonts w:hint="default" w:ascii="Times New Roman" w:hAnsi="Times New Roman" w:eastAsia="楷体_GB2312" w:cs="Times New Roman"/>
          <w:color w:val="auto"/>
          <w:spacing w:val="0"/>
          <w:w w:val="100"/>
          <w:kern w:val="2"/>
          <w:sz w:val="32"/>
          <w:szCs w:val="32"/>
          <w:highlight w:val="none"/>
        </w:rPr>
        <w:t>集成服务</w:t>
      </w:r>
      <w:r>
        <w:rPr>
          <w:rFonts w:hint="default" w:ascii="Times New Roman" w:hAnsi="Times New Roman" w:eastAsia="楷体_GB2312" w:cs="Times New Roman"/>
          <w:color w:val="auto"/>
          <w:spacing w:val="0"/>
          <w:w w:val="100"/>
          <w:kern w:val="2"/>
          <w:sz w:val="32"/>
          <w:szCs w:val="32"/>
          <w:highlight w:val="none"/>
          <w:lang w:val="en-US" w:eastAsia="zh-CN"/>
        </w:rPr>
        <w:t>场景应用</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rPr>
        <w:t>根据</w:t>
      </w:r>
      <w:r>
        <w:rPr>
          <w:rFonts w:hint="default" w:ascii="Times New Roman" w:hAnsi="Times New Roman" w:eastAsia="仿宋_GB2312" w:cs="Times New Roman"/>
          <w:color w:val="auto"/>
          <w:spacing w:val="0"/>
          <w:w w:val="100"/>
          <w:kern w:val="2"/>
          <w:sz w:val="32"/>
          <w:szCs w:val="32"/>
          <w:highlight w:val="none"/>
          <w:lang w:val="en-US" w:eastAsia="zh-CN"/>
        </w:rPr>
        <w:t>企业和个人全生命周期“一件事”事项清单</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lang w:val="en-US" w:eastAsia="zh-CN"/>
        </w:rPr>
        <w:t>各链条</w:t>
      </w:r>
      <w:r>
        <w:rPr>
          <w:rFonts w:hint="default" w:ascii="Times New Roman" w:hAnsi="Times New Roman" w:eastAsia="仿宋_GB2312" w:cs="Times New Roman"/>
          <w:color w:val="auto"/>
          <w:spacing w:val="0"/>
          <w:w w:val="100"/>
          <w:kern w:val="2"/>
          <w:sz w:val="32"/>
          <w:szCs w:val="32"/>
          <w:highlight w:val="none"/>
        </w:rPr>
        <w:t>牵头部门</w:t>
      </w:r>
      <w:r>
        <w:rPr>
          <w:rFonts w:hint="default" w:ascii="Times New Roman" w:hAnsi="Times New Roman" w:eastAsia="仿宋_GB2312" w:cs="Times New Roman"/>
          <w:color w:val="auto"/>
          <w:spacing w:val="0"/>
          <w:w w:val="100"/>
          <w:kern w:val="2"/>
          <w:sz w:val="32"/>
          <w:szCs w:val="32"/>
          <w:highlight w:val="none"/>
          <w:lang w:val="en-US" w:eastAsia="zh-CN"/>
        </w:rPr>
        <w:t>会同</w:t>
      </w:r>
      <w:r>
        <w:rPr>
          <w:rFonts w:hint="default" w:ascii="Times New Roman" w:hAnsi="Times New Roman" w:eastAsia="仿宋_GB2312" w:cs="Times New Roman"/>
          <w:color w:val="auto"/>
          <w:spacing w:val="0"/>
          <w:w w:val="100"/>
          <w:kern w:val="2"/>
          <w:sz w:val="32"/>
          <w:szCs w:val="32"/>
          <w:highlight w:val="none"/>
        </w:rPr>
        <w:t>协同部门，</w:t>
      </w:r>
      <w:r>
        <w:rPr>
          <w:rFonts w:hint="default" w:ascii="Times New Roman" w:hAnsi="Times New Roman" w:eastAsia="仿宋_GB2312" w:cs="Times New Roman"/>
          <w:color w:val="auto"/>
          <w:spacing w:val="0"/>
          <w:w w:val="100"/>
          <w:kern w:val="2"/>
          <w:sz w:val="32"/>
          <w:szCs w:val="32"/>
          <w:highlight w:val="none"/>
          <w:lang w:val="en-US" w:eastAsia="zh-CN"/>
        </w:rPr>
        <w:t>围绕</w:t>
      </w:r>
      <w:r>
        <w:rPr>
          <w:rFonts w:hint="default" w:ascii="Times New Roman" w:hAnsi="Times New Roman" w:eastAsia="仿宋_GB2312" w:cs="Times New Roman"/>
          <w:color w:val="auto"/>
          <w:spacing w:val="0"/>
          <w:w w:val="100"/>
          <w:kern w:val="2"/>
          <w:sz w:val="32"/>
          <w:szCs w:val="32"/>
          <w:highlight w:val="none"/>
        </w:rPr>
        <w:t>开展</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事项联办</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和</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一链办理</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主题式服务</w:t>
      </w:r>
      <w:r>
        <w:rPr>
          <w:rFonts w:hint="default" w:ascii="Times New Roman" w:hAnsi="Times New Roman" w:eastAsia="仿宋_GB2312" w:cs="Times New Roman"/>
          <w:color w:val="auto"/>
          <w:spacing w:val="0"/>
          <w:w w:val="100"/>
          <w:kern w:val="2"/>
          <w:sz w:val="32"/>
          <w:szCs w:val="32"/>
          <w:highlight w:val="none"/>
          <w:lang w:eastAsia="zh-CN"/>
        </w:rPr>
        <w:t>，积极对上争取试点，</w:t>
      </w:r>
      <w:r>
        <w:rPr>
          <w:rFonts w:hint="default" w:ascii="Times New Roman" w:hAnsi="Times New Roman" w:eastAsia="仿宋_GB2312" w:cs="Times New Roman"/>
          <w:color w:val="auto"/>
          <w:spacing w:val="0"/>
          <w:w w:val="100"/>
          <w:kern w:val="2"/>
          <w:sz w:val="32"/>
          <w:szCs w:val="32"/>
          <w:highlight w:val="none"/>
        </w:rPr>
        <w:t>制定最优服务流程，编制链条事项办事指南，统一服务标准，实行</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一次告知、一表申请、一套材料</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一同勘验、一并审批、一次办好</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rPr>
        <w:t>，推进事项集成办理。</w:t>
      </w:r>
      <w:r>
        <w:rPr>
          <w:rFonts w:hint="default" w:ascii="Times New Roman" w:hAnsi="Times New Roman" w:eastAsia="楷体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lang w:val="en-US" w:eastAsia="zh-CN"/>
        </w:rPr>
        <w:t>责任分工见附件3、4</w:t>
      </w:r>
      <w:r>
        <w:rPr>
          <w:rFonts w:hint="default" w:ascii="Times New Roman" w:hAnsi="Times New Roman" w:eastAsia="楷体_GB2312" w:cs="Times New Roman"/>
          <w:color w:val="auto"/>
          <w:spacing w:val="0"/>
          <w:w w:val="100"/>
          <w:kern w:val="2"/>
          <w:sz w:val="32"/>
          <w:szCs w:val="32"/>
          <w:highlight w:val="none"/>
        </w:rPr>
        <w:t>）</w:t>
      </w:r>
    </w:p>
    <w:p>
      <w:pPr>
        <w:pStyle w:val="7"/>
        <w:keepNext w:val="0"/>
        <w:keepLines w:val="0"/>
        <w:pageBreakBefore w:val="0"/>
        <w:widowControl w:val="0"/>
        <w:kinsoku/>
        <w:wordWrap/>
        <w:overflowPunct/>
        <w:topLinePunct w:val="0"/>
        <w:autoSpaceDE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rPr>
      </w:pPr>
      <w:r>
        <w:rPr>
          <w:rFonts w:hint="default" w:ascii="Times New Roman" w:hAnsi="Times New Roman" w:eastAsia="楷体_GB2312" w:cs="Times New Roman"/>
          <w:color w:val="auto"/>
          <w:spacing w:val="0"/>
          <w:w w:val="100"/>
          <w:kern w:val="2"/>
          <w:sz w:val="32"/>
          <w:szCs w:val="32"/>
          <w:highlight w:val="none"/>
          <w:lang w:eastAsia="zh-CN"/>
        </w:rPr>
        <w:t>（</w:t>
      </w:r>
      <w:r>
        <w:rPr>
          <w:rFonts w:hint="default" w:ascii="Times New Roman" w:hAnsi="Times New Roman" w:eastAsia="楷体_GB2312" w:cs="Times New Roman"/>
          <w:color w:val="auto"/>
          <w:spacing w:val="0"/>
          <w:w w:val="100"/>
          <w:kern w:val="2"/>
          <w:sz w:val="32"/>
          <w:szCs w:val="32"/>
          <w:highlight w:val="none"/>
          <w:lang w:val="en-US" w:eastAsia="zh-CN"/>
        </w:rPr>
        <w:t>四</w:t>
      </w:r>
      <w:r>
        <w:rPr>
          <w:rFonts w:hint="default" w:ascii="Times New Roman" w:hAnsi="Times New Roman" w:eastAsia="楷体_GB2312" w:cs="Times New Roman"/>
          <w:color w:val="auto"/>
          <w:spacing w:val="0"/>
          <w:w w:val="100"/>
          <w:kern w:val="2"/>
          <w:sz w:val="32"/>
          <w:szCs w:val="32"/>
          <w:highlight w:val="none"/>
          <w:lang w:eastAsia="zh-CN"/>
        </w:rPr>
        <w:t>）</w:t>
      </w:r>
      <w:r>
        <w:rPr>
          <w:rFonts w:hint="default" w:ascii="Times New Roman" w:hAnsi="Times New Roman" w:eastAsia="楷体_GB2312" w:cs="Times New Roman"/>
          <w:color w:val="auto"/>
          <w:spacing w:val="0"/>
          <w:w w:val="100"/>
          <w:kern w:val="2"/>
          <w:sz w:val="32"/>
          <w:szCs w:val="32"/>
          <w:highlight w:val="none"/>
          <w:lang w:val="en-US" w:eastAsia="zh-CN"/>
        </w:rPr>
        <w:t>协助推进主题服务事项“链条式”办理平台建设。</w:t>
      </w:r>
      <w:r>
        <w:rPr>
          <w:rFonts w:hint="default" w:ascii="Times New Roman" w:hAnsi="Times New Roman" w:eastAsia="仿宋_GB2312" w:cs="Times New Roman"/>
          <w:color w:val="auto"/>
          <w:spacing w:val="0"/>
          <w:w w:val="100"/>
          <w:kern w:val="2"/>
          <w:sz w:val="32"/>
          <w:szCs w:val="32"/>
          <w:highlight w:val="none"/>
          <w:lang w:val="en-US" w:eastAsia="zh-CN"/>
        </w:rPr>
        <w:t>以场景集成服务应用驱动服务供给创新，各链条</w:t>
      </w:r>
      <w:r>
        <w:rPr>
          <w:rFonts w:hint="default" w:ascii="Times New Roman" w:hAnsi="Times New Roman" w:eastAsia="仿宋_GB2312" w:cs="Times New Roman"/>
          <w:color w:val="auto"/>
          <w:spacing w:val="0"/>
          <w:w w:val="100"/>
          <w:kern w:val="2"/>
          <w:sz w:val="32"/>
          <w:szCs w:val="32"/>
          <w:highlight w:val="none"/>
        </w:rPr>
        <w:t>牵头部门</w:t>
      </w:r>
      <w:r>
        <w:rPr>
          <w:rFonts w:hint="default" w:ascii="Times New Roman" w:hAnsi="Times New Roman" w:eastAsia="仿宋_GB2312" w:cs="Times New Roman"/>
          <w:color w:val="auto"/>
          <w:spacing w:val="0"/>
          <w:w w:val="100"/>
          <w:kern w:val="2"/>
          <w:sz w:val="32"/>
          <w:szCs w:val="32"/>
          <w:highlight w:val="none"/>
          <w:lang w:val="en-US" w:eastAsia="zh-CN"/>
        </w:rPr>
        <w:t>会同</w:t>
      </w:r>
      <w:r>
        <w:rPr>
          <w:rFonts w:hint="default" w:ascii="Times New Roman" w:hAnsi="Times New Roman" w:eastAsia="仿宋_GB2312" w:cs="Times New Roman"/>
          <w:color w:val="auto"/>
          <w:spacing w:val="0"/>
          <w:w w:val="100"/>
          <w:kern w:val="2"/>
          <w:sz w:val="32"/>
          <w:szCs w:val="32"/>
          <w:highlight w:val="none"/>
        </w:rPr>
        <w:t>协同部门，集成链条事项申请表单</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申请材料</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仿宋_GB2312" w:cs="Times New Roman"/>
          <w:color w:val="auto"/>
          <w:spacing w:val="0"/>
          <w:w w:val="100"/>
          <w:kern w:val="2"/>
          <w:sz w:val="32"/>
          <w:szCs w:val="32"/>
          <w:highlight w:val="none"/>
          <w:lang w:val="en-US" w:eastAsia="zh-CN"/>
        </w:rPr>
        <w:t>优化办理流程，</w:t>
      </w:r>
      <w:r>
        <w:rPr>
          <w:rFonts w:hint="default" w:ascii="Times New Roman" w:hAnsi="Times New Roman" w:eastAsia="仿宋_GB2312" w:cs="Times New Roman"/>
          <w:color w:val="auto"/>
          <w:spacing w:val="0"/>
          <w:w w:val="100"/>
          <w:kern w:val="2"/>
          <w:sz w:val="32"/>
          <w:szCs w:val="32"/>
          <w:highlight w:val="none"/>
        </w:rPr>
        <w:t>梳理</w:t>
      </w:r>
      <w:r>
        <w:rPr>
          <w:rFonts w:hint="default" w:ascii="Times New Roman" w:hAnsi="Times New Roman" w:eastAsia="仿宋_GB2312" w:cs="Times New Roman"/>
          <w:color w:val="auto"/>
          <w:spacing w:val="0"/>
          <w:w w:val="100"/>
          <w:kern w:val="2"/>
          <w:sz w:val="32"/>
          <w:szCs w:val="32"/>
          <w:highlight w:val="none"/>
          <w:lang w:val="en-US" w:eastAsia="zh-CN"/>
        </w:rPr>
        <w:t>提出</w:t>
      </w:r>
      <w:r>
        <w:rPr>
          <w:rFonts w:hint="default" w:ascii="Times New Roman" w:hAnsi="Times New Roman" w:eastAsia="仿宋_GB2312" w:cs="Times New Roman"/>
          <w:color w:val="auto"/>
          <w:spacing w:val="0"/>
          <w:w w:val="100"/>
          <w:kern w:val="2"/>
          <w:sz w:val="32"/>
          <w:szCs w:val="32"/>
          <w:highlight w:val="none"/>
        </w:rPr>
        <w:t>链条事项数据共享、系统对接需求</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由县行政审批服务局汇总后分期分批</w:t>
      </w:r>
      <w:r>
        <w:rPr>
          <w:rFonts w:hint="default" w:ascii="Times New Roman" w:hAnsi="Times New Roman" w:eastAsia="仿宋_GB2312" w:cs="Times New Roman"/>
          <w:color w:val="auto"/>
          <w:spacing w:val="0"/>
          <w:w w:val="100"/>
          <w:kern w:val="2"/>
          <w:sz w:val="32"/>
          <w:szCs w:val="32"/>
          <w:highlight w:val="none"/>
        </w:rPr>
        <w:t>报市大数据局</w:t>
      </w:r>
      <w:r>
        <w:rPr>
          <w:rFonts w:hint="default" w:ascii="Times New Roman" w:hAnsi="Times New Roman" w:eastAsia="仿宋_GB2312" w:cs="Times New Roman"/>
          <w:color w:val="auto"/>
          <w:spacing w:val="0"/>
          <w:w w:val="100"/>
          <w:kern w:val="2"/>
          <w:sz w:val="32"/>
          <w:szCs w:val="32"/>
          <w:highlight w:val="none"/>
          <w:lang w:val="en-US" w:eastAsia="zh-CN"/>
        </w:rPr>
        <w:t>进行</w:t>
      </w:r>
      <w:r>
        <w:rPr>
          <w:rFonts w:hint="default" w:ascii="Times New Roman" w:hAnsi="Times New Roman" w:eastAsia="仿宋_GB2312" w:cs="Times New Roman"/>
          <w:color w:val="auto"/>
          <w:spacing w:val="0"/>
          <w:w w:val="100"/>
          <w:kern w:val="2"/>
          <w:sz w:val="32"/>
          <w:szCs w:val="32"/>
          <w:highlight w:val="none"/>
        </w:rPr>
        <w:t>开发</w:t>
      </w:r>
      <w:r>
        <w:rPr>
          <w:rFonts w:hint="default" w:ascii="Times New Roman" w:hAnsi="Times New Roman" w:eastAsia="仿宋_GB2312" w:cs="Times New Roman"/>
          <w:color w:val="auto"/>
          <w:spacing w:val="0"/>
          <w:w w:val="100"/>
          <w:kern w:val="2"/>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rPr>
        <w:t>于7月底前全部完成</w:t>
      </w:r>
      <w:r>
        <w:rPr>
          <w:rFonts w:hint="default" w:ascii="Times New Roman" w:hAnsi="Times New Roman" w:eastAsia="仿宋_GB2312" w:cs="Times New Roman"/>
          <w:color w:val="auto"/>
          <w:spacing w:val="0"/>
          <w:w w:val="100"/>
          <w:kern w:val="2"/>
          <w:sz w:val="32"/>
          <w:szCs w:val="32"/>
          <w:highlight w:val="none"/>
        </w:rPr>
        <w:t>。</w:t>
      </w:r>
      <w:r>
        <w:rPr>
          <w:rFonts w:hint="default" w:ascii="Times New Roman" w:hAnsi="Times New Roman" w:eastAsia="楷体_GB2312" w:cs="Times New Roman"/>
          <w:color w:val="auto"/>
          <w:spacing w:val="0"/>
          <w:w w:val="100"/>
          <w:kern w:val="2"/>
          <w:sz w:val="32"/>
          <w:szCs w:val="32"/>
          <w:highlight w:val="none"/>
        </w:rPr>
        <w:t>（各链条牵头部门</w:t>
      </w:r>
      <w:r>
        <w:rPr>
          <w:rFonts w:hint="default" w:ascii="Times New Roman" w:hAnsi="Times New Roman" w:eastAsia="楷体_GB2312" w:cs="Times New Roman"/>
          <w:color w:val="auto"/>
          <w:spacing w:val="0"/>
          <w:w w:val="100"/>
          <w:kern w:val="2"/>
          <w:sz w:val="32"/>
          <w:szCs w:val="32"/>
          <w:highlight w:val="none"/>
          <w:lang w:val="en-US" w:eastAsia="zh-CN"/>
        </w:rPr>
        <w:t>分工负责</w:t>
      </w:r>
      <w:r>
        <w:rPr>
          <w:rFonts w:hint="default" w:ascii="Times New Roman" w:hAnsi="Times New Roman" w:eastAsia="楷体_GB2312" w:cs="Times New Roman"/>
          <w:color w:val="auto"/>
          <w:spacing w:val="0"/>
          <w:w w:val="100"/>
          <w:kern w:val="2"/>
          <w:sz w:val="32"/>
          <w:szCs w:val="32"/>
          <w:highlight w:val="none"/>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五</w:t>
      </w:r>
      <w:r>
        <w:rPr>
          <w:rFonts w:hint="default" w:ascii="Times New Roman" w:hAnsi="Times New Roman" w:eastAsia="楷体_GB2312" w:cs="Times New Roman"/>
          <w:color w:val="auto"/>
          <w:spacing w:val="0"/>
          <w:w w:val="100"/>
          <w:sz w:val="32"/>
          <w:szCs w:val="32"/>
          <w:highlight w:val="none"/>
        </w:rPr>
        <w:t>）强化数据共享应用支撑。</w:t>
      </w:r>
      <w:r>
        <w:rPr>
          <w:rFonts w:hint="default" w:ascii="Times New Roman" w:hAnsi="Times New Roman" w:eastAsia="仿宋_GB2312" w:cs="Times New Roman"/>
          <w:color w:val="auto"/>
          <w:spacing w:val="0"/>
          <w:w w:val="100"/>
          <w:sz w:val="32"/>
          <w:szCs w:val="32"/>
          <w:highlight w:val="none"/>
          <w:lang w:val="en-US" w:eastAsia="zh-CN"/>
        </w:rPr>
        <w:t>建立健全</w:t>
      </w:r>
      <w:r>
        <w:rPr>
          <w:rFonts w:hint="default" w:ascii="Times New Roman" w:hAnsi="Times New Roman" w:eastAsia="仿宋_GB2312" w:cs="Times New Roman"/>
          <w:color w:val="auto"/>
          <w:spacing w:val="0"/>
          <w:w w:val="100"/>
          <w:sz w:val="32"/>
          <w:szCs w:val="32"/>
          <w:highlight w:val="none"/>
        </w:rPr>
        <w:t>数据共享机制</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加强</w:t>
      </w:r>
      <w:r>
        <w:rPr>
          <w:rFonts w:hint="default" w:ascii="Times New Roman" w:hAnsi="Times New Roman" w:eastAsia="仿宋_GB2312" w:cs="Times New Roman"/>
          <w:color w:val="auto"/>
          <w:spacing w:val="0"/>
          <w:w w:val="100"/>
          <w:sz w:val="32"/>
          <w:szCs w:val="32"/>
          <w:highlight w:val="none"/>
          <w:lang w:val="en-US" w:eastAsia="zh-CN"/>
        </w:rPr>
        <w:t>推进</w:t>
      </w:r>
      <w:r>
        <w:rPr>
          <w:rFonts w:hint="default" w:ascii="Times New Roman" w:hAnsi="Times New Roman" w:eastAsia="仿宋_GB2312" w:cs="Times New Roman"/>
          <w:color w:val="auto"/>
          <w:spacing w:val="0"/>
          <w:w w:val="100"/>
          <w:sz w:val="32"/>
          <w:szCs w:val="32"/>
          <w:highlight w:val="none"/>
        </w:rPr>
        <w:t>电子证照、电子印章、电子签名、电子档案等基础应用</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通过数据共享、告知承诺、部门核验等方式</w:t>
      </w:r>
      <w:r>
        <w:rPr>
          <w:rFonts w:hint="default" w:ascii="Times New Roman" w:hAnsi="Times New Roman" w:eastAsia="仿宋_GB2312" w:cs="Times New Roman"/>
          <w:color w:val="auto"/>
          <w:spacing w:val="0"/>
          <w:w w:val="100"/>
          <w:sz w:val="32"/>
          <w:szCs w:val="32"/>
          <w:highlight w:val="none"/>
        </w:rPr>
        <w:t>，实现更多申报材料</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免提交</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spacing w:val="0"/>
          <w:w w:val="100"/>
          <w:kern w:val="2"/>
          <w:sz w:val="32"/>
          <w:szCs w:val="32"/>
          <w:lang w:val="en-US" w:eastAsia="zh-CN" w:bidi="zh-CN"/>
        </w:rPr>
        <w:t>建立企业个人全生命周期数字档案</w:t>
      </w:r>
      <w:r>
        <w:rPr>
          <w:rFonts w:hint="eastAsia" w:ascii="Times New Roman" w:hAnsi="Times New Roman" w:eastAsia="仿宋_GB2312" w:cs="Times New Roman"/>
          <w:spacing w:val="0"/>
          <w:w w:val="100"/>
          <w:kern w:val="2"/>
          <w:sz w:val="32"/>
          <w:szCs w:val="32"/>
          <w:lang w:val="en-US" w:eastAsia="zh-CN" w:bidi="zh-CN"/>
        </w:rPr>
        <w:t>，</w:t>
      </w:r>
      <w:r>
        <w:rPr>
          <w:rFonts w:hint="default" w:ascii="Times New Roman" w:hAnsi="Times New Roman" w:eastAsia="仿宋_GB2312" w:cs="Times New Roman"/>
          <w:spacing w:val="0"/>
          <w:w w:val="100"/>
          <w:kern w:val="2"/>
          <w:sz w:val="32"/>
          <w:szCs w:val="32"/>
          <w:lang w:val="en-US" w:eastAsia="zh-CN" w:bidi="zh-CN"/>
        </w:rPr>
        <w:t>实行“一企一档”“一人一档”</w:t>
      </w:r>
      <w:r>
        <w:rPr>
          <w:rFonts w:hint="eastAsia" w:ascii="Times New Roman" w:hAnsi="Times New Roman" w:eastAsia="仿宋_GB2312" w:cs="Times New Roman"/>
          <w:spacing w:val="0"/>
          <w:w w:val="100"/>
          <w:kern w:val="2"/>
          <w:sz w:val="32"/>
          <w:szCs w:val="32"/>
          <w:lang w:val="en-US" w:eastAsia="zh-CN" w:bidi="zh-CN"/>
        </w:rPr>
        <w:t>，</w:t>
      </w:r>
      <w:r>
        <w:rPr>
          <w:rFonts w:hint="default" w:ascii="Times New Roman" w:hAnsi="Times New Roman" w:eastAsia="仿宋_GB2312" w:cs="Times New Roman"/>
          <w:spacing w:val="0"/>
          <w:w w:val="100"/>
          <w:kern w:val="2"/>
          <w:sz w:val="32"/>
          <w:szCs w:val="32"/>
          <w:lang w:val="en-US" w:eastAsia="zh-CN" w:bidi="zh-CN"/>
        </w:rPr>
        <w:t>提供精准化服务应用和政策推送</w:t>
      </w:r>
      <w:r>
        <w:rPr>
          <w:rFonts w:hint="eastAsia" w:ascii="Times New Roman" w:hAnsi="Times New Roman" w:eastAsia="仿宋_GB2312" w:cs="Times New Roman"/>
          <w:spacing w:val="0"/>
          <w:w w:val="100"/>
          <w:kern w:val="2"/>
          <w:sz w:val="32"/>
          <w:szCs w:val="32"/>
          <w:lang w:val="en-US" w:eastAsia="zh-CN" w:bidi="zh-CN"/>
        </w:rPr>
        <w:t>，</w:t>
      </w:r>
      <w:r>
        <w:rPr>
          <w:rFonts w:hint="default" w:ascii="Times New Roman" w:hAnsi="Times New Roman" w:eastAsia="仿宋_GB2312" w:cs="Times New Roman"/>
          <w:spacing w:val="0"/>
          <w:w w:val="100"/>
          <w:kern w:val="2"/>
          <w:sz w:val="32"/>
          <w:szCs w:val="32"/>
          <w:lang w:val="en-US" w:eastAsia="zh-CN" w:bidi="zh-CN"/>
        </w:rPr>
        <w:t>为各服务渠道提供全面支撑</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县</w:t>
      </w:r>
      <w:r>
        <w:rPr>
          <w:rFonts w:hint="default" w:ascii="Times New Roman" w:hAnsi="Times New Roman" w:eastAsia="楷体_GB2312" w:cs="Times New Roman"/>
          <w:color w:val="auto"/>
          <w:spacing w:val="0"/>
          <w:w w:val="100"/>
          <w:sz w:val="32"/>
          <w:szCs w:val="32"/>
          <w:highlight w:val="none"/>
        </w:rPr>
        <w:t>大数据</w:t>
      </w:r>
      <w:r>
        <w:rPr>
          <w:rFonts w:hint="default" w:ascii="Times New Roman" w:hAnsi="Times New Roman" w:eastAsia="楷体_GB2312" w:cs="Times New Roman"/>
          <w:color w:val="auto"/>
          <w:spacing w:val="0"/>
          <w:w w:val="100"/>
          <w:sz w:val="32"/>
          <w:szCs w:val="32"/>
          <w:highlight w:val="none"/>
          <w:lang w:val="en-US" w:eastAsia="zh-CN"/>
        </w:rPr>
        <w:t>中心</w:t>
      </w:r>
      <w:r>
        <w:rPr>
          <w:rFonts w:hint="default" w:ascii="Times New Roman" w:hAnsi="Times New Roman" w:eastAsia="楷体_GB2312" w:cs="Times New Roman"/>
          <w:color w:val="auto"/>
          <w:spacing w:val="0"/>
          <w:w w:val="100"/>
          <w:sz w:val="32"/>
          <w:szCs w:val="32"/>
          <w:highlight w:val="none"/>
        </w:rPr>
        <w:t>牵头，</w:t>
      </w:r>
      <w:r>
        <w:rPr>
          <w:rFonts w:hint="default" w:ascii="Times New Roman" w:hAnsi="Times New Roman" w:eastAsia="楷体_GB2312" w:cs="Times New Roman"/>
          <w:color w:val="auto"/>
          <w:spacing w:val="0"/>
          <w:w w:val="100"/>
          <w:sz w:val="32"/>
          <w:szCs w:val="32"/>
          <w:highlight w:val="none"/>
          <w:lang w:val="en-US" w:eastAsia="zh-CN"/>
        </w:rPr>
        <w:t>县直</w:t>
      </w:r>
      <w:r>
        <w:rPr>
          <w:rFonts w:hint="default" w:ascii="Times New Roman" w:hAnsi="Times New Roman" w:eastAsia="楷体_GB2312" w:cs="Times New Roman"/>
          <w:color w:val="auto"/>
          <w:spacing w:val="0"/>
          <w:w w:val="100"/>
          <w:sz w:val="32"/>
          <w:szCs w:val="32"/>
          <w:highlight w:val="none"/>
        </w:rPr>
        <w:t>有关部门配合）</w:t>
      </w:r>
    </w:p>
    <w:p>
      <w:pPr>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六</w:t>
      </w:r>
      <w:r>
        <w:rPr>
          <w:rFonts w:hint="default" w:ascii="Times New Roman" w:hAnsi="Times New Roman" w:eastAsia="楷体_GB2312" w:cs="Times New Roman"/>
          <w:color w:val="auto"/>
          <w:spacing w:val="0"/>
          <w:w w:val="100"/>
          <w:sz w:val="32"/>
          <w:szCs w:val="32"/>
          <w:highlight w:val="none"/>
        </w:rPr>
        <w:t>）线上线下</w:t>
      </w:r>
      <w:r>
        <w:rPr>
          <w:rFonts w:hint="default" w:ascii="Times New Roman" w:hAnsi="Times New Roman" w:eastAsia="楷体_GB2312" w:cs="Times New Roman"/>
          <w:color w:val="auto"/>
          <w:spacing w:val="0"/>
          <w:w w:val="100"/>
          <w:sz w:val="32"/>
          <w:szCs w:val="32"/>
          <w:highlight w:val="none"/>
          <w:lang w:val="en-US" w:eastAsia="zh-CN"/>
        </w:rPr>
        <w:t>一体化建设</w:t>
      </w: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rPr>
        <w:t>按照全省统一的工作规范，</w:t>
      </w:r>
      <w:r>
        <w:rPr>
          <w:rFonts w:hint="default" w:ascii="Times New Roman" w:hAnsi="Times New Roman" w:eastAsia="仿宋_GB2312" w:cs="Times New Roman"/>
          <w:color w:val="auto"/>
          <w:spacing w:val="0"/>
          <w:w w:val="100"/>
          <w:sz w:val="32"/>
          <w:szCs w:val="32"/>
          <w:highlight w:val="none"/>
          <w:lang w:val="en-US" w:eastAsia="zh-CN"/>
        </w:rPr>
        <w:t>9月底前，</w:t>
      </w:r>
      <w:r>
        <w:rPr>
          <w:rFonts w:hint="default" w:ascii="Times New Roman" w:hAnsi="Times New Roman" w:eastAsia="仿宋_GB2312" w:cs="Times New Roman"/>
          <w:color w:val="auto"/>
          <w:spacing w:val="0"/>
          <w:w w:val="100"/>
          <w:sz w:val="32"/>
          <w:szCs w:val="32"/>
          <w:highlight w:val="none"/>
        </w:rPr>
        <w:t>在</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山东省政务服务网（淄博站）</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爱山东</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APP</w:t>
      </w:r>
      <w:r>
        <w:rPr>
          <w:rFonts w:hint="default" w:ascii="Times New Roman" w:hAnsi="Times New Roman" w:eastAsia="仿宋_GB2312" w:cs="Times New Roman"/>
          <w:color w:val="auto"/>
          <w:spacing w:val="0"/>
          <w:w w:val="100"/>
          <w:sz w:val="32"/>
          <w:szCs w:val="32"/>
          <w:highlight w:val="none"/>
        </w:rPr>
        <w:t>等平台设置服务专区，线上实现</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一网通办</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，线下实行</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一窗受理</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同时，</w:t>
      </w:r>
      <w:r>
        <w:rPr>
          <w:rFonts w:hint="default" w:ascii="Times New Roman" w:hAnsi="Times New Roman" w:eastAsia="仿宋_GB2312" w:cs="Times New Roman"/>
          <w:color w:val="auto"/>
          <w:spacing w:val="0"/>
          <w:w w:val="100"/>
          <w:sz w:val="32"/>
          <w:szCs w:val="32"/>
          <w:highlight w:val="none"/>
        </w:rPr>
        <w:t>大力优化</w:t>
      </w:r>
      <w:r>
        <w:rPr>
          <w:rFonts w:hint="default" w:ascii="Times New Roman" w:hAnsi="Times New Roman" w:eastAsia="仿宋_GB2312" w:cs="Times New Roman"/>
          <w:color w:val="auto"/>
          <w:spacing w:val="0"/>
          <w:w w:val="100"/>
          <w:sz w:val="32"/>
          <w:szCs w:val="32"/>
          <w:highlight w:val="none"/>
          <w:lang w:val="en-US" w:eastAsia="zh-CN"/>
        </w:rPr>
        <w:t>各项</w:t>
      </w:r>
      <w:r>
        <w:rPr>
          <w:rFonts w:hint="default" w:ascii="Times New Roman" w:hAnsi="Times New Roman" w:eastAsia="仿宋_GB2312" w:cs="Times New Roman"/>
          <w:color w:val="auto"/>
          <w:spacing w:val="0"/>
          <w:w w:val="100"/>
          <w:sz w:val="32"/>
          <w:szCs w:val="32"/>
          <w:highlight w:val="none"/>
        </w:rPr>
        <w:t>便民服务，在</w:t>
      </w:r>
      <w:r>
        <w:rPr>
          <w:rFonts w:hint="default" w:ascii="Times New Roman" w:hAnsi="Times New Roman" w:eastAsia="仿宋_GB2312" w:cs="Times New Roman"/>
          <w:color w:val="auto"/>
          <w:spacing w:val="0"/>
          <w:w w:val="100"/>
          <w:sz w:val="32"/>
          <w:szCs w:val="32"/>
          <w:highlight w:val="none"/>
          <w:lang w:val="en-US" w:eastAsia="zh-CN"/>
        </w:rPr>
        <w:t>县</w:t>
      </w:r>
      <w:r>
        <w:rPr>
          <w:rFonts w:hint="default" w:ascii="Times New Roman" w:hAnsi="Times New Roman" w:eastAsia="仿宋_GB2312" w:cs="Times New Roman"/>
          <w:color w:val="auto"/>
          <w:spacing w:val="0"/>
          <w:w w:val="100"/>
          <w:sz w:val="32"/>
          <w:szCs w:val="32"/>
          <w:highlight w:val="none"/>
        </w:rPr>
        <w:t>政</w:t>
      </w:r>
      <w:r>
        <w:rPr>
          <w:rFonts w:hint="default" w:ascii="Times New Roman" w:hAnsi="Times New Roman" w:eastAsia="仿宋_GB2312" w:cs="Times New Roman"/>
          <w:color w:val="auto"/>
          <w:spacing w:val="0"/>
          <w:w w:val="100"/>
          <w:sz w:val="32"/>
          <w:szCs w:val="32"/>
          <w:highlight w:val="none"/>
          <w:u w:val="none"/>
        </w:rPr>
        <w:t>务</w:t>
      </w:r>
      <w:r>
        <w:rPr>
          <w:rFonts w:hint="default" w:ascii="Times New Roman" w:hAnsi="Times New Roman" w:eastAsia="仿宋_GB2312" w:cs="Times New Roman"/>
          <w:color w:val="auto"/>
          <w:spacing w:val="0"/>
          <w:w w:val="100"/>
          <w:sz w:val="32"/>
          <w:szCs w:val="32"/>
          <w:highlight w:val="none"/>
        </w:rPr>
        <w:t>服务中心、</w:t>
      </w:r>
      <w:r>
        <w:rPr>
          <w:rFonts w:hint="default" w:ascii="Times New Roman" w:hAnsi="Times New Roman" w:eastAsia="仿宋_GB2312" w:cs="Times New Roman"/>
          <w:color w:val="auto"/>
          <w:spacing w:val="0"/>
          <w:w w:val="100"/>
          <w:sz w:val="32"/>
          <w:szCs w:val="32"/>
          <w:highlight w:val="none"/>
          <w:lang w:val="en-US" w:eastAsia="zh-CN"/>
        </w:rPr>
        <w:t>各镇（</w:t>
      </w:r>
      <w:r>
        <w:rPr>
          <w:rFonts w:hint="eastAsia" w:ascii="Times New Roman" w:hAnsi="Times New Roman" w:eastAsia="仿宋_GB2312" w:cs="Times New Roman"/>
          <w:color w:val="auto"/>
          <w:spacing w:val="0"/>
          <w:w w:val="100"/>
          <w:sz w:val="32"/>
          <w:szCs w:val="32"/>
          <w:highlight w:val="none"/>
          <w:lang w:val="en-US" w:eastAsia="zh-CN"/>
        </w:rPr>
        <w:t>办</w:t>
      </w:r>
      <w:r>
        <w:rPr>
          <w:rFonts w:hint="default"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rPr>
        <w:t>便民服务中心、公共服务机构等设置相关事项办事窗口，完善帮办代办和协调联动机制，提升对老年人和残疾人等特殊群体的无障碍服务能力，为企业和群众提供全方位服务。</w:t>
      </w: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县</w:t>
      </w:r>
      <w:r>
        <w:rPr>
          <w:rFonts w:hint="default" w:ascii="Times New Roman" w:hAnsi="Times New Roman" w:eastAsia="楷体_GB2312" w:cs="Times New Roman"/>
          <w:color w:val="auto"/>
          <w:spacing w:val="0"/>
          <w:w w:val="100"/>
          <w:sz w:val="32"/>
          <w:szCs w:val="32"/>
          <w:highlight w:val="none"/>
        </w:rPr>
        <w:t>政府办公</w:t>
      </w:r>
      <w:r>
        <w:rPr>
          <w:rFonts w:hint="default" w:ascii="Times New Roman" w:hAnsi="Times New Roman" w:eastAsia="楷体_GB2312" w:cs="Times New Roman"/>
          <w:color w:val="auto"/>
          <w:spacing w:val="0"/>
          <w:w w:val="100"/>
          <w:sz w:val="32"/>
          <w:szCs w:val="32"/>
          <w:highlight w:val="none"/>
          <w:lang w:val="en-US" w:eastAsia="zh-CN"/>
        </w:rPr>
        <w:t>室</w:t>
      </w: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县行政审批服务局、县</w:t>
      </w:r>
      <w:r>
        <w:rPr>
          <w:rFonts w:hint="default" w:ascii="Times New Roman" w:hAnsi="Times New Roman" w:eastAsia="楷体_GB2312" w:cs="Times New Roman"/>
          <w:color w:val="auto"/>
          <w:spacing w:val="0"/>
          <w:w w:val="100"/>
          <w:sz w:val="32"/>
          <w:szCs w:val="32"/>
          <w:highlight w:val="none"/>
        </w:rPr>
        <w:t>大数据</w:t>
      </w:r>
      <w:r>
        <w:rPr>
          <w:rFonts w:hint="default" w:ascii="Times New Roman" w:hAnsi="Times New Roman" w:eastAsia="楷体_GB2312" w:cs="Times New Roman"/>
          <w:color w:val="auto"/>
          <w:spacing w:val="0"/>
          <w:w w:val="100"/>
          <w:sz w:val="32"/>
          <w:szCs w:val="32"/>
          <w:highlight w:val="none"/>
          <w:lang w:val="en-US" w:eastAsia="zh-CN"/>
        </w:rPr>
        <w:t>中心</w:t>
      </w:r>
      <w:r>
        <w:rPr>
          <w:rFonts w:hint="default" w:ascii="Times New Roman" w:hAnsi="Times New Roman" w:eastAsia="楷体_GB2312" w:cs="Times New Roman"/>
          <w:color w:val="auto"/>
          <w:spacing w:val="0"/>
          <w:w w:val="100"/>
          <w:sz w:val="32"/>
          <w:szCs w:val="32"/>
          <w:highlight w:val="none"/>
        </w:rPr>
        <w:t>牵头，</w:t>
      </w:r>
      <w:r>
        <w:rPr>
          <w:rFonts w:hint="default" w:ascii="Times New Roman" w:hAnsi="Times New Roman" w:eastAsia="楷体_GB2312" w:cs="Times New Roman"/>
          <w:color w:val="auto"/>
          <w:spacing w:val="0"/>
          <w:w w:val="100"/>
          <w:sz w:val="32"/>
          <w:szCs w:val="32"/>
          <w:highlight w:val="none"/>
          <w:lang w:val="en-US" w:eastAsia="zh-CN"/>
        </w:rPr>
        <w:t>县直</w:t>
      </w:r>
      <w:r>
        <w:rPr>
          <w:rFonts w:hint="default" w:ascii="Times New Roman" w:hAnsi="Times New Roman" w:eastAsia="楷体_GB2312" w:cs="Times New Roman"/>
          <w:color w:val="auto"/>
          <w:spacing w:val="0"/>
          <w:w w:val="100"/>
          <w:sz w:val="32"/>
          <w:szCs w:val="32"/>
          <w:highlight w:val="none"/>
        </w:rPr>
        <w:t>有关部门</w:t>
      </w:r>
      <w:r>
        <w:rPr>
          <w:rFonts w:hint="default" w:ascii="Times New Roman" w:hAnsi="Times New Roman" w:eastAsia="楷体_GB2312" w:cs="Times New Roman"/>
          <w:color w:val="auto"/>
          <w:spacing w:val="0"/>
          <w:w w:val="100"/>
          <w:sz w:val="32"/>
          <w:szCs w:val="32"/>
          <w:highlight w:val="none"/>
          <w:lang w:eastAsia="zh-CN"/>
        </w:rPr>
        <w:t>、</w:t>
      </w:r>
      <w:r>
        <w:rPr>
          <w:rFonts w:hint="default" w:ascii="Times New Roman" w:hAnsi="Times New Roman" w:eastAsia="楷体_GB2312" w:cs="Times New Roman"/>
          <w:color w:val="auto"/>
          <w:spacing w:val="0"/>
          <w:w w:val="100"/>
          <w:sz w:val="32"/>
          <w:szCs w:val="32"/>
          <w:highlight w:val="none"/>
          <w:lang w:val="en-US" w:eastAsia="zh-CN"/>
        </w:rPr>
        <w:t>各镇办</w:t>
      </w:r>
      <w:r>
        <w:rPr>
          <w:rFonts w:hint="default" w:ascii="Times New Roman" w:hAnsi="Times New Roman" w:eastAsia="楷体_GB2312" w:cs="Times New Roman"/>
          <w:color w:val="auto"/>
          <w:spacing w:val="0"/>
          <w:w w:val="100"/>
          <w:sz w:val="32"/>
          <w:szCs w:val="32"/>
          <w:highlight w:val="none"/>
        </w:rPr>
        <w:t>配合）</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pacing w:val="0"/>
          <w:w w:val="100"/>
          <w:sz w:val="32"/>
          <w:szCs w:val="32"/>
          <w:highlight w:val="none"/>
        </w:rPr>
      </w:pPr>
      <w:r>
        <w:rPr>
          <w:rStyle w:val="11"/>
          <w:rFonts w:hint="default" w:ascii="Times New Roman" w:hAnsi="Times New Roman" w:eastAsia="黑体" w:cs="Times New Roman"/>
          <w:b w:val="0"/>
          <w:color w:val="auto"/>
          <w:spacing w:val="0"/>
          <w:w w:val="100"/>
          <w:sz w:val="32"/>
          <w:szCs w:val="32"/>
          <w:highlight w:val="none"/>
          <w:lang w:val="en-US" w:eastAsia="zh-CN"/>
        </w:rPr>
        <w:t>四</w:t>
      </w:r>
      <w:r>
        <w:rPr>
          <w:rStyle w:val="11"/>
          <w:rFonts w:hint="default" w:ascii="Times New Roman" w:hAnsi="Times New Roman" w:eastAsia="黑体" w:cs="Times New Roman"/>
          <w:b w:val="0"/>
          <w:color w:val="auto"/>
          <w:spacing w:val="0"/>
          <w:w w:val="100"/>
          <w:sz w:val="32"/>
          <w:szCs w:val="32"/>
          <w:highlight w:val="none"/>
        </w:rPr>
        <w:t>、保障措施</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color w:val="auto"/>
          <w:spacing w:val="0"/>
          <w:w w:val="100"/>
          <w:sz w:val="32"/>
          <w:szCs w:val="32"/>
          <w:highlight w:val="none"/>
        </w:rPr>
        <w:t>（一）加强组织领导。</w:t>
      </w:r>
      <w:r>
        <w:rPr>
          <w:rFonts w:hint="default" w:ascii="Times New Roman" w:hAnsi="Times New Roman" w:eastAsia="仿宋_GB2312" w:cs="Times New Roman"/>
          <w:color w:val="auto"/>
          <w:spacing w:val="0"/>
          <w:w w:val="100"/>
          <w:sz w:val="32"/>
          <w:szCs w:val="32"/>
          <w:highlight w:val="none"/>
          <w:lang w:val="en-US" w:eastAsia="zh-CN"/>
        </w:rPr>
        <w:t>县</w:t>
      </w:r>
      <w:r>
        <w:rPr>
          <w:rFonts w:hint="default" w:ascii="Times New Roman" w:hAnsi="Times New Roman" w:eastAsia="仿宋_GB2312" w:cs="Times New Roman"/>
          <w:color w:val="auto"/>
          <w:spacing w:val="0"/>
          <w:w w:val="100"/>
          <w:sz w:val="32"/>
          <w:szCs w:val="32"/>
          <w:highlight w:val="none"/>
        </w:rPr>
        <w:t>政府办公</w:t>
      </w:r>
      <w:r>
        <w:rPr>
          <w:rFonts w:hint="default" w:ascii="Times New Roman" w:hAnsi="Times New Roman" w:eastAsia="仿宋_GB2312" w:cs="Times New Roman"/>
          <w:color w:val="auto"/>
          <w:spacing w:val="0"/>
          <w:w w:val="100"/>
          <w:sz w:val="32"/>
          <w:szCs w:val="32"/>
          <w:highlight w:val="none"/>
          <w:lang w:val="en-US" w:eastAsia="zh-CN"/>
        </w:rPr>
        <w:t>室、县行政审批服务局</w:t>
      </w:r>
      <w:r>
        <w:rPr>
          <w:rFonts w:hint="default" w:ascii="Times New Roman" w:hAnsi="Times New Roman" w:eastAsia="仿宋_GB2312" w:cs="Times New Roman"/>
          <w:color w:val="auto"/>
          <w:spacing w:val="0"/>
          <w:w w:val="100"/>
          <w:sz w:val="32"/>
          <w:szCs w:val="32"/>
          <w:highlight w:val="none"/>
        </w:rPr>
        <w:t>负责政务服务</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双全双百</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工程的统筹协调，建立工作台账，明确责任单位，协调解决推进过程中出现的问题。各牵头部门要加强主责意识，会同协同部门扎实做好各场景</w:t>
      </w:r>
      <w:r>
        <w:rPr>
          <w:rFonts w:hint="default" w:ascii="Times New Roman" w:hAnsi="Times New Roman" w:eastAsia="仿宋_GB2312" w:cs="Times New Roman"/>
          <w:color w:val="auto"/>
          <w:spacing w:val="0"/>
          <w:w w:val="100"/>
          <w:sz w:val="32"/>
          <w:szCs w:val="32"/>
          <w:highlight w:val="none"/>
          <w:lang w:val="en-US" w:eastAsia="zh-CN"/>
        </w:rPr>
        <w:t>的</w:t>
      </w:r>
      <w:r>
        <w:rPr>
          <w:rFonts w:hint="default" w:ascii="Times New Roman" w:hAnsi="Times New Roman" w:eastAsia="仿宋_GB2312" w:cs="Times New Roman"/>
          <w:color w:val="auto"/>
          <w:spacing w:val="0"/>
          <w:w w:val="100"/>
          <w:sz w:val="32"/>
          <w:szCs w:val="32"/>
          <w:highlight w:val="none"/>
        </w:rPr>
        <w:t>事项梳理、</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一链办理</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等工作。各</w:t>
      </w:r>
      <w:r>
        <w:rPr>
          <w:rFonts w:hint="default" w:ascii="Times New Roman" w:hAnsi="Times New Roman" w:eastAsia="仿宋_GB2312" w:cs="Times New Roman"/>
          <w:color w:val="auto"/>
          <w:spacing w:val="0"/>
          <w:w w:val="100"/>
          <w:sz w:val="32"/>
          <w:szCs w:val="32"/>
          <w:highlight w:val="none"/>
          <w:lang w:val="en-US" w:eastAsia="zh-CN"/>
        </w:rPr>
        <w:t>镇办、</w:t>
      </w:r>
      <w:r>
        <w:rPr>
          <w:rFonts w:hint="default" w:ascii="Times New Roman" w:hAnsi="Times New Roman" w:eastAsia="仿宋_GB2312" w:cs="Times New Roman"/>
          <w:color w:val="auto"/>
          <w:spacing w:val="0"/>
          <w:w w:val="100"/>
          <w:sz w:val="32"/>
          <w:szCs w:val="32"/>
          <w:highlight w:val="none"/>
        </w:rPr>
        <w:t>各</w:t>
      </w:r>
      <w:r>
        <w:rPr>
          <w:rFonts w:hint="default" w:ascii="Times New Roman" w:hAnsi="Times New Roman" w:eastAsia="仿宋_GB2312" w:cs="Times New Roman"/>
          <w:color w:val="auto"/>
          <w:spacing w:val="0"/>
          <w:w w:val="100"/>
          <w:sz w:val="32"/>
          <w:szCs w:val="32"/>
          <w:highlight w:val="none"/>
          <w:lang w:val="en-US" w:eastAsia="zh-CN"/>
        </w:rPr>
        <w:t>有关</w:t>
      </w:r>
      <w:r>
        <w:rPr>
          <w:rFonts w:hint="default" w:ascii="Times New Roman" w:hAnsi="Times New Roman" w:eastAsia="仿宋_GB2312" w:cs="Times New Roman"/>
          <w:color w:val="auto"/>
          <w:spacing w:val="0"/>
          <w:w w:val="100"/>
          <w:sz w:val="32"/>
          <w:szCs w:val="32"/>
          <w:highlight w:val="none"/>
        </w:rPr>
        <w:t>部门</w:t>
      </w:r>
      <w:r>
        <w:rPr>
          <w:rFonts w:hint="default" w:ascii="Times New Roman" w:hAnsi="Times New Roman" w:eastAsia="仿宋_GB2312" w:cs="Times New Roman"/>
          <w:color w:val="auto"/>
          <w:spacing w:val="0"/>
          <w:w w:val="100"/>
          <w:sz w:val="32"/>
          <w:szCs w:val="32"/>
          <w:highlight w:val="none"/>
          <w:lang w:val="en-US" w:eastAsia="zh-CN"/>
        </w:rPr>
        <w:t>单位</w:t>
      </w:r>
      <w:r>
        <w:rPr>
          <w:rFonts w:hint="default" w:ascii="Times New Roman" w:hAnsi="Times New Roman" w:eastAsia="仿宋_GB2312" w:cs="Times New Roman"/>
          <w:color w:val="auto"/>
          <w:spacing w:val="0"/>
          <w:w w:val="100"/>
          <w:sz w:val="32"/>
          <w:szCs w:val="32"/>
          <w:highlight w:val="none"/>
        </w:rPr>
        <w:t>要高度重视，主要负责同志要亲自抓，压实工作责任</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做好</w:t>
      </w:r>
      <w:r>
        <w:rPr>
          <w:rFonts w:hint="default" w:ascii="Times New Roman" w:hAnsi="Times New Roman" w:eastAsia="仿宋_GB2312" w:cs="Times New Roman"/>
          <w:color w:val="auto"/>
          <w:spacing w:val="0"/>
          <w:w w:val="100"/>
          <w:sz w:val="32"/>
          <w:szCs w:val="32"/>
          <w:highlight w:val="none"/>
        </w:rPr>
        <w:t>政策、业务、系统、数据</w:t>
      </w:r>
      <w:r>
        <w:rPr>
          <w:rFonts w:hint="default" w:ascii="Times New Roman" w:hAnsi="Times New Roman" w:eastAsia="仿宋_GB2312" w:cs="Times New Roman"/>
          <w:color w:val="auto"/>
          <w:spacing w:val="0"/>
          <w:w w:val="100"/>
          <w:sz w:val="32"/>
          <w:szCs w:val="32"/>
          <w:highlight w:val="none"/>
          <w:lang w:val="en-US" w:eastAsia="zh-CN"/>
        </w:rPr>
        <w:t>的</w:t>
      </w:r>
      <w:r>
        <w:rPr>
          <w:rFonts w:hint="default" w:ascii="Times New Roman" w:hAnsi="Times New Roman" w:eastAsia="仿宋_GB2312" w:cs="Times New Roman"/>
          <w:color w:val="auto"/>
          <w:spacing w:val="0"/>
          <w:w w:val="100"/>
          <w:sz w:val="32"/>
          <w:szCs w:val="32"/>
          <w:highlight w:val="none"/>
        </w:rPr>
        <w:t>支持</w:t>
      </w:r>
      <w:r>
        <w:rPr>
          <w:rFonts w:hint="default" w:ascii="Times New Roman" w:hAnsi="Times New Roman" w:eastAsia="仿宋_GB2312" w:cs="Times New Roman"/>
          <w:color w:val="auto"/>
          <w:spacing w:val="0"/>
          <w:w w:val="100"/>
          <w:sz w:val="32"/>
          <w:szCs w:val="32"/>
          <w:highlight w:val="none"/>
          <w:lang w:val="en-US" w:eastAsia="zh-CN"/>
        </w:rPr>
        <w:t>和保障</w:t>
      </w:r>
      <w:r>
        <w:rPr>
          <w:rFonts w:hint="default" w:ascii="Times New Roman" w:hAnsi="Times New Roman" w:eastAsia="仿宋_GB2312" w:cs="Times New Roman"/>
          <w:color w:val="auto"/>
          <w:spacing w:val="0"/>
          <w:w w:val="100"/>
          <w:sz w:val="32"/>
          <w:szCs w:val="32"/>
          <w:highlight w:val="none"/>
        </w:rPr>
        <w:t>，强化推进措施</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抓好任务落实</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同时</w:t>
      </w:r>
      <w:r>
        <w:rPr>
          <w:rFonts w:hint="default" w:ascii="Times New Roman" w:hAnsi="Times New Roman" w:eastAsia="仿宋_GB2312" w:cs="Times New Roman"/>
          <w:color w:val="auto"/>
          <w:spacing w:val="0"/>
          <w:w w:val="100"/>
          <w:sz w:val="32"/>
          <w:szCs w:val="32"/>
          <w:highlight w:val="none"/>
        </w:rPr>
        <w:t>结合工作实际，积极探索创新，全力推进各项任务</w:t>
      </w:r>
      <w:r>
        <w:rPr>
          <w:rFonts w:hint="default" w:ascii="Times New Roman" w:hAnsi="Times New Roman" w:eastAsia="仿宋_GB2312" w:cs="Times New Roman"/>
          <w:color w:val="auto"/>
          <w:spacing w:val="0"/>
          <w:w w:val="100"/>
          <w:sz w:val="32"/>
          <w:szCs w:val="32"/>
          <w:highlight w:val="none"/>
          <w:lang w:val="en-US" w:eastAsia="zh-CN"/>
        </w:rPr>
        <w:t>落实</w:t>
      </w:r>
      <w:r>
        <w:rPr>
          <w:rFonts w:hint="default" w:ascii="Times New Roman" w:hAnsi="Times New Roman" w:eastAsia="仿宋_GB2312" w:cs="Times New Roman"/>
          <w:color w:val="auto"/>
          <w:spacing w:val="0"/>
          <w:w w:val="100"/>
          <w:sz w:val="32"/>
          <w:szCs w:val="32"/>
          <w:highlight w:val="none"/>
        </w:rPr>
        <w:t>落地。</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color w:val="auto"/>
          <w:spacing w:val="0"/>
          <w:w w:val="100"/>
          <w:sz w:val="32"/>
          <w:szCs w:val="32"/>
          <w:highlight w:val="none"/>
        </w:rPr>
        <w:t>（二）</w:t>
      </w:r>
      <w:r>
        <w:rPr>
          <w:rFonts w:hint="default" w:ascii="Times New Roman" w:hAnsi="Times New Roman" w:eastAsia="楷体_GB2312" w:cs="Times New Roman"/>
          <w:color w:val="auto"/>
          <w:spacing w:val="0"/>
          <w:w w:val="100"/>
          <w:sz w:val="32"/>
          <w:szCs w:val="32"/>
          <w:highlight w:val="none"/>
          <w:lang w:val="en-US" w:eastAsia="zh-CN"/>
        </w:rPr>
        <w:t>营造改革氛围</w:t>
      </w: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rPr>
        <w:t>各</w:t>
      </w:r>
      <w:r>
        <w:rPr>
          <w:rFonts w:hint="default" w:ascii="Times New Roman" w:hAnsi="Times New Roman" w:eastAsia="仿宋_GB2312" w:cs="Times New Roman"/>
          <w:color w:val="auto"/>
          <w:spacing w:val="0"/>
          <w:w w:val="100"/>
          <w:sz w:val="32"/>
          <w:szCs w:val="32"/>
          <w:highlight w:val="none"/>
          <w:lang w:val="en-US" w:eastAsia="zh-CN"/>
        </w:rPr>
        <w:t>镇办、</w:t>
      </w:r>
      <w:r>
        <w:rPr>
          <w:rFonts w:hint="default" w:ascii="Times New Roman" w:hAnsi="Times New Roman" w:eastAsia="仿宋_GB2312" w:cs="Times New Roman"/>
          <w:color w:val="auto"/>
          <w:spacing w:val="0"/>
          <w:w w:val="100"/>
          <w:sz w:val="32"/>
          <w:szCs w:val="32"/>
          <w:highlight w:val="none"/>
        </w:rPr>
        <w:t>各</w:t>
      </w:r>
      <w:r>
        <w:rPr>
          <w:rFonts w:hint="default" w:ascii="Times New Roman" w:hAnsi="Times New Roman" w:eastAsia="仿宋_GB2312" w:cs="Times New Roman"/>
          <w:color w:val="auto"/>
          <w:spacing w:val="0"/>
          <w:w w:val="100"/>
          <w:sz w:val="32"/>
          <w:szCs w:val="32"/>
          <w:highlight w:val="none"/>
          <w:lang w:val="en-US" w:eastAsia="zh-CN"/>
        </w:rPr>
        <w:t>有关</w:t>
      </w:r>
      <w:r>
        <w:rPr>
          <w:rFonts w:hint="default" w:ascii="Times New Roman" w:hAnsi="Times New Roman" w:eastAsia="仿宋_GB2312" w:cs="Times New Roman"/>
          <w:color w:val="auto"/>
          <w:spacing w:val="0"/>
          <w:w w:val="100"/>
          <w:sz w:val="32"/>
          <w:szCs w:val="32"/>
          <w:highlight w:val="none"/>
        </w:rPr>
        <w:t>部门</w:t>
      </w:r>
      <w:r>
        <w:rPr>
          <w:rFonts w:hint="default" w:ascii="Times New Roman" w:hAnsi="Times New Roman" w:eastAsia="仿宋_GB2312" w:cs="Times New Roman"/>
          <w:color w:val="auto"/>
          <w:spacing w:val="0"/>
          <w:w w:val="100"/>
          <w:sz w:val="32"/>
          <w:szCs w:val="32"/>
          <w:highlight w:val="none"/>
          <w:lang w:val="en-US" w:eastAsia="zh-CN"/>
        </w:rPr>
        <w:t>单位</w:t>
      </w:r>
      <w:r>
        <w:rPr>
          <w:rFonts w:hint="default" w:ascii="Times New Roman" w:hAnsi="Times New Roman" w:eastAsia="仿宋_GB2312" w:cs="Times New Roman"/>
          <w:color w:val="auto"/>
          <w:spacing w:val="0"/>
          <w:w w:val="100"/>
          <w:sz w:val="32"/>
          <w:szCs w:val="32"/>
          <w:highlight w:val="none"/>
        </w:rPr>
        <w:t>要加大对政务服务</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双全双百</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工程的宣传力度，充分利用报纸、广播、电视、网</w:t>
      </w:r>
      <w:r>
        <w:rPr>
          <w:rFonts w:hint="default" w:ascii="Times New Roman" w:hAnsi="Times New Roman" w:eastAsia="仿宋_GB2312" w:cs="Times New Roman"/>
          <w:color w:val="auto"/>
          <w:spacing w:val="0"/>
          <w:w w:val="100"/>
          <w:sz w:val="32"/>
          <w:szCs w:val="32"/>
          <w:highlight w:val="none"/>
          <w:lang w:val="en-US" w:eastAsia="zh-CN"/>
        </w:rPr>
        <w:t>站</w:t>
      </w:r>
      <w:r>
        <w:rPr>
          <w:rFonts w:hint="default" w:ascii="Times New Roman" w:hAnsi="Times New Roman" w:eastAsia="仿宋_GB2312" w:cs="Times New Roman"/>
          <w:color w:val="auto"/>
          <w:spacing w:val="0"/>
          <w:w w:val="100"/>
          <w:sz w:val="32"/>
          <w:szCs w:val="32"/>
          <w:highlight w:val="none"/>
        </w:rPr>
        <w:t>、新媒体等，及时总结推广好经验好做法，提高</w:t>
      </w:r>
      <w:r>
        <w:rPr>
          <w:rFonts w:hint="default" w:ascii="Times New Roman" w:hAnsi="Times New Roman" w:eastAsia="仿宋_GB2312" w:cs="Times New Roman"/>
          <w:color w:val="auto"/>
          <w:spacing w:val="0"/>
          <w:w w:val="100"/>
          <w:sz w:val="32"/>
          <w:szCs w:val="32"/>
          <w:highlight w:val="none"/>
          <w:lang w:val="en-US" w:eastAsia="zh-CN"/>
        </w:rPr>
        <w:t>社会公众</w:t>
      </w:r>
      <w:r>
        <w:rPr>
          <w:rFonts w:hint="default" w:ascii="Times New Roman" w:hAnsi="Times New Roman" w:eastAsia="仿宋_GB2312" w:cs="Times New Roman"/>
          <w:color w:val="auto"/>
          <w:spacing w:val="0"/>
          <w:w w:val="100"/>
          <w:sz w:val="32"/>
          <w:szCs w:val="32"/>
          <w:highlight w:val="none"/>
        </w:rPr>
        <w:t>对政务服务</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双全双百</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工程的知晓度、参与度，</w:t>
      </w:r>
      <w:r>
        <w:rPr>
          <w:rFonts w:hint="default" w:ascii="Times New Roman" w:hAnsi="Times New Roman" w:eastAsia="仿宋_GB2312" w:cs="Times New Roman"/>
          <w:color w:val="auto"/>
          <w:spacing w:val="0"/>
          <w:w w:val="100"/>
          <w:sz w:val="32"/>
          <w:szCs w:val="32"/>
          <w:highlight w:val="none"/>
          <w:lang w:val="en-US" w:eastAsia="zh-CN"/>
        </w:rPr>
        <w:t>营造社会关注、市场认可、群众满意、各方支持的良好氛围。同时</w:t>
      </w:r>
      <w:r>
        <w:rPr>
          <w:rFonts w:hint="default" w:ascii="Times New Roman" w:hAnsi="Times New Roman" w:eastAsia="仿宋_GB2312" w:cs="Times New Roman"/>
          <w:color w:val="auto"/>
          <w:spacing w:val="0"/>
          <w:w w:val="100"/>
          <w:sz w:val="32"/>
          <w:szCs w:val="32"/>
          <w:highlight w:val="none"/>
        </w:rPr>
        <w:t>根据流程优化</w:t>
      </w:r>
      <w:r>
        <w:rPr>
          <w:rFonts w:hint="default" w:ascii="Times New Roman" w:hAnsi="Times New Roman" w:eastAsia="仿宋_GB2312" w:cs="Times New Roman"/>
          <w:color w:val="auto"/>
          <w:spacing w:val="0"/>
          <w:w w:val="100"/>
          <w:sz w:val="32"/>
          <w:szCs w:val="32"/>
          <w:highlight w:val="none"/>
          <w:lang w:val="en-US" w:eastAsia="zh-CN"/>
        </w:rPr>
        <w:t>需要</w:t>
      </w:r>
      <w:r>
        <w:rPr>
          <w:rFonts w:hint="default" w:ascii="Times New Roman" w:hAnsi="Times New Roman" w:eastAsia="仿宋_GB2312" w:cs="Times New Roman"/>
          <w:color w:val="auto"/>
          <w:spacing w:val="0"/>
          <w:w w:val="100"/>
          <w:sz w:val="32"/>
          <w:szCs w:val="32"/>
          <w:highlight w:val="none"/>
        </w:rPr>
        <w:t>和办事需求，及时</w:t>
      </w:r>
      <w:r>
        <w:rPr>
          <w:rFonts w:hint="default" w:ascii="Times New Roman" w:hAnsi="Times New Roman" w:eastAsia="仿宋_GB2312" w:cs="Times New Roman"/>
          <w:color w:val="auto"/>
          <w:spacing w:val="0"/>
          <w:w w:val="100"/>
          <w:sz w:val="32"/>
          <w:szCs w:val="32"/>
          <w:highlight w:val="none"/>
          <w:lang w:val="en-US" w:eastAsia="zh-CN"/>
        </w:rPr>
        <w:t>调整</w:t>
      </w:r>
      <w:r>
        <w:rPr>
          <w:rFonts w:hint="default" w:ascii="Times New Roman" w:hAnsi="Times New Roman" w:eastAsia="仿宋_GB2312" w:cs="Times New Roman"/>
          <w:color w:val="auto"/>
          <w:spacing w:val="0"/>
          <w:w w:val="100"/>
          <w:sz w:val="32"/>
          <w:szCs w:val="32"/>
          <w:highlight w:val="none"/>
        </w:rPr>
        <w:t>充实</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双全双百</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事项清单</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探索推出更多服务场景，配套完善业务流程和工作规范，形成持续迭代的常态化工作机制。</w:t>
      </w:r>
    </w:p>
    <w:p>
      <w:pPr>
        <w:pStyle w:val="15"/>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rPr>
      </w:pPr>
      <w:r>
        <w:rPr>
          <w:rFonts w:hint="default" w:ascii="Times New Roman" w:hAnsi="Times New Roman" w:eastAsia="楷体_GB2312" w:cs="Times New Roman"/>
          <w:color w:val="auto"/>
          <w:spacing w:val="0"/>
          <w:w w:val="100"/>
          <w:sz w:val="32"/>
          <w:szCs w:val="32"/>
          <w:highlight w:val="none"/>
        </w:rPr>
        <w:t>（</w:t>
      </w:r>
      <w:r>
        <w:rPr>
          <w:rFonts w:hint="default" w:ascii="Times New Roman" w:hAnsi="Times New Roman" w:eastAsia="楷体_GB2312" w:cs="Times New Roman"/>
          <w:color w:val="auto"/>
          <w:spacing w:val="0"/>
          <w:w w:val="100"/>
          <w:sz w:val="32"/>
          <w:szCs w:val="32"/>
          <w:highlight w:val="none"/>
          <w:lang w:val="en-US" w:eastAsia="zh-CN"/>
        </w:rPr>
        <w:t>三</w:t>
      </w:r>
      <w:r>
        <w:rPr>
          <w:rFonts w:hint="default" w:ascii="Times New Roman" w:hAnsi="Times New Roman" w:eastAsia="楷体_GB2312" w:cs="Times New Roman"/>
          <w:color w:val="auto"/>
          <w:spacing w:val="0"/>
          <w:w w:val="100"/>
          <w:sz w:val="32"/>
          <w:szCs w:val="32"/>
          <w:highlight w:val="none"/>
        </w:rPr>
        <w:t>）强化监督指导。</w:t>
      </w:r>
      <w:r>
        <w:rPr>
          <w:rFonts w:hint="default" w:ascii="Times New Roman" w:hAnsi="Times New Roman" w:eastAsia="仿宋_GB2312" w:cs="Times New Roman"/>
          <w:color w:val="auto"/>
          <w:spacing w:val="0"/>
          <w:w w:val="100"/>
          <w:sz w:val="32"/>
          <w:szCs w:val="32"/>
          <w:highlight w:val="none"/>
          <w:lang w:val="en-US" w:eastAsia="zh-CN"/>
        </w:rPr>
        <w:t>县</w:t>
      </w:r>
      <w:r>
        <w:rPr>
          <w:rFonts w:hint="default" w:ascii="Times New Roman" w:hAnsi="Times New Roman" w:eastAsia="仿宋_GB2312" w:cs="Times New Roman"/>
          <w:color w:val="auto"/>
          <w:spacing w:val="0"/>
          <w:w w:val="100"/>
          <w:sz w:val="32"/>
          <w:szCs w:val="32"/>
          <w:highlight w:val="none"/>
        </w:rPr>
        <w:t>政府办公</w:t>
      </w:r>
      <w:r>
        <w:rPr>
          <w:rFonts w:hint="default" w:ascii="Times New Roman" w:hAnsi="Times New Roman" w:eastAsia="仿宋_GB2312" w:cs="Times New Roman"/>
          <w:color w:val="auto"/>
          <w:spacing w:val="0"/>
          <w:w w:val="100"/>
          <w:sz w:val="32"/>
          <w:szCs w:val="32"/>
          <w:highlight w:val="none"/>
          <w:lang w:val="en-US" w:eastAsia="zh-CN"/>
        </w:rPr>
        <w:t>室</w:t>
      </w:r>
      <w:r>
        <w:rPr>
          <w:rFonts w:hint="default" w:ascii="Times New Roman" w:hAnsi="Times New Roman" w:eastAsia="仿宋_GB2312" w:cs="Times New Roman"/>
          <w:color w:val="auto"/>
          <w:spacing w:val="0"/>
          <w:w w:val="100"/>
          <w:sz w:val="32"/>
          <w:szCs w:val="32"/>
          <w:highlight w:val="none"/>
        </w:rPr>
        <w:t>将加强督促调度，及时</w:t>
      </w:r>
      <w:r>
        <w:rPr>
          <w:rFonts w:hint="default" w:ascii="Times New Roman" w:hAnsi="Times New Roman" w:eastAsia="仿宋_GB2312" w:cs="Times New Roman"/>
          <w:color w:val="auto"/>
          <w:spacing w:val="0"/>
          <w:w w:val="100"/>
          <w:sz w:val="32"/>
          <w:szCs w:val="32"/>
          <w:highlight w:val="none"/>
          <w:lang w:val="en-US" w:eastAsia="zh-CN"/>
        </w:rPr>
        <w:t>组织</w:t>
      </w:r>
      <w:r>
        <w:rPr>
          <w:rFonts w:hint="default" w:ascii="Times New Roman" w:hAnsi="Times New Roman" w:eastAsia="仿宋_GB2312" w:cs="Times New Roman"/>
          <w:color w:val="auto"/>
          <w:spacing w:val="0"/>
          <w:w w:val="100"/>
          <w:sz w:val="32"/>
          <w:szCs w:val="32"/>
          <w:highlight w:val="none"/>
        </w:rPr>
        <w:t>开展工作会商和情况通报</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对重点任务完成情况，特别是对流程优化、集成办理、规范</w:t>
      </w:r>
      <w:r>
        <w:rPr>
          <w:rFonts w:hint="default" w:ascii="Times New Roman" w:hAnsi="Times New Roman" w:eastAsia="仿宋_GB2312" w:cs="Times New Roman"/>
          <w:color w:val="auto"/>
          <w:spacing w:val="0"/>
          <w:w w:val="100"/>
          <w:sz w:val="32"/>
          <w:szCs w:val="32"/>
          <w:highlight w:val="none"/>
          <w:lang w:val="en-US" w:eastAsia="zh-CN"/>
        </w:rPr>
        <w:t>落实</w:t>
      </w:r>
      <w:r>
        <w:rPr>
          <w:rFonts w:hint="default" w:ascii="Times New Roman" w:hAnsi="Times New Roman" w:eastAsia="仿宋_GB2312" w:cs="Times New Roman"/>
          <w:color w:val="auto"/>
          <w:spacing w:val="0"/>
          <w:w w:val="100"/>
          <w:sz w:val="32"/>
          <w:szCs w:val="32"/>
          <w:highlight w:val="none"/>
        </w:rPr>
        <w:t>、平台</w:t>
      </w:r>
      <w:r>
        <w:rPr>
          <w:rFonts w:hint="default" w:ascii="Times New Roman" w:hAnsi="Times New Roman" w:eastAsia="仿宋_GB2312" w:cs="Times New Roman"/>
          <w:color w:val="auto"/>
          <w:spacing w:val="0"/>
          <w:w w:val="100"/>
          <w:sz w:val="32"/>
          <w:szCs w:val="32"/>
          <w:highlight w:val="none"/>
          <w:lang w:val="en-US" w:eastAsia="zh-CN"/>
        </w:rPr>
        <w:t>完善</w:t>
      </w:r>
      <w:r>
        <w:rPr>
          <w:rFonts w:hint="default" w:ascii="Times New Roman" w:hAnsi="Times New Roman" w:eastAsia="仿宋_GB2312" w:cs="Times New Roman"/>
          <w:color w:val="auto"/>
          <w:spacing w:val="0"/>
          <w:w w:val="100"/>
          <w:sz w:val="32"/>
          <w:szCs w:val="32"/>
          <w:highlight w:val="none"/>
        </w:rPr>
        <w:t>、数据共享等方面进行监督检查。</w:t>
      </w:r>
      <w:r>
        <w:rPr>
          <w:rFonts w:hint="default" w:ascii="Times New Roman" w:hAnsi="Times New Roman" w:eastAsia="仿宋_GB2312" w:cs="Times New Roman"/>
          <w:color w:val="auto"/>
          <w:spacing w:val="0"/>
          <w:w w:val="100"/>
          <w:sz w:val="32"/>
          <w:szCs w:val="32"/>
          <w:highlight w:val="none"/>
          <w:lang w:val="en-US" w:eastAsia="zh-CN"/>
        </w:rPr>
        <w:t>充分利用政务服务“好差评”等方式，实现服务绩效动态评价。</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附件：1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企业全生命周期事项清单及责任分工</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个人全生命周期事项清单及责任分工</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3．企业全生命周期“一件事”事项清单及责任分工</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4．个人全生命周期“一件事”事项清单及责任分工</w:t>
      </w:r>
    </w:p>
    <w:p>
      <w:pPr>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50" w:afterAutospacing="0" w:line="560" w:lineRule="exact"/>
        <w:jc w:val="both"/>
        <w:textAlignment w:val="auto"/>
        <w:rPr>
          <w:rFonts w:hint="default"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附件1</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560" w:lineRule="exact"/>
        <w:ind w:left="0" w:leftChars="0" w:right="0" w:righ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企业全生命周期事项清单及责任分工</w:t>
      </w:r>
    </w:p>
    <w:tbl>
      <w:tblPr>
        <w:tblStyle w:val="9"/>
        <w:tblW w:w="9295" w:type="dxa"/>
        <w:jc w:val="center"/>
        <w:shd w:val="clear" w:color="auto" w:fill="auto"/>
        <w:tblLayout w:type="fixed"/>
        <w:tblCellMar>
          <w:top w:w="0" w:type="dxa"/>
          <w:left w:w="0" w:type="dxa"/>
          <w:bottom w:w="0" w:type="dxa"/>
          <w:right w:w="0" w:type="dxa"/>
        </w:tblCellMar>
      </w:tblPr>
      <w:tblGrid>
        <w:gridCol w:w="505"/>
        <w:gridCol w:w="472"/>
        <w:gridCol w:w="581"/>
        <w:gridCol w:w="1434"/>
        <w:gridCol w:w="2086"/>
        <w:gridCol w:w="951"/>
        <w:gridCol w:w="981"/>
        <w:gridCol w:w="2285"/>
      </w:tblGrid>
      <w:tr>
        <w:tblPrEx>
          <w:shd w:val="clear" w:color="auto" w:fill="auto"/>
          <w:tblCellMar>
            <w:top w:w="0" w:type="dxa"/>
            <w:left w:w="0" w:type="dxa"/>
            <w:bottom w:w="0" w:type="dxa"/>
            <w:right w:w="0" w:type="dxa"/>
          </w:tblCellMar>
        </w:tblPrEx>
        <w:trPr>
          <w:trHeight w:val="487" w:hRule="atLeast"/>
          <w:tblHeader/>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阶段</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场景</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事项名称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事项类型</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牵头部门</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协同部门</w:t>
            </w:r>
          </w:p>
        </w:tc>
      </w:tr>
      <w:tr>
        <w:tblPrEx>
          <w:tblCellMar>
            <w:top w:w="0" w:type="dxa"/>
            <w:left w:w="0" w:type="dxa"/>
            <w:bottom w:w="0" w:type="dxa"/>
            <w:right w:w="0" w:type="dxa"/>
          </w:tblCellMar>
        </w:tblPrEx>
        <w:trPr>
          <w:trHeight w:val="554"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企业开办</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1.1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开办</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公司（企业）设立登记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96"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非公司企业法人设立登记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11"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463"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分公司设立登记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07"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营业单位、非法人分支机构设立登记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4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外商投资企业分支机构设立登记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61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公章刻制备案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58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涉税办理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58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企业社会保险登记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63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医疗保险单位参保登记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县医保局</w:t>
            </w:r>
          </w:p>
        </w:tc>
      </w:tr>
      <w:tr>
        <w:tblPrEx>
          <w:tblCellMar>
            <w:top w:w="0" w:type="dxa"/>
            <w:left w:w="0" w:type="dxa"/>
            <w:bottom w:w="0" w:type="dxa"/>
            <w:right w:w="0" w:type="dxa"/>
          </w:tblCellMar>
        </w:tblPrEx>
        <w:trPr>
          <w:trHeight w:val="69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住房公积金单位缴存登记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48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预约银行开户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县人行</w:t>
            </w:r>
          </w:p>
        </w:tc>
      </w:tr>
      <w:tr>
        <w:tblPrEx>
          <w:tblCellMar>
            <w:top w:w="0" w:type="dxa"/>
            <w:left w:w="0" w:type="dxa"/>
            <w:bottom w:w="0" w:type="dxa"/>
            <w:right w:w="0" w:type="dxa"/>
          </w:tblCellMar>
        </w:tblPrEx>
        <w:trPr>
          <w:trHeight w:val="564"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企业准营</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生产许可办理</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建筑施工企业安全生产许可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0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食品生产许可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工业产品生产许可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46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二、三类医疗器械生产许可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0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排污许可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41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企业准营</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2.2</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经营许可办理</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公共场所卫生许可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1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公众聚集场所投入使用、营业前消防安全检查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0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烟草专卖零售许可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县烟草专卖局</w:t>
            </w: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药品经营许可（零售）</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第二类医疗器械经营备案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0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第三类医疗器械经营许可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旅馆业特种行业许可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危险货物运输经营以外的道路货物运输经营许可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城市公共汽（电）车客运经营（含线路经营）许可</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城市公共汽电车客运经营许可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城市公交线路经营许可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道路客运（班车客运、包车客运、旅游客运）及班线经营许可</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道路班车客运（含班线）经营许可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道路包车客运经营许可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出租汽车经营许可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对外贸易经营者备案登记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6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农药经营许可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34"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兽药经营许可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3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2.3</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社会服务许可办理</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医疗机构设置审批及执业登记和校验</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民办职业技能培训机构审批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经营性人力资源服务机构从事职业中介活动许可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7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劳务派遣经营许可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互联网上网服务营业场所经营单位从事互联网上网服务经营活动许可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包装装潢印刷品和其他印刷品印刷企业设立</w:t>
            </w:r>
          </w:p>
        </w:tc>
        <w:tc>
          <w:tcPr>
            <w:tcW w:w="9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6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企业运营</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员工</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保障</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公共人力资源市场服务（网上发布招聘信息）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c>
          <w:tcPr>
            <w:tcW w:w="22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8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开展就业失业登记工作（单位就业登记）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劳动用工备案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社会保险登记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企业职工参保登记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工程建设项目办理工伤保险参保登记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1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职工参保登记（医保）</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40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企业社会保险缴费基数申报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2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企业职工医疗保险费、生育保险费的申报核定</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44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单位医疗保险工资申报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54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企业社会保险费缴纳</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县税务局、市医保局高青分局</w:t>
            </w:r>
          </w:p>
        </w:tc>
      </w:tr>
      <w:tr>
        <w:tblPrEx>
          <w:tblCellMar>
            <w:top w:w="0" w:type="dxa"/>
            <w:left w:w="0" w:type="dxa"/>
            <w:bottom w:w="0" w:type="dxa"/>
            <w:right w:w="0" w:type="dxa"/>
          </w:tblCellMar>
        </w:tblPrEx>
        <w:trPr>
          <w:trHeight w:val="37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企业养老保险关系转入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62"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住房公积金缴存</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住房公积金个人账户设立</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住房公积金汇（补）缴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618"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住房公积金缴存基数、缴存比例调整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716"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开具单位住房公积金缴存证明等</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69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确有困难的单位住房公积金降低缴存比例或者缓缴审核</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66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3.2</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纳税</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服务</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纳税人资格信息报告（一般纳税人登记等事项）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纳税人制度信息报告（存款账户账号报告等事项）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发票管理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6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纳税申报（各项税费）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6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税收优惠</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4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出口退（免）税</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县工信局、县人行</w:t>
            </w: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企业运营</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3.3</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财产</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登记</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不动产登记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建设用地使用权登记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房屋等建筑物、构筑物所有权登记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县税务局、县住房城乡建设局</w:t>
            </w: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抵押权登记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机动车登记（注册登记、变更登记、转移登记、抵押登记、注销登记）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机动车登记-注册登记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机动车登记-转移登记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机动车登记-抵押登记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机动车登记-注销登记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动产和权利担保登记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动产抵押</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县人行</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应收账款质押</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存款单、仓单、提单质押</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融资租赁</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股权出质登记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县行政审批服务局、县市场监管局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3.4</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扶持</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补贴</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创业担保贷款、创业补贴服务</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小微企业申请创业担保贷款资格审核</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一次性创业补贴申领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一次性创业岗位开发补贴申领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3"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企业申领稳岗返还</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公共就业专项服务活动</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用人单位吸纳就业困难人员申领岗位补贴和社会保险补贴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培训机构代领职业培训补贴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培训机构代领职业技能鉴定补贴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小微企业吸纳高校毕业生社会保险补贴申领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用人单位按比例安排残疾人就业情况申报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县残联</w:t>
            </w:r>
          </w:p>
        </w:tc>
      </w:tr>
      <w:tr>
        <w:tblPrEx>
          <w:tblCellMar>
            <w:top w:w="0" w:type="dxa"/>
            <w:left w:w="0" w:type="dxa"/>
            <w:bottom w:w="0" w:type="dxa"/>
            <w:right w:w="0" w:type="dxa"/>
          </w:tblCellMar>
        </w:tblPrEx>
        <w:trPr>
          <w:trHeight w:val="37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技术合同认定登记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县科技局</w:t>
            </w:r>
          </w:p>
        </w:tc>
      </w:tr>
      <w:tr>
        <w:tblPrEx>
          <w:tblCellMar>
            <w:top w:w="0" w:type="dxa"/>
            <w:left w:w="0" w:type="dxa"/>
            <w:bottom w:w="0" w:type="dxa"/>
            <w:right w:w="0" w:type="dxa"/>
          </w:tblCellMar>
        </w:tblPrEx>
        <w:trPr>
          <w:trHeight w:val="3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知识产权维权援助</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44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投资建设</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投资</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立项</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企业投资项目核准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县行政审批服务局、县自然资源局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企业投资项目备案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52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节能审查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5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建设项目用地预审与选址意见书</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54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建设项目环境影响评价审批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66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环境影响登记表备案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54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生产建设项目水土保持方案审批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49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取水许可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75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建设项目用地以有偿方式使用国有建设用地审查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44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建设用地规划许可证</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56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4.2</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规划</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许可</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结合民用建筑修建防空地下室审批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2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防空地下室易地建设审批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建设工程规划许可证</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47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建设工程规划验线</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49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4.3</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施工</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许可</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施工图设计文件审查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2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建设工程消防设计审查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9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市政设施建设类审批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6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工程建设涉及城市绿地、树木审批</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17"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城市建筑垃圾处置核准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1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城镇污水排入排水管网许可</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32"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建筑工程施工许可证核发</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投资建设</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4.4</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竣工</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验收</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建设工程竣工规划核实</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行政确认</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人防工程竣工验收备案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县住房和城乡建设局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特殊建设工程消防验收</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其他建设工程消防验收备案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房屋建筑工程和市政基础设施工程竣工验收备案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建设工程档案验收</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房地产开发项目竣工综合验收备案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县教育和体育局、县民政局、县自然资源局、县文化和旅游局、县卫生健康局，水电气暖专营单位，通信、有线专营单位</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生产建设项目水土保持设施自主验收报备</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县水利局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4.5</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市政</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公用</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供水报装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县水利局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供电报装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国网高青供电公司</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燃气报装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热力报装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通信报装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中国联通高青分公司、中国移动高青分公司、中国电信高青分公司</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排水报装</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5</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企业变更</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5.1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变更</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公司（企业）变更登记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非公司企业法人变更登记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分公司变更登记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营业单位、企业非法人分支机构变更登记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外商投资企业分支机构变更登记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spacing w:val="-6"/>
                <w:kern w:val="0"/>
                <w:sz w:val="22"/>
                <w:szCs w:val="22"/>
                <w:u w:val="none"/>
                <w:lang w:val="en-US" w:eastAsia="zh-CN" w:bidi="ar"/>
              </w:rPr>
              <w:t>社会保险单位（项目）基本信息变更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医疗保险单位变更登记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住房公积金单位缴存登记信息变更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676"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6</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企业退出</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6.1</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企业</w:t>
            </w:r>
            <w:r>
              <w:rPr>
                <w:rFonts w:hint="default" w:ascii="Times New Roman" w:hAnsi="Times New Roman" w:eastAsia="黑体" w:cs="Times New Roman"/>
                <w:i w:val="0"/>
                <w:color w:val="000000"/>
                <w:kern w:val="0"/>
                <w:sz w:val="22"/>
                <w:szCs w:val="22"/>
                <w:u w:val="none"/>
                <w:lang w:val="en-US" w:eastAsia="zh-CN" w:bidi="ar"/>
              </w:rPr>
              <w:br w:type="textWrapping"/>
            </w:r>
            <w:r>
              <w:rPr>
                <w:rFonts w:hint="default" w:ascii="Times New Roman" w:hAnsi="Times New Roman" w:eastAsia="黑体" w:cs="Times New Roman"/>
                <w:i w:val="0"/>
                <w:color w:val="000000"/>
                <w:kern w:val="0"/>
                <w:sz w:val="22"/>
                <w:szCs w:val="22"/>
                <w:u w:val="none"/>
                <w:lang w:val="en-US" w:eastAsia="zh-CN" w:bidi="ar"/>
              </w:rPr>
              <w:t>注销</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公司（企业）注销登记</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公司（企业）注销登记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县行政审批服务局</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48"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非公司企业法人注销登记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06"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564"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分公司注销登记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77"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营业单位、企业非法人分支机构注销登记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78"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外商投资企业分支机构注销登记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行政许可</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69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税务注销（清税申报）</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权力</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65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企业社会保险注销登记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59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医疗保险单位注销登记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住房公积金单位缴存登记注销</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公共服务</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57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2"/>
                <w:szCs w:val="22"/>
                <w:u w:val="none"/>
              </w:rPr>
            </w:pP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预约银行销户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县人行</w:t>
            </w:r>
          </w:p>
        </w:tc>
      </w:tr>
    </w:tbl>
    <w:p>
      <w:pPr>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left"/>
        <w:textAlignment w:val="auto"/>
        <w:rPr>
          <w:rFonts w:hint="default" w:ascii="Times New Roman" w:hAnsi="Times New Roman" w:eastAsia="方正小标宋简体" w:cs="Times New Roman"/>
          <w:color w:val="auto"/>
          <w:kern w:val="2"/>
          <w:sz w:val="32"/>
          <w:szCs w:val="32"/>
          <w:highlight w:val="none"/>
          <w:lang w:val="en-US" w:eastAsia="zh-CN"/>
        </w:rPr>
      </w:pPr>
      <w:r>
        <w:rPr>
          <w:rFonts w:hint="default" w:ascii="Times New Roman" w:hAnsi="Times New Roman" w:eastAsia="方正小标宋简体" w:cs="Times New Roman"/>
          <w:color w:val="auto"/>
          <w:kern w:val="2"/>
          <w:sz w:val="32"/>
          <w:szCs w:val="32"/>
          <w:highlight w:val="none"/>
          <w:lang w:val="en-US" w:eastAsia="zh-CN"/>
        </w:rPr>
        <w:t>附件2</w:t>
      </w:r>
    </w:p>
    <w:p>
      <w:pPr>
        <w:pStyle w:val="7"/>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100" w:afterAutospacing="0" w:line="560" w:lineRule="exact"/>
        <w:ind w:left="0" w:leftChars="0" w:right="0" w:righ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个人全生命周期事项清单及责任分工</w:t>
      </w:r>
    </w:p>
    <w:tbl>
      <w:tblPr>
        <w:tblStyle w:val="9"/>
        <w:tblW w:w="9468" w:type="dxa"/>
        <w:jc w:val="center"/>
        <w:shd w:val="clear" w:color="auto" w:fill="auto"/>
        <w:tblLayout w:type="autofit"/>
        <w:tblCellMar>
          <w:top w:w="0" w:type="dxa"/>
          <w:left w:w="0" w:type="dxa"/>
          <w:bottom w:w="0" w:type="dxa"/>
          <w:right w:w="0" w:type="dxa"/>
        </w:tblCellMar>
      </w:tblPr>
      <w:tblGrid>
        <w:gridCol w:w="490"/>
        <w:gridCol w:w="534"/>
        <w:gridCol w:w="714"/>
        <w:gridCol w:w="1441"/>
        <w:gridCol w:w="2951"/>
        <w:gridCol w:w="938"/>
        <w:gridCol w:w="1139"/>
        <w:gridCol w:w="1261"/>
      </w:tblGrid>
      <w:tr>
        <w:tblPrEx>
          <w:shd w:val="clear" w:color="auto" w:fill="auto"/>
          <w:tblCellMar>
            <w:top w:w="0" w:type="dxa"/>
            <w:left w:w="0" w:type="dxa"/>
            <w:bottom w:w="0" w:type="dxa"/>
            <w:right w:w="0" w:type="dxa"/>
          </w:tblCellMar>
        </w:tblPrEx>
        <w:trPr>
          <w:trHeight w:val="531" w:hRule="atLeast"/>
          <w:tblHeader/>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阶段</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场景</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事项类型</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牵头部门</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协同部门</w:t>
            </w:r>
          </w:p>
        </w:tc>
      </w:tr>
      <w:tr>
        <w:tblPrEx>
          <w:tblCellMar>
            <w:top w:w="0" w:type="dxa"/>
            <w:left w:w="0" w:type="dxa"/>
            <w:bottom w:w="0" w:type="dxa"/>
            <w:right w:w="0" w:type="dxa"/>
          </w:tblCellMar>
        </w:tblPrEx>
        <w:trPr>
          <w:trHeight w:val="57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1出生</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出生</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出生医学证明办理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仿宋_GB2312" w:cs="宋体"/>
                <w:i w:val="0"/>
                <w:color w:val="000000"/>
                <w:kern w:val="0"/>
                <w:sz w:val="20"/>
                <w:szCs w:val="20"/>
                <w:u w:val="none"/>
                <w:lang w:val="en-US" w:eastAsia="zh-CN" w:bidi="ar"/>
              </w:rPr>
            </w:pPr>
            <w:r>
              <w:rPr>
                <w:rFonts w:hint="eastAsia" w:ascii="宋体" w:hAnsi="宋体" w:eastAsia="仿宋_GB2312" w:cs="宋体"/>
                <w:i w:val="0"/>
                <w:color w:val="000000"/>
                <w:kern w:val="0"/>
                <w:sz w:val="20"/>
                <w:szCs w:val="20"/>
                <w:u w:val="none"/>
                <w:lang w:val="en-US" w:eastAsia="zh-CN" w:bidi="ar"/>
              </w:rPr>
              <w:t>县卫生</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健康局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0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预防接种证办理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户口登记（出生登记）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r>
      <w:tr>
        <w:tblPrEx>
          <w:tblCellMar>
            <w:top w:w="0" w:type="dxa"/>
            <w:left w:w="0" w:type="dxa"/>
            <w:bottom w:w="0" w:type="dxa"/>
            <w:right w:w="0" w:type="dxa"/>
          </w:tblCellMar>
        </w:tblPrEx>
        <w:trPr>
          <w:trHeight w:val="59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城乡居民医疗保险参保登记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59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社会保障卡服务（社会保障卡申领）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r>
      <w:tr>
        <w:tblPrEx>
          <w:tblCellMar>
            <w:top w:w="0" w:type="dxa"/>
            <w:left w:w="0" w:type="dxa"/>
            <w:bottom w:w="0" w:type="dxa"/>
            <w:right w:w="0" w:type="dxa"/>
          </w:tblCellMar>
        </w:tblPrEx>
        <w:trPr>
          <w:trHeight w:val="60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居民身份证签发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r>
      <w:tr>
        <w:tblPrEx>
          <w:tblCellMar>
            <w:top w:w="0" w:type="dxa"/>
            <w:left w:w="0" w:type="dxa"/>
            <w:bottom w:w="0" w:type="dxa"/>
            <w:right w:w="0" w:type="dxa"/>
          </w:tblCellMar>
        </w:tblPrEx>
        <w:trPr>
          <w:trHeight w:val="60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2教育</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入学</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学前教育入学报名</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义务教育入学报名</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高中教育入学报名</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高考录取查询</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1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户口迁移（大中专学校招生迁移）</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r>
      <w:tr>
        <w:tblPrEx>
          <w:tblCellMar>
            <w:top w:w="0" w:type="dxa"/>
            <w:left w:w="0" w:type="dxa"/>
            <w:bottom w:w="0" w:type="dxa"/>
            <w:right w:w="0" w:type="dxa"/>
          </w:tblCellMar>
        </w:tblPrEx>
        <w:trPr>
          <w:trHeight w:val="68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转学</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普通中小学学生学籍管理（转移服务）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中等职业学校学生学籍管理（转移服务）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1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2.3</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助学</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学前教育政府助学金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8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普通高中国家助学金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9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中等职业教育国家助学金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申请助学贷款</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2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18</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2教育</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rFonts w:ascii="宋体" w:hAnsi="宋体" w:eastAsia="仿宋_GB2312" w:cs="宋体"/>
                <w:sz w:val="20"/>
                <w:szCs w:val="20"/>
                <w:lang w:val="en-US" w:eastAsia="zh-CN" w:bidi="ar"/>
              </w:rPr>
              <w:t>2.4</w:t>
            </w:r>
            <w:r>
              <w:rPr>
                <w:rStyle w:val="16"/>
                <w:rFonts w:ascii="宋体" w:hAnsi="宋体" w:eastAsia="仿宋_GB2312" w:cs="宋体"/>
                <w:sz w:val="20"/>
                <w:szCs w:val="20"/>
                <w:lang w:val="en-US" w:eastAsia="zh-CN" w:bidi="ar"/>
              </w:rPr>
              <w:br w:type="textWrapping"/>
            </w:r>
            <w:r>
              <w:rPr>
                <w:rStyle w:val="17"/>
                <w:sz w:val="20"/>
                <w:szCs w:val="20"/>
                <w:lang w:val="en-US" w:eastAsia="zh-CN" w:bidi="ar"/>
              </w:rPr>
              <w:t>毕业</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公共人力资源市场服务（网上发布求职信息）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毕业生网签协议</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毕业生录入协议</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毕业生解除就业信息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r>
      <w:tr>
        <w:tblPrEx>
          <w:tblCellMar>
            <w:top w:w="0" w:type="dxa"/>
            <w:left w:w="0" w:type="dxa"/>
            <w:bottom w:w="0" w:type="dxa"/>
            <w:right w:w="0" w:type="dxa"/>
          </w:tblCellMar>
        </w:tblPrEx>
        <w:trPr>
          <w:trHeight w:val="351"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高校毕业生就业服务</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就业报到证改派手续办理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22"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就业报到证调整手续办理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2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离校未就业毕业生登记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师范类毕业生就业手续办理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户口迁移（大中专毕业生就业、回原籍迁移）</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r>
      <w:tr>
        <w:tblPrEx>
          <w:tblCellMar>
            <w:top w:w="0" w:type="dxa"/>
            <w:left w:w="0" w:type="dxa"/>
            <w:bottom w:w="0" w:type="dxa"/>
            <w:right w:w="0" w:type="dxa"/>
          </w:tblCellMar>
        </w:tblPrEx>
        <w:trPr>
          <w:trHeight w:val="49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26</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3退役</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3.1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退役</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退役军人报到登记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县退役军人局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户口登记（退出现役落户）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r>
      <w:tr>
        <w:tblPrEx>
          <w:tblCellMar>
            <w:top w:w="0" w:type="dxa"/>
            <w:left w:w="0" w:type="dxa"/>
            <w:bottom w:w="0" w:type="dxa"/>
            <w:right w:w="0" w:type="dxa"/>
          </w:tblCellMar>
        </w:tblPrEx>
        <w:trPr>
          <w:trHeight w:val="47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发放自主就业退役士兵一次性经济补助金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7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退役军人就业创业培训</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伤残性质认定和伤残等级评定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带病回乡退伍军人的认定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32</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4工作</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职业</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资格</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教师资格认定</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幼儿园、小学和初级中学教师资格认定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县教育和体育局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高级中学教师、中等职业学校教师资格和中等职业学校实习教师资格认定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律师执业、变更、注销许可</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县司法局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医师执业注册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县行政审批服务局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护士执业注册</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县级执业登记和备案的医疗卫生机构护士执业注册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市级执业登记的医疗卫生机构护士执业注册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省级执业登记的医疗卫生机构护士执业注册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执业药师注册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特种设备作业人员资格认定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县市场监管局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6"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38</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4工作</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人才</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引进</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高层次人才服务</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“山东惠才卡”办理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0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人才服务保障凭证办理（市级）</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2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人才服务保障凭证办理（县级）</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2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4.3</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社会</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保障</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社会保险登记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企业社会保险登记（灵活就业人员社会保险参保登记）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居民养老保险参保登记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居民和灵活就业人员社会保险费缴纳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市医保局高青分局、县税务局</w:t>
            </w:r>
          </w:p>
        </w:tc>
      </w:tr>
      <w:tr>
        <w:tblPrEx>
          <w:tblCellMar>
            <w:top w:w="0" w:type="dxa"/>
            <w:left w:w="0" w:type="dxa"/>
            <w:bottom w:w="0" w:type="dxa"/>
            <w:right w:w="0" w:type="dxa"/>
          </w:tblCellMar>
        </w:tblPrEx>
        <w:trPr>
          <w:trHeight w:val="38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居民基本养老保险关系转续</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4"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社会保险记录查询打印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spacing w:val="-11"/>
                <w:kern w:val="0"/>
                <w:sz w:val="20"/>
                <w:szCs w:val="20"/>
                <w:u w:val="none"/>
                <w:lang w:val="en-US" w:eastAsia="zh-CN" w:bidi="ar"/>
              </w:rPr>
              <w:t>个人参保缴费证明查询打印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2"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参保人员失业保险关系迁移证明打印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个人权益记录查询打印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spacing w:val="-6"/>
                <w:kern w:val="0"/>
                <w:sz w:val="20"/>
                <w:szCs w:val="20"/>
                <w:u w:val="none"/>
                <w:lang w:val="en-US" w:eastAsia="zh-CN" w:bidi="ar"/>
              </w:rPr>
              <w:t>职工参保登记（灵活就业人员医疗保险参保登记）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基本医疗保险关系转移接续</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医疗保险关系转出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医疗保险关系转入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医疗保险参保人员个人账户一次性支取</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医疗保险缴费证明打印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住房公积金缴存</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住房公积金个人账户信息变更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住房公积金个人账户封存、启封</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住房公积金异地转移</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住房公积金同城转移</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开具职工住房公积金缴存证明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出具贷款职工住房公积金缴存使用证明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44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48</w:t>
            </w:r>
          </w:p>
        </w:tc>
        <w:tc>
          <w:tcPr>
            <w:tcW w:w="5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4工作</w:t>
            </w:r>
          </w:p>
        </w:tc>
        <w:tc>
          <w:tcPr>
            <w:tcW w:w="71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4.3</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社会</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保障</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49</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工伤职工劳动能力鉴定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50</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工伤职工劳动能力复查鉴定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51</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职工非因工伤残或因病丧失劳动能力程度鉴定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1"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52</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流动人员人事管理服务</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流动人员人事档案接收</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2"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流动人员人事档案转出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流动人员人事档案材料收集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流动人员人事档案借（查）阅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5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53</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4.4   失业</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开展就业失业登记工作</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个体经营或者灵活就业人员失业登记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单位就业转失业人员失业登记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无就业经历人员失业登记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54</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失业保险金申领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5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55</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5置业</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购置</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新房</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新建商品房交易合同网签备案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县自然资源局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县住房城乡</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建设局</w:t>
            </w:r>
          </w:p>
        </w:tc>
      </w:tr>
      <w:tr>
        <w:tblPrEx>
          <w:tblCellMar>
            <w:top w:w="0" w:type="dxa"/>
            <w:left w:w="0" w:type="dxa"/>
            <w:bottom w:w="0" w:type="dxa"/>
            <w:right w:w="0" w:type="dxa"/>
          </w:tblCellMar>
        </w:tblPrEx>
        <w:trPr>
          <w:trHeight w:val="47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契税申报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县税务局</w:t>
            </w:r>
          </w:p>
        </w:tc>
      </w:tr>
      <w:tr>
        <w:tblPrEx>
          <w:tblCellMar>
            <w:top w:w="0" w:type="dxa"/>
            <w:left w:w="0" w:type="dxa"/>
            <w:bottom w:w="0" w:type="dxa"/>
            <w:right w:w="0" w:type="dxa"/>
          </w:tblCellMar>
        </w:tblPrEx>
        <w:trPr>
          <w:trHeight w:val="54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不动产登记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预告登记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房屋等建筑物、构筑物所有权转移登记（企业</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个人）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抵押权登记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购置</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二手房</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二手房交易合同网签备案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县自然资源局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县住房城乡</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建设局</w:t>
            </w:r>
          </w:p>
        </w:tc>
      </w:tr>
      <w:tr>
        <w:tblPrEx>
          <w:tblCellMar>
            <w:top w:w="0" w:type="dxa"/>
            <w:left w:w="0" w:type="dxa"/>
            <w:bottom w:w="0" w:type="dxa"/>
            <w:right w:w="0" w:type="dxa"/>
          </w:tblCellMar>
        </w:tblPrEx>
        <w:trPr>
          <w:trHeight w:val="59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房产交易纳税申报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县税务局</w:t>
            </w:r>
          </w:p>
        </w:tc>
      </w:tr>
      <w:tr>
        <w:tblPrEx>
          <w:tblCellMar>
            <w:top w:w="0" w:type="dxa"/>
            <w:left w:w="0" w:type="dxa"/>
            <w:bottom w:w="0" w:type="dxa"/>
            <w:right w:w="0" w:type="dxa"/>
          </w:tblCellMar>
        </w:tblPrEx>
        <w:trPr>
          <w:trHeight w:val="729"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不动产登记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房屋等建筑物、构筑物所有权转移登记（个人—个人）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4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抵押权登记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61</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5置业</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5.3</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租赁</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住房</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公租房保障对象资格确认</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县住房城乡建设局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2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公租房租赁补贴资格确认</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1"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职工申请提取住房公积金的核准</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租赁公共租赁住房提取住房公积金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租赁自住住房提取住房公积金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5.4</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建设</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农房</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农村村民住宅用地审核</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县自然资源局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各镇办</w:t>
            </w:r>
          </w:p>
        </w:tc>
      </w:tr>
      <w:tr>
        <w:tblPrEx>
          <w:tblCellMar>
            <w:top w:w="0" w:type="dxa"/>
            <w:left w:w="0" w:type="dxa"/>
            <w:bottom w:w="0" w:type="dxa"/>
            <w:right w:w="0" w:type="dxa"/>
          </w:tblCellMar>
        </w:tblPrEx>
        <w:trPr>
          <w:trHeight w:val="49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乡村建设规划许可证</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宅基地使用权及房屋所有权首次登记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39"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5.5</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公积金</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职工申请提取住房公积金的核准</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购买自住住房提取住房公积金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3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偿还购房贷款本息提取住房公积金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大修自住住房提取住房公积金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建造、翻建自住住房提取住房公积金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96"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缴存住房公积金的职工申请住房公积金贷款核准</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购买新建自住住房公积金贷款</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82"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购买再交易自住住房公积金贷款</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84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个人住房公积金缴存贷款等信息查询</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个人住房公积金缴存贷款等信息查询</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70</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6出行</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交通</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电动自行车登记挂牌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机动车驾驶证核发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1"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机动车登记（注册登记、变更登记、转移登记、抵押登记、注销登记）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机动车登记</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注册登记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机动车登记</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变更登记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5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机动车登记</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转移登记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机动车登记</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抵押登记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5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rFonts w:eastAsia="仿宋_GB2312"/>
                <w:sz w:val="20"/>
                <w:szCs w:val="20"/>
                <w:lang w:val="en-US" w:eastAsia="zh-CN" w:bidi="ar"/>
              </w:rPr>
              <w:t>机动车登记</w:t>
            </w:r>
            <w:r>
              <w:rPr>
                <w:rStyle w:val="16"/>
                <w:rFonts w:ascii="宋体" w:hAnsi="宋体" w:eastAsia="仿宋_GB2312" w:cs="宋体"/>
                <w:sz w:val="20"/>
                <w:szCs w:val="20"/>
                <w:lang w:val="en-US" w:eastAsia="zh-CN" w:bidi="ar"/>
              </w:rPr>
              <w:t>-</w:t>
            </w:r>
            <w:r>
              <w:rPr>
                <w:rStyle w:val="18"/>
                <w:rFonts w:eastAsia="仿宋_GB2312"/>
                <w:sz w:val="20"/>
                <w:szCs w:val="20"/>
                <w:lang w:val="en-US" w:eastAsia="zh-CN" w:bidi="ar"/>
              </w:rPr>
              <w:t>注销登记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73</w:t>
            </w:r>
          </w:p>
        </w:tc>
        <w:tc>
          <w:tcPr>
            <w:tcW w:w="5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6出行</w:t>
            </w:r>
          </w:p>
        </w:tc>
        <w:tc>
          <w:tcPr>
            <w:tcW w:w="71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交通</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车辆购置税申报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县税务局</w:t>
            </w:r>
          </w:p>
        </w:tc>
      </w:tr>
      <w:tr>
        <w:tblPrEx>
          <w:tblCellMar>
            <w:top w:w="0" w:type="dxa"/>
            <w:left w:w="0" w:type="dxa"/>
            <w:bottom w:w="0" w:type="dxa"/>
            <w:right w:w="0" w:type="dxa"/>
          </w:tblCellMar>
        </w:tblPrEx>
        <w:trPr>
          <w:trHeight w:val="49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74</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核发机动车检验合格标志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1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75</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机动车行驶证补发、换发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76</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机动车号牌补发、换发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77</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交通违法处理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78</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交通罚款缴纳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79</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6.2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出入境</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普通护照签发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7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80</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内地居民往来港澳通行证和签注签发（须在指定地点办理的赴香港或澳门签注除外）</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80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81</w:t>
            </w:r>
          </w:p>
        </w:tc>
        <w:tc>
          <w:tcPr>
            <w:tcW w:w="5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大陆居民往来台湾通行证和签注签发（须在指定地点办理的赴台湾签注除外）</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行政许可</w:t>
            </w:r>
          </w:p>
        </w:tc>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3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82</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7婚育</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7.1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婚育</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内地居民结婚登记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县民政局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涉外、涉港澳台居民及华侨结婚登记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内地居民离婚登记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涉外、涉港澳台居民及华侨离婚登记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8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生育登记</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县卫生健康局</w:t>
            </w:r>
          </w:p>
        </w:tc>
      </w:tr>
      <w:tr>
        <w:tblPrEx>
          <w:tblCellMar>
            <w:top w:w="0" w:type="dxa"/>
            <w:left w:w="0" w:type="dxa"/>
            <w:bottom w:w="0" w:type="dxa"/>
            <w:right w:w="0" w:type="dxa"/>
          </w:tblCellMar>
        </w:tblPrEx>
        <w:trPr>
          <w:trHeight w:val="69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87</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8就医</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医疗</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服务</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基本医疗保险参保人员享受门诊慢性病病种待遇认定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住院病历复制和查阅</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县卫生健康局</w:t>
            </w:r>
          </w:p>
        </w:tc>
      </w:tr>
      <w:tr>
        <w:tblPrEx>
          <w:tblCellMar>
            <w:top w:w="0" w:type="dxa"/>
            <w:left w:w="0" w:type="dxa"/>
            <w:bottom w:w="0" w:type="dxa"/>
            <w:right w:w="0" w:type="dxa"/>
          </w:tblCellMar>
        </w:tblPrEx>
        <w:trPr>
          <w:trHeight w:val="519"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基本医疗保险参保人员异地就医备案</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长期异地工作人员备案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异地长期居住人员备案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异地安置退休人员备案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异地急诊转住院联网备案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转外就医备案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90</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8就医</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8.2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就医</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结算</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生育保险待遇核准支付</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产前检查费支付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市医保局高青分局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7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生育医疗费支付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计划生育医疗费支付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12"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生育津贴支付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16"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工伤保险待遇核定支付</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工伤职工转诊转院申请确认（工伤职工异地就医登记备案）</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68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工伤医疗（康复）待遇核定支付（含住院伙食补助费核定支付）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70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异地工伤医疗（康复）待遇核定支付（含交通食宿费核定支付）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6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92</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9救助</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残疾人</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救助</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残疾人证新办、换领、迁移、挂失补办、类别（等级）变更、注销</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县残联</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9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困难残疾人生活补贴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县民政局</w:t>
            </w:r>
          </w:p>
        </w:tc>
      </w:tr>
      <w:tr>
        <w:tblPrEx>
          <w:tblCellMar>
            <w:top w:w="0" w:type="dxa"/>
            <w:left w:w="0" w:type="dxa"/>
            <w:bottom w:w="0" w:type="dxa"/>
            <w:right w:w="0" w:type="dxa"/>
          </w:tblCellMar>
        </w:tblPrEx>
        <w:trPr>
          <w:trHeight w:val="88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山东省残疾儿童康复救助</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山东省视力、听力、言语、肢体、智力等残疾儿童和孤独症儿童康复救助</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6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山东省听力残疾儿童人工耳蜗康复救助</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8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山东省肢体残疾儿童矫治手术康复救助</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2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重度残疾人护理补贴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县民政局</w:t>
            </w:r>
          </w:p>
        </w:tc>
      </w:tr>
      <w:tr>
        <w:tblPrEx>
          <w:tblCellMar>
            <w:top w:w="0" w:type="dxa"/>
            <w:left w:w="0" w:type="dxa"/>
            <w:bottom w:w="0" w:type="dxa"/>
            <w:right w:w="0" w:type="dxa"/>
          </w:tblCellMar>
        </w:tblPrEx>
        <w:trPr>
          <w:trHeight w:val="46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9.2   困难人员救助</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城乡居民最低生活保障金给付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县民政局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1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特困人员供养给付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临时救助给付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经济困难老年人补贴给付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行政给付</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公共就业专项服务活动</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就业困难人员认定</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灵活就业人员申领社会保险补贴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个人申领职业培训补贴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个人申领职业技能鉴定补贴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w:t>
            </w:r>
            <w:r>
              <w:rPr>
                <w:rFonts w:hint="eastAsia" w:ascii="宋体" w:hAnsi="宋体" w:eastAsia="仿宋_GB2312" w:cs="宋体"/>
                <w:i w:val="0"/>
                <w:color w:val="000000"/>
                <w:kern w:val="0"/>
                <w:sz w:val="20"/>
                <w:szCs w:val="20"/>
                <w:u w:val="none"/>
                <w:lang w:val="en-US" w:eastAsia="zh-CN" w:bidi="ar"/>
              </w:rPr>
              <w:br w:type="textWrapping"/>
            </w:r>
            <w:r>
              <w:rPr>
                <w:rFonts w:hint="eastAsia" w:ascii="宋体" w:hAnsi="宋体" w:eastAsia="仿宋_GB2312" w:cs="宋体"/>
                <w:i w:val="0"/>
                <w:color w:val="000000"/>
                <w:kern w:val="0"/>
                <w:sz w:val="20"/>
                <w:szCs w:val="20"/>
                <w:u w:val="none"/>
                <w:lang w:val="en-US" w:eastAsia="zh-CN" w:bidi="ar"/>
              </w:rPr>
              <w:t>社会保障局</w:t>
            </w:r>
          </w:p>
        </w:tc>
      </w:tr>
      <w:tr>
        <w:tblPrEx>
          <w:tblCellMar>
            <w:top w:w="0" w:type="dxa"/>
            <w:left w:w="0" w:type="dxa"/>
            <w:bottom w:w="0" w:type="dxa"/>
            <w:right w:w="0" w:type="dxa"/>
          </w:tblCellMar>
        </w:tblPrEx>
        <w:trPr>
          <w:trHeight w:val="36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101</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10养老</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10.1  养老</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《山东省老年人优待证》办理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县卫生健康局</w:t>
            </w:r>
          </w:p>
        </w:tc>
      </w:tr>
      <w:tr>
        <w:tblPrEx>
          <w:tblCellMar>
            <w:top w:w="0" w:type="dxa"/>
            <w:left w:w="0" w:type="dxa"/>
            <w:bottom w:w="0" w:type="dxa"/>
            <w:right w:w="0" w:type="dxa"/>
          </w:tblCellMar>
        </w:tblPrEx>
        <w:trPr>
          <w:trHeight w:val="676"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参保人员达到法定退休年龄领取基本养老保险待遇资格确认</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1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参保人员因病、特殊工种提前退休领取基本养老保险待遇资格确认</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3"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养老保险待遇核定支付</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居民养老保险待遇核定支付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9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企业养老保险待遇核定支付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39"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职工申请提取住房公积金的核准</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离休、退休提取住房公积金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45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社会保险登记</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待遇发放账号信息维护</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高龄津贴发放</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县卫生健康局</w:t>
            </w:r>
          </w:p>
        </w:tc>
      </w:tr>
      <w:tr>
        <w:tblPrEx>
          <w:tblCellMar>
            <w:top w:w="0" w:type="dxa"/>
            <w:left w:w="0" w:type="dxa"/>
            <w:bottom w:w="0" w:type="dxa"/>
            <w:right w:w="0" w:type="dxa"/>
          </w:tblCellMar>
        </w:tblPrEx>
        <w:trPr>
          <w:trHeight w:val="70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108</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11身后</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11.1</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后事</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死亡医学证明办理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县民政局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县公安局、县卫生健康局</w:t>
            </w:r>
          </w:p>
        </w:tc>
      </w:tr>
      <w:tr>
        <w:tblPrEx>
          <w:tblCellMar>
            <w:top w:w="0" w:type="dxa"/>
            <w:left w:w="0" w:type="dxa"/>
            <w:bottom w:w="0" w:type="dxa"/>
            <w:right w:w="0" w:type="dxa"/>
          </w:tblCellMar>
        </w:tblPrEx>
        <w:trPr>
          <w:trHeight w:val="51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109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火化遗体</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7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火化证明</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户口注销（死亡注销）</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县公安局</w:t>
            </w:r>
          </w:p>
        </w:tc>
      </w:tr>
      <w:tr>
        <w:tblPrEx>
          <w:tblCellMar>
            <w:top w:w="0" w:type="dxa"/>
            <w:left w:w="0" w:type="dxa"/>
            <w:bottom w:w="0" w:type="dxa"/>
            <w:right w:w="0" w:type="dxa"/>
          </w:tblCellMar>
        </w:tblPrEx>
        <w:trPr>
          <w:trHeight w:val="471"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11.2</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继承</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失业人员一次性丧葬补助金及抚恤金申领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县人力资源社会保障局</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05"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养老保险待遇核定支付</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企业职工基本养老保险一次性待遇申领（在职）</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86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企业职工基本养老保险个人账户一次性待遇申领（退休人员死亡）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企业离退休人员丧葬补助金、抚恤金申领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34"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居民养老保险注销登记及一次性待遇核定支付</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公共服务</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80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职工申请提取住房公积金的核准（死亡或被宣告死亡提取住房公积金）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其他行政权力</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市住房公积金管理中心高青分中心</w:t>
            </w:r>
          </w:p>
        </w:tc>
      </w:tr>
      <w:tr>
        <w:tblPrEx>
          <w:tblCellMar>
            <w:top w:w="0" w:type="dxa"/>
            <w:left w:w="0" w:type="dxa"/>
            <w:bottom w:w="0" w:type="dxa"/>
            <w:right w:w="0" w:type="dxa"/>
          </w:tblCellMar>
        </w:tblPrEx>
        <w:trPr>
          <w:trHeight w:val="837"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不动产登记（房屋等建筑物、构筑物所有权转移登记—继承或受遗赠）</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行政确认</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仿宋_GB2312" w:cs="宋体"/>
                <w:i w:val="0"/>
                <w:color w:val="000000"/>
                <w:kern w:val="0"/>
                <w:sz w:val="20"/>
                <w:szCs w:val="20"/>
                <w:u w:val="none"/>
                <w:lang w:val="en-US" w:eastAsia="zh-CN" w:bidi="ar"/>
              </w:rPr>
              <w:t>县自然资源局、县税务局</w:t>
            </w:r>
          </w:p>
        </w:tc>
      </w:tr>
    </w:tbl>
    <w:p>
      <w:pPr>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附件3</w:t>
      </w:r>
    </w:p>
    <w:p>
      <w:pPr>
        <w:pStyle w:val="7"/>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企业全生命周期“一件事”事项清单及</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5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责任分工</w:t>
      </w:r>
    </w:p>
    <w:tbl>
      <w:tblPr>
        <w:tblStyle w:val="9"/>
        <w:tblW w:w="9211" w:type="dxa"/>
        <w:jc w:val="center"/>
        <w:shd w:val="clear" w:color="auto" w:fill="auto"/>
        <w:tblLayout w:type="fixed"/>
        <w:tblCellMar>
          <w:top w:w="0" w:type="dxa"/>
          <w:left w:w="0" w:type="dxa"/>
          <w:bottom w:w="0" w:type="dxa"/>
          <w:right w:w="0" w:type="dxa"/>
        </w:tblCellMar>
      </w:tblPr>
      <w:tblGrid>
        <w:gridCol w:w="517"/>
        <w:gridCol w:w="715"/>
        <w:gridCol w:w="1883"/>
        <w:gridCol w:w="2641"/>
        <w:gridCol w:w="1485"/>
        <w:gridCol w:w="910"/>
        <w:gridCol w:w="1060"/>
      </w:tblGrid>
      <w:tr>
        <w:tblPrEx>
          <w:shd w:val="clear" w:color="auto" w:fill="auto"/>
          <w:tblCellMar>
            <w:top w:w="0" w:type="dxa"/>
            <w:left w:w="0" w:type="dxa"/>
            <w:bottom w:w="0" w:type="dxa"/>
            <w:right w:w="0" w:type="dxa"/>
          </w:tblCellMar>
        </w:tblPrEx>
        <w:trPr>
          <w:trHeight w:val="453" w:hRule="atLeast"/>
          <w:tblHeader/>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一件事</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事项类型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牵头部门</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协同部门</w:t>
            </w:r>
          </w:p>
        </w:tc>
      </w:tr>
      <w:tr>
        <w:tblPrEx>
          <w:tblCellMar>
            <w:top w:w="0" w:type="dxa"/>
            <w:left w:w="0" w:type="dxa"/>
            <w:bottom w:w="0" w:type="dxa"/>
            <w:right w:w="0" w:type="dxa"/>
          </w:tblCellMar>
        </w:tblPrEx>
        <w:trPr>
          <w:trHeight w:val="391"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我要开办企业</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公司（企业）设立登记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6"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非公司企业法人设立登记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仿宋_GB2312" w:cs="宋体"/>
                <w:i w:val="0"/>
                <w:color w:val="000000"/>
                <w:kern w:val="0"/>
                <w:sz w:val="22"/>
                <w:szCs w:val="22"/>
                <w:u w:val="none"/>
                <w:lang w:val="en-US" w:eastAsia="zh-CN" w:bidi="ar"/>
              </w:rPr>
            </w:pPr>
            <w:r>
              <w:rPr>
                <w:rFonts w:hint="eastAsia" w:ascii="宋体" w:hAnsi="宋体" w:eastAsia="仿宋_GB2312" w:cs="宋体"/>
                <w:i w:val="0"/>
                <w:color w:val="000000"/>
                <w:kern w:val="0"/>
                <w:sz w:val="22"/>
                <w:szCs w:val="22"/>
                <w:u w:val="none"/>
                <w:lang w:val="en-US" w:eastAsia="zh-CN" w:bidi="ar"/>
              </w:rPr>
              <w:t>县市场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监管局</w:t>
            </w:r>
          </w:p>
        </w:tc>
      </w:tr>
      <w:tr>
        <w:tblPrEx>
          <w:tblCellMar>
            <w:top w:w="0" w:type="dxa"/>
            <w:left w:w="0" w:type="dxa"/>
            <w:bottom w:w="0" w:type="dxa"/>
            <w:right w:w="0" w:type="dxa"/>
          </w:tblCellMar>
        </w:tblPrEx>
        <w:trPr>
          <w:trHeight w:val="32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分公司设立登记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营业单位、非法人分支机构设立登记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外商投资企业分支机构设立登记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公章刻制备案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w:t>
            </w:r>
            <w:r>
              <w:rPr>
                <w:rFonts w:hint="eastAsia" w:ascii="宋体" w:hAnsi="宋体" w:eastAsia="仿宋_GB2312" w:cs="宋体"/>
                <w:i w:val="0"/>
                <w:color w:val="000000"/>
                <w:kern w:val="0"/>
                <w:sz w:val="22"/>
                <w:szCs w:val="22"/>
                <w:u w:val="none"/>
                <w:lang w:val="en-US" w:eastAsia="zh-CN" w:bidi="ar"/>
              </w:rPr>
              <w:br w:type="textWrapping"/>
            </w:r>
            <w:r>
              <w:rPr>
                <w:rFonts w:hint="eastAsia" w:ascii="宋体" w:hAnsi="宋体" w:eastAsia="仿宋_GB2312" w:cs="宋体"/>
                <w:i w:val="0"/>
                <w:color w:val="000000"/>
                <w:kern w:val="0"/>
                <w:sz w:val="22"/>
                <w:szCs w:val="22"/>
                <w:u w:val="none"/>
                <w:lang w:val="en-US" w:eastAsia="zh-CN" w:bidi="ar"/>
              </w:rPr>
              <w:t>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35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涉税办理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企业社会保险登记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医疗保险单位参保登记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住房公积金单位缴存登记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预约银行开户</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县人行</w:t>
            </w:r>
          </w:p>
        </w:tc>
      </w:tr>
      <w:tr>
        <w:tblPrEx>
          <w:tblCellMar>
            <w:top w:w="0" w:type="dxa"/>
            <w:left w:w="0" w:type="dxa"/>
            <w:bottom w:w="0" w:type="dxa"/>
            <w:right w:w="0" w:type="dxa"/>
          </w:tblCellMar>
        </w:tblPrEx>
        <w:trPr>
          <w:trHeight w:val="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我要开食品生产厂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建设项目环境影响评价审批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其他建设工程消防验收备案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排污许可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354" w:hRule="atLeast"/>
          <w:jc w:val="center"/>
        </w:trPr>
        <w:tc>
          <w:tcPr>
            <w:tcW w:w="5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我要开药店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药品经营许可（零售）</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6"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第三类医疗器械经营许可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8"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医疗器械网络销售备案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9"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8"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7" w:hRule="atLeast"/>
          <w:jc w:val="center"/>
        </w:trPr>
        <w:tc>
          <w:tcPr>
            <w:tcW w:w="5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54"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我要开超市（商场）</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烟草专卖零售许可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县烟草专卖局</w:t>
            </w:r>
          </w:p>
        </w:tc>
      </w:tr>
      <w:tr>
        <w:tblPrEx>
          <w:tblCellMar>
            <w:top w:w="0" w:type="dxa"/>
            <w:left w:w="0" w:type="dxa"/>
            <w:bottom w:w="0" w:type="dxa"/>
            <w:right w:w="0" w:type="dxa"/>
          </w:tblCellMar>
        </w:tblPrEx>
        <w:trPr>
          <w:trHeight w:val="45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建设工程消防设计审查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特殊建设工程消防验收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其他建设工程消防验收备案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8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我要开便利店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烟草专卖零售许可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县烟草专卖局</w:t>
            </w:r>
          </w:p>
        </w:tc>
      </w:tr>
      <w:tr>
        <w:tblPrEx>
          <w:tblCellMar>
            <w:top w:w="0" w:type="dxa"/>
            <w:left w:w="0" w:type="dxa"/>
            <w:bottom w:w="0" w:type="dxa"/>
            <w:right w:w="0" w:type="dxa"/>
          </w:tblCellMar>
        </w:tblPrEx>
        <w:trPr>
          <w:trHeight w:val="41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9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我要开书店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86"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我要开粮油店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86"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我要开农药店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农药经营许可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农作物种子生产经营许可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85"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我要开兽药店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兽药经营许可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45"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我要开医疗器械经营门店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第三类医疗器械经营许可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医疗器械网络销售备案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62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我要开酒店（宾馆）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旅馆业特种行业许可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44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7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6"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我要开特种设备生产厂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特种设备生产许可（公用管道、工业管道设计）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生产许可（锅炉制造&lt;含安装、修理、改造&gt;、压力容器制造&lt;含安装、修理、改造&gt;，安全阀或紧急切断阀制造、压力管道元件制造、电梯制造&lt;含安装、修理、改造&gt;、起重机械制造&lt;含安装、修理、改造&gt;、非公路用旅游观光车辆制造&lt;含安装、修理、改造&gt;）</w:t>
            </w:r>
          </w:p>
        </w:tc>
        <w:tc>
          <w:tcPr>
            <w:tcW w:w="14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生产许可（锅炉安装&lt;含修理、改造&gt;、公用或工业管道安装、电梯安装&lt;含修理&gt;、起重机械安装&lt;含修理&gt;、客运索道安装&lt;含修理&gt;、大型游乐设施安装&lt;含修理&gt;、场内专用机动车辆修理）</w:t>
            </w:r>
          </w:p>
        </w:tc>
        <w:tc>
          <w:tcPr>
            <w:tcW w:w="14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5" w:hRule="atLeast"/>
          <w:jc w:val="center"/>
        </w:trPr>
        <w:tc>
          <w:tcPr>
            <w:tcW w:w="51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13</w:t>
            </w:r>
          </w:p>
        </w:tc>
        <w:tc>
          <w:tcPr>
            <w:tcW w:w="71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我要开饭店</w:t>
            </w:r>
          </w:p>
        </w:tc>
        <w:tc>
          <w:tcPr>
            <w:tcW w:w="452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62"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我要开咖啡馆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0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我要开酒吧</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建设工程消防设计审查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特殊建设工程消防验收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66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其他建设工程消防验收备案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66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691"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我要开人力资源服务机构</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经营性人力资源服务机构从事职业中介活动许可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劳务派遣经营许可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5"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我要开理发店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63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我要开美容院</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医疗机构设置审批及执业登记和校验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我要开洗浴中心</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1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我要开营利性民办职业培训机构</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民办职业技能培训机构审批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6"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我要开诊所</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医疗机构设置审批及执业登记和校验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放射源诊疗技术和医用辐射机构许可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我要开面包店（烘焙店）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7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23</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我要开母婴用品店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7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我要开游泳馆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7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经营高危险性体育项目许可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8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我要开民办培训服务机构</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实施学历教育、自学考试助学及其他文化教育的民办学校设立审批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我要开民办幼儿园</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实施学前教育的民办学校设立审批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1"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我要开电影院</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电影放映单位设立审批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1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2" w:hRule="atLeast"/>
          <w:jc w:val="center"/>
        </w:trPr>
        <w:tc>
          <w:tcPr>
            <w:tcW w:w="5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28</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我要开面粉加工厂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4"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812" w:hRule="atLeast"/>
          <w:jc w:val="center"/>
        </w:trPr>
        <w:tc>
          <w:tcPr>
            <w:tcW w:w="5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6"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食品包装材料厂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工业产品生产许可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包装装潢印刷品和其他印刷品印刷企业设立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61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我要开饮用水厂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31</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我要开肉制品加工厂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4"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我要开康养中心</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设置养老机构备案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养老机构设置诊疗场所备案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r>
      <w:tr>
        <w:tblPrEx>
          <w:tblCellMar>
            <w:top w:w="0" w:type="dxa"/>
            <w:left w:w="0" w:type="dxa"/>
            <w:bottom w:w="0" w:type="dxa"/>
            <w:right w:w="0" w:type="dxa"/>
          </w:tblCellMar>
        </w:tblPrEx>
        <w:trPr>
          <w:trHeight w:val="46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医疗机构设置审批及执业登记和校验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放射源诊疗技术和医用辐射机构许可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我要开休闲农庄（农家乐）</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经营高危险性体育项目许可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6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我要开建筑公司</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建筑业企业资质许可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特种设备生产（包括设计、制造、安装、改造、修理）许可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建筑施工企业安全生产许可证核发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42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我要开检验检测机构</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检验检测机构资质认定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特种设备检验检测机构核准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计量标准器具核准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计量授权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我要开眼镜店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第三类医疗器械经营许可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5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医疗器械网络销售备案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我要开民办营利医院</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医疗机构设置审批及执业登记和校验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放射源诊疗技术和医用辐射机构许可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医疗保健机构从事母婴保健技术服务许可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我要开网吧</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互联网上网服务营业场所经营单位从事互联网上网服务经营活动许可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互联网上网服务营业场所信息网络安全审核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50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8"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我要开游艺厅</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游艺娱乐场所从事游艺娱乐场所经营活动审批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86" w:hRule="atLeast"/>
          <w:jc w:val="center"/>
        </w:trPr>
        <w:tc>
          <w:tcPr>
            <w:tcW w:w="5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40</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我要开歌舞娱乐厅</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歌舞娱乐场所从事歌舞娱乐场所经营活动审批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3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我要开汽车加气站</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燃气经营许可证核发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燃气供应许可证核发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气瓶充装许可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移动式压力容器充装许可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37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成品油零售经营许可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县工信局</w:t>
            </w:r>
          </w:p>
        </w:tc>
      </w:tr>
      <w:tr>
        <w:tblPrEx>
          <w:tblCellMar>
            <w:top w:w="0" w:type="dxa"/>
            <w:left w:w="0" w:type="dxa"/>
            <w:bottom w:w="0" w:type="dxa"/>
            <w:right w:w="0" w:type="dxa"/>
          </w:tblCellMar>
        </w:tblPrEx>
        <w:trPr>
          <w:trHeight w:val="45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我要开汽车加油站</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成品油零售经营许可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县工信局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危险化学品经营许可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县应急局</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395"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我要开酿酒厂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46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我要开调味品生产厂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38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我要开饮料生产厂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我要开食用油生产厂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443"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我要开危险化学品包装容器制造厂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特种设备生产（包括设计、制造、安装、改造、修理）许可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危险化学品包装容器生产许可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我要开驾校</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普通机动车驾驶员培训经营备案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县交通运输局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机动车驾驶员培训教练场经营许可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我要开艺术品商店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包装装潢印刷品和其他印刷品印刷企业设立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典当行、拍卖公司、文化市场、旧货市场、艺术品市场等单位或者场所经营尚未被认定为文物的监管物品的许可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县文化和旅游局</w:t>
            </w:r>
          </w:p>
        </w:tc>
      </w:tr>
      <w:tr>
        <w:tblPrEx>
          <w:tblCellMar>
            <w:top w:w="0" w:type="dxa"/>
            <w:left w:w="0" w:type="dxa"/>
            <w:bottom w:w="0" w:type="dxa"/>
            <w:right w:w="0" w:type="dxa"/>
          </w:tblCellMar>
        </w:tblPrEx>
        <w:trPr>
          <w:trHeight w:val="47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文物商店设立许可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我要开养殖厂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动物防疫条件许可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种畜禽生产经营许可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生鲜乳收购许可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8"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我要开肥料生产厂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工业产品生产许可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64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我要开宠物店（医院）</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动物诊疗许可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兽药经营许可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86"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我要开包装装潢印刷品厂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包装装潢印刷品和其他印刷品印刷企业设立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我要开水泥生产厂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工业产品生产许可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48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我要开月子中心</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医疗机构设置审批及执业登记和校验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我要开货运公司</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道路危险货物运输经营许可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危险货物运输经营以外的道路货物运输经营许可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我要开饲料生产厂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饲料和饲料添加剂生产许可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县农业农村局</w:t>
            </w:r>
          </w:p>
        </w:tc>
      </w:tr>
      <w:tr>
        <w:tblPrEx>
          <w:tblCellMar>
            <w:top w:w="0" w:type="dxa"/>
            <w:left w:w="0" w:type="dxa"/>
            <w:bottom w:w="0" w:type="dxa"/>
            <w:right w:w="0" w:type="dxa"/>
          </w:tblCellMar>
        </w:tblPrEx>
        <w:trPr>
          <w:trHeight w:val="55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粮食收购资格备案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县发改局</w:t>
            </w:r>
          </w:p>
        </w:tc>
      </w:tr>
      <w:tr>
        <w:tblPrEx>
          <w:tblCellMar>
            <w:top w:w="0" w:type="dxa"/>
            <w:left w:w="0" w:type="dxa"/>
            <w:bottom w:w="0" w:type="dxa"/>
            <w:right w:w="0" w:type="dxa"/>
          </w:tblCellMar>
        </w:tblPrEx>
        <w:trPr>
          <w:trHeight w:val="49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我要开文具店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8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我要开足疗店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5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我要开民宿</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0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旅馆业特种行业许可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41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文艺表演团体、个体演员举办营业性演出审批</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我要开生猪屠宰厂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动物防疫条件许可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生猪屠宰许可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排污许可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我要开汽车修理与维护厂</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机动车维修经营备案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r>
              <w:rPr>
                <w:rFonts w:hint="eastAsia" w:ascii="宋体" w:hAnsi="宋体" w:eastAsia="仿宋_GB2312" w:cs="宋体"/>
                <w:i w:val="0"/>
                <w:color w:val="000000"/>
                <w:kern w:val="0"/>
                <w:sz w:val="22"/>
                <w:szCs w:val="22"/>
                <w:u w:val="none"/>
                <w:lang w:val="en-US" w:eastAsia="zh-CN" w:bidi="ar"/>
              </w:rPr>
              <w:br w:type="textWrapping"/>
            </w:r>
            <w:r>
              <w:rPr>
                <w:rFonts w:hint="eastAsia" w:ascii="宋体" w:hAnsi="宋体" w:eastAsia="仿宋_GB2312" w:cs="宋体"/>
                <w:i w:val="0"/>
                <w:color w:val="000000"/>
                <w:kern w:val="0"/>
                <w:sz w:val="22"/>
                <w:szCs w:val="22"/>
                <w:u w:val="none"/>
                <w:lang w:val="en-US" w:eastAsia="zh-CN" w:bidi="ar"/>
              </w:rPr>
              <w:t>县交通运输局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市交通运输局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排污许可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建设项目环境影响评价审批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r>
      <w:tr>
        <w:tblPrEx>
          <w:tblCellMar>
            <w:top w:w="0" w:type="dxa"/>
            <w:left w:w="0" w:type="dxa"/>
            <w:bottom w:w="0" w:type="dxa"/>
            <w:right w:w="0" w:type="dxa"/>
          </w:tblCellMar>
        </w:tblPrEx>
        <w:trPr>
          <w:trHeight w:val="62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71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我要开滑雪场</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经营高危险性体育项目许可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特种设备使用登记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85"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我要开燃气供应公司</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燃气经营许可证核发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特种设备使用登记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充装许可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56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我要开出租车客运公司</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网络预约出租汽车经营许可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巡游出租汽车客运经营许可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1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网络预约出租汽车道路运输证配发、换发、补发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巡游出租汽车道路运输证配发、换发、补发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我要开旅行社</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旅行社设立许可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旅行社设立分社备案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我要开奶牛场</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动物防疫条件许可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生鲜乳收购许可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生鲜乳准运许可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我要开托儿所</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5"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我要开住宅装饰和装修公司</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建筑业企业资质许可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工程监理企业资质许可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建筑施工企业安全生产许可证核发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52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我要开文物商店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文物商店设立许可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08"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我要开保健品零售店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76"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我要开茶叶零售店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我要开体育用品及器材零售店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7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我要开陶琉体验馆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444"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我要开棋牌室</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36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我要开歌剧院</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文艺表演团体申请从事营业性演出活动许可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演出场所经营单位备案</w:t>
            </w:r>
            <w:r>
              <w:rPr>
                <w:rStyle w:val="19"/>
                <w:rFonts w:eastAsia="仿宋_GB2312"/>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市文化和旅游局</w:t>
            </w:r>
          </w:p>
        </w:tc>
      </w:tr>
      <w:tr>
        <w:tblPrEx>
          <w:tblCellMar>
            <w:top w:w="0" w:type="dxa"/>
            <w:left w:w="0" w:type="dxa"/>
            <w:bottom w:w="0" w:type="dxa"/>
            <w:right w:w="0" w:type="dxa"/>
          </w:tblCellMar>
        </w:tblPrEx>
        <w:trPr>
          <w:trHeight w:val="42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我要开儿童绘本馆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出版物零售单位设立、变更审批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我要开攀岩馆</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经营高危险性体育项目许可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我要开种畜禽场</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种畜禽生产经营许可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动物防疫条件许可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8"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我要开游乐园</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游艺娱乐场所从事游艺娱乐场所经营活动审批</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经营高危险性体育项目许可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1"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公众聚集场所投入使用、营业前消防安全检查</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县消防救援大队</w:t>
            </w:r>
          </w:p>
        </w:tc>
      </w:tr>
      <w:tr>
        <w:tblPrEx>
          <w:tblCellMar>
            <w:top w:w="0" w:type="dxa"/>
            <w:left w:w="0" w:type="dxa"/>
            <w:bottom w:w="0" w:type="dxa"/>
            <w:right w:w="0" w:type="dxa"/>
          </w:tblCellMar>
        </w:tblPrEx>
        <w:trPr>
          <w:trHeight w:val="569"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我要开家政中心</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4"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公共场所卫生许可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2"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我要开洗化用品店</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食品经营许可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第二类医疗器械经营备案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我要办理建设施工许可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建筑工程施工许可证核发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办理工程质量监督手续</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 xml:space="preserve">办理施工安全监督手续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建设工程消防设计审查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结合民用建筑修建防空地下室审批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人防工程质量监督注册登记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4"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我要办理核准项目立项</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企业投资项目核准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建设工程抗震设防要求确定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6"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我要办理市政设施建设许可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工程建设涉及城市绿地、树木审批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市政设施建设类审批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因工程建设需要拆除、改动、迁移供水、排水与污水处理设施审核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改变绿化规划、绿化用地的使用性质审批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城镇污水排入排水管网许可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我要办理户外广告许可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城市大型户外广告设置审核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在城市建筑物、设施上张挂、张贴宣传品审批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0"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87</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我要办理环卫服务许可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城市建筑垃圾处置核准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在街道两侧和公共场所临时堆放物料、搭建非永久性建筑物、构筑物或其他设施审核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88</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我要办理水利审批</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生产建设项目水土保持方案审批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3"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水利基建项目初步设计文件审批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2"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取水许可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5"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洪水影响评价（类）审批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89</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我要办理大型演艺活动许可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文艺表演团体、个体演员举办营业性演出审批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8"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举办大型群众性活动安全许可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839"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在街道两侧和公共场所临时堆放物料、搭建非永久性建筑物、构筑物或其他设施审核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76"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利用不可移动文物举办展览、展销、演出等活动的许可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县文化和旅游局</w:t>
            </w:r>
          </w:p>
        </w:tc>
      </w:tr>
      <w:tr>
        <w:tblPrEx>
          <w:tblCellMar>
            <w:top w:w="0" w:type="dxa"/>
            <w:left w:w="0" w:type="dxa"/>
            <w:bottom w:w="0" w:type="dxa"/>
            <w:right w:w="0" w:type="dxa"/>
          </w:tblCellMar>
        </w:tblPrEx>
        <w:trPr>
          <w:trHeight w:val="647" w:hRule="atLeast"/>
          <w:jc w:val="center"/>
        </w:trPr>
        <w:tc>
          <w:tcPr>
            <w:tcW w:w="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90</w:t>
            </w:r>
          </w:p>
        </w:tc>
        <w:tc>
          <w:tcPr>
            <w:tcW w:w="7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我要办理排放污染物许可</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建设项目环境影响评价审批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市生态环境局高青分局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0" w:hRule="atLeast"/>
          <w:jc w:val="center"/>
        </w:trPr>
        <w:tc>
          <w:tcPr>
            <w:tcW w:w="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在江河、湖泊新建、改建、扩建排污口的审批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我要办理竣工验收</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建设工程竣工规划核实</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59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特殊建设工程消防验收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其他建设工程消防验收备案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w:t>
            </w:r>
            <w:r>
              <w:rPr>
                <w:rFonts w:hint="eastAsia" w:ascii="宋体" w:hAnsi="宋体" w:eastAsia="仿宋_GB2312" w:cs="宋体"/>
                <w:i w:val="0"/>
                <w:color w:val="000000"/>
                <w:kern w:val="0"/>
                <w:sz w:val="22"/>
                <w:szCs w:val="22"/>
                <w:u w:val="none"/>
                <w:lang w:val="en-US" w:eastAsia="zh-CN" w:bidi="ar"/>
              </w:rPr>
              <w:br w:type="textWrapping"/>
            </w:r>
            <w:r>
              <w:rPr>
                <w:rFonts w:hint="eastAsia" w:ascii="宋体" w:hAnsi="宋体" w:eastAsia="仿宋_GB2312" w:cs="宋体"/>
                <w:i w:val="0"/>
                <w:color w:val="000000"/>
                <w:kern w:val="0"/>
                <w:sz w:val="22"/>
                <w:szCs w:val="22"/>
                <w:u w:val="none"/>
                <w:lang w:val="en-US" w:eastAsia="zh-CN" w:bidi="ar"/>
              </w:rPr>
              <w:t>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人防工程竣工验收备案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房屋建筑工程和市政基础设施工程竣工验收备案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建设工程档案验收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6"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我要办理纳税服务</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纳税人资格信息报告（一般纳税人登记等事项）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4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纳税人制度信息报告（存款账户账号报告等事项）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2"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发票管理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纳税申报（各项税费）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税收优惠</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出口退（免）税</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93</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我要招用高校毕业生</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企业职工参保登记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5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工程建设项目办理工伤保险参保登记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开展就业失业登记工作（单位就业登记）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劳动用工备案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我要招用流动人员</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企业职工参保登记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工程建设项目办理工伤保险参保登记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6"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开展就业失业登记工作（单位就业登记）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劳动用工备案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流动人员人事管理服务</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流动人员人事档案接收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流动人才党员组织关系转入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我要申领失业保险金</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失业登记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失业保险金申领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4"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95</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我要办理离退休人员死亡待遇支付</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养老保险待遇终止拨付</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企业职工基本养老保险个人账户一次性待遇申领（退休人员死亡）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企业离退休人员丧葬补助金、抚恤金申领</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13"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企业离退休人员供养直系亲属生活困难补助核定支付</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7"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我要办理不动产登记</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不动产登记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建设用地使用权登记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3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房屋等建筑物、构筑物所有权登记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抵押权登记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我要办理市政报装</w:t>
            </w: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供水报装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县水利局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供电报装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国网高青县供电公司</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燃气报装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热力报装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通信报装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中国联通高青分公司、中国移动高青分公司、中国电信高青分公司</w:t>
            </w:r>
          </w:p>
        </w:tc>
      </w:tr>
      <w:tr>
        <w:tblPrEx>
          <w:tblCellMar>
            <w:top w:w="0" w:type="dxa"/>
            <w:left w:w="0" w:type="dxa"/>
            <w:bottom w:w="0" w:type="dxa"/>
            <w:right w:w="0" w:type="dxa"/>
          </w:tblCellMar>
        </w:tblPrEx>
        <w:trPr>
          <w:trHeight w:val="68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排水报装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2"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98</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我要办理企业变更</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公司（企业）变更登记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9"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非公司企业法人变更登记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497"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分公司变更登记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营业单位、企业非法人分支机构变更登记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外商投资企业分支机构变更登记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社会保险单位（项目）基本信息变更</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医疗保险单位变更登记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住房公积金单位缴存登记信息变更</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291" w:hRule="atLeast"/>
          <w:jc w:val="center"/>
        </w:trPr>
        <w:tc>
          <w:tcPr>
            <w:tcW w:w="5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99</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我要办理一般注销</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公司有关事项备案</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公司清算组备案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3"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公司（企业）注销登记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97"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非公司企业法人注销登记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2"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344"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分公司注销登记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营业单位、企业非法人分支机构注销登记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外商投资企业分支机构注销登记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税务注销（清税申报）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w:t>
            </w:r>
            <w:r>
              <w:rPr>
                <w:rFonts w:hint="eastAsia" w:ascii="宋体" w:hAnsi="宋体" w:eastAsia="仿宋_GB2312" w:cs="宋体"/>
                <w:i w:val="0"/>
                <w:color w:val="000000"/>
                <w:kern w:val="0"/>
                <w:sz w:val="22"/>
                <w:szCs w:val="22"/>
                <w:u w:val="none"/>
                <w:lang w:val="en-US" w:eastAsia="zh-CN" w:bidi="ar"/>
              </w:rPr>
              <w:br w:type="textWrapping"/>
            </w:r>
            <w:r>
              <w:rPr>
                <w:rFonts w:hint="eastAsia" w:ascii="宋体" w:hAnsi="宋体" w:eastAsia="仿宋_GB2312" w:cs="宋体"/>
                <w:i w:val="0"/>
                <w:color w:val="000000"/>
                <w:kern w:val="0"/>
                <w:sz w:val="22"/>
                <w:szCs w:val="22"/>
                <w:u w:val="none"/>
                <w:lang w:val="en-US" w:eastAsia="zh-CN" w:bidi="ar"/>
              </w:rPr>
              <w:t>权力</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企业社会保险注销登记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医疗保险单位注销登记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住房公积金单位缴存登记注销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0" w:hRule="atLeast"/>
          <w:jc w:val="center"/>
        </w:trPr>
        <w:tc>
          <w:tcPr>
            <w:tcW w:w="5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预约银行销户</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县人行</w:t>
            </w:r>
          </w:p>
        </w:tc>
      </w:tr>
      <w:tr>
        <w:tblPrEx>
          <w:tblCellMar>
            <w:top w:w="0" w:type="dxa"/>
            <w:left w:w="0" w:type="dxa"/>
            <w:bottom w:w="0" w:type="dxa"/>
            <w:right w:w="0" w:type="dxa"/>
          </w:tblCellMar>
        </w:tblPrEx>
        <w:trPr>
          <w:trHeight w:val="339"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100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我要办理简易注销</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公司（企业）注销登记</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公司（企业）注销登记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1"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非公司企业法人注销登记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345"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分公司注销登记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营业单位、企业非法人分支机构注销登记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left"/>
              <w:rPr>
                <w:rFonts w:hint="eastAsia" w:ascii="宋体" w:hAnsi="宋体" w:eastAsia="宋体" w:cs="宋体"/>
                <w:i w:val="0"/>
                <w:color w:val="000000"/>
                <w:sz w:val="22"/>
                <w:szCs w:val="22"/>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外商投资企业分支机构注销登记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县市场监管局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税务注销（清税申报）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w:t>
            </w:r>
            <w:r>
              <w:rPr>
                <w:rFonts w:hint="eastAsia" w:ascii="宋体" w:hAnsi="宋体" w:eastAsia="仿宋_GB2312" w:cs="宋体"/>
                <w:i w:val="0"/>
                <w:color w:val="000000"/>
                <w:kern w:val="0"/>
                <w:sz w:val="22"/>
                <w:szCs w:val="22"/>
                <w:u w:val="none"/>
                <w:lang w:val="en-US" w:eastAsia="zh-CN" w:bidi="ar"/>
              </w:rPr>
              <w:br w:type="textWrapping"/>
            </w:r>
            <w:r>
              <w:rPr>
                <w:rFonts w:hint="eastAsia" w:ascii="宋体" w:hAnsi="宋体" w:eastAsia="仿宋_GB2312" w:cs="宋体"/>
                <w:i w:val="0"/>
                <w:color w:val="000000"/>
                <w:kern w:val="0"/>
                <w:sz w:val="22"/>
                <w:szCs w:val="22"/>
                <w:u w:val="none"/>
                <w:lang w:val="en-US" w:eastAsia="zh-CN" w:bidi="ar"/>
              </w:rPr>
              <w:t>权力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企业社会保险注销登记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医疗保险单位注销登记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住房公积金单位缴存登记注销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338"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预约银行销户</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60" w:lineRule="exact"/>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县人行</w:t>
            </w:r>
          </w:p>
        </w:tc>
      </w:tr>
    </w:tbl>
    <w:p>
      <w:pPr>
        <w:pStyle w:val="7"/>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Autospacing="0" w:line="560" w:lineRule="exact"/>
        <w:ind w:left="0" w:leftChars="0" w:right="0" w:rightChars="0" w:firstLine="0" w:firstLineChars="0"/>
        <w:jc w:val="left"/>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附件4</w:t>
      </w:r>
    </w:p>
    <w:p>
      <w:pPr>
        <w:pStyle w:val="7"/>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个人全生命周期“一件事”事项清单及</w:t>
      </w: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责任分工</w:t>
      </w:r>
    </w:p>
    <w:tbl>
      <w:tblPr>
        <w:tblStyle w:val="9"/>
        <w:tblW w:w="9277" w:type="dxa"/>
        <w:jc w:val="center"/>
        <w:shd w:val="clear" w:color="auto" w:fill="auto"/>
        <w:tblLayout w:type="fixed"/>
        <w:tblCellMar>
          <w:top w:w="0" w:type="dxa"/>
          <w:left w:w="0" w:type="dxa"/>
          <w:bottom w:w="0" w:type="dxa"/>
          <w:right w:w="0" w:type="dxa"/>
        </w:tblCellMar>
      </w:tblPr>
      <w:tblGrid>
        <w:gridCol w:w="487"/>
        <w:gridCol w:w="990"/>
        <w:gridCol w:w="2467"/>
        <w:gridCol w:w="2154"/>
        <w:gridCol w:w="1066"/>
        <w:gridCol w:w="946"/>
        <w:gridCol w:w="1167"/>
      </w:tblGrid>
      <w:tr>
        <w:tblPrEx>
          <w:shd w:val="clear" w:color="auto" w:fill="auto"/>
          <w:tblCellMar>
            <w:top w:w="0" w:type="dxa"/>
            <w:left w:w="0" w:type="dxa"/>
            <w:bottom w:w="0" w:type="dxa"/>
            <w:right w:w="0" w:type="dxa"/>
          </w:tblCellMar>
        </w:tblPrEx>
        <w:trPr>
          <w:trHeight w:val="434" w:hRule="atLeast"/>
          <w:tblHeader/>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事项类型</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牵头部门</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协同部门</w:t>
            </w:r>
          </w:p>
        </w:tc>
      </w:tr>
      <w:tr>
        <w:tblPrEx>
          <w:tblCellMar>
            <w:top w:w="0" w:type="dxa"/>
            <w:left w:w="0" w:type="dxa"/>
            <w:bottom w:w="0" w:type="dxa"/>
            <w:right w:w="0" w:type="dxa"/>
          </w:tblCellMar>
        </w:tblPrEx>
        <w:trPr>
          <w:trHeight w:val="37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新生儿出生一件事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出生医学证明办理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预防接种证办理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户口登记（出生登记）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城乡居民医疗保险参保登记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社会保障卡服务（社会保障卡申领）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48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居民身份证签发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入园（入学）一件事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儿童预防接种信息查询</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县教育和体育局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户籍证明（适用于登记项目内容变更更正、注销户口、亲属关系等）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依法查询、复制不动产登记资料</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社保缴费证明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37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退役一件事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退役军人报到登记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县退役军人局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户口登记（退出现役落户）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39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发放自主就业退役士兵一次性经济补助金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退役军人就业创业培训</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伤残性质认定和伤残等级评定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带病回乡退伍军人的认定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养老保险关系转移接续（退役军人养老保险关系转入）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基本医疗保险关系转移接续</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医疗保险参保和变更登记（职工参保登记）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个体劳动者（灵活就业人员）参保登记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85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4</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个体劳动者就业创业一件事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流动人员人事管理服务（流动人员人事档案接收）</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5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个体劳动者（灵活就业人员）社会保险参保登记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企业社会保险登记（灵活就业人员社会保险参保登记）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居民养老保险参保登记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个体经营或者灵活就业人员就业登记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劳动用工备案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居民和灵活就业人员社会保险费缴纳</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高校毕业生就业服务</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就业报到证调整手续办理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就业报到证改派手续办理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7"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职工参保登记（灵活就业人员医疗保险参保登记）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职工医疗参保登记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75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灵活就业人员医疗保险参保登记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住房公积金缴存</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住房公积金个人账户设立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住房公积金单位缴存登记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个体工商户设立登记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57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5</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医疗保险费补缴一件事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企业职工医疗保险费、生育保险费的申报核定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职工申请补缴医疗保险费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城乡居民申请补缴医疗保险费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6</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社会保险关系转移、接续一件事</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养老保险关系转移接续</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企业养老保险关系转出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企业养老保险关系转入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社会保险记录查询打印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个人参保缴费证明查询打印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参保人员失业保险关系迁移证明打印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个人权益记录查询打印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基本医疗保险关系转移接续</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医疗保险关系转出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医疗保险关系转入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失业一件事</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开展就业失业登记工作</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个体经营或者灵活就业人员失业登记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单位就业转失业人员失业登记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无就业经历人员失业登记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失业保险金申领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求职登记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代缴基本医疗保险费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45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就业困难人员认定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5"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结婚一件事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内地居民结婚登记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涉外、涉港澳台居民、华侨结婚登记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居住落户迁移</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54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9</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离婚一件事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内地居民离婚登记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涉外、涉港澳台居民、华侨离婚登记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居住落户迁移</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34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生育一件事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免费孕前优生健康检查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生育登记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再生育审批</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县行政审批服务局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生育保险待遇核准支付</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生育医疗费支付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计划生育医疗费支付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生育津贴支付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购置新房一件事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新建商品房交易合同网签备案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39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不动产登记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预告登记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2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20"/>
                <w:rFonts w:eastAsia="仿宋_GB2312"/>
                <w:lang w:val="en-US" w:eastAsia="zh-CN" w:bidi="ar"/>
              </w:rPr>
              <w:t>房屋等建筑物、构筑物所有权转移登记（企业</w:t>
            </w:r>
            <w:r>
              <w:rPr>
                <w:rFonts w:hint="default" w:ascii="Times New Roman" w:hAnsi="Times New Roman" w:eastAsia="仿宋_GB2312" w:cs="Times New Roman"/>
                <w:i w:val="0"/>
                <w:color w:val="000000"/>
                <w:kern w:val="0"/>
                <w:sz w:val="22"/>
                <w:szCs w:val="22"/>
                <w:u w:val="none"/>
                <w:lang w:val="en-US" w:eastAsia="zh-CN" w:bidi="ar"/>
              </w:rPr>
              <w:t>—</w:t>
            </w:r>
            <w:r>
              <w:rPr>
                <w:rStyle w:val="20"/>
                <w:rFonts w:eastAsia="仿宋_GB2312"/>
                <w:lang w:val="en-US" w:eastAsia="zh-CN" w:bidi="ar"/>
              </w:rPr>
              <w:t>个人）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县自然资源局、县税务局</w:t>
            </w:r>
          </w:p>
        </w:tc>
      </w:tr>
      <w:tr>
        <w:tblPrEx>
          <w:tblCellMar>
            <w:top w:w="0" w:type="dxa"/>
            <w:left w:w="0" w:type="dxa"/>
            <w:bottom w:w="0" w:type="dxa"/>
            <w:right w:w="0" w:type="dxa"/>
          </w:tblCellMar>
        </w:tblPrEx>
        <w:trPr>
          <w:trHeight w:val="46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抵押权登记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增量房(住房)契税申报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增量房(非住房)契税申报</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12</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购置二手房一件事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二手房交易合同网签备案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不动产登记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房屋等建筑物、构筑物所有权转移登记（个人—个人）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县自然资源局、县税务局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抵押权登记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房产交易纳税申报（不动产交易申报征收）</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供水更名过户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县水利局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供电更名过户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spacing w:val="0"/>
                <w:kern w:val="0"/>
                <w:sz w:val="22"/>
                <w:szCs w:val="22"/>
                <w:u w:val="none"/>
                <w:lang w:val="en-US" w:eastAsia="zh-CN" w:bidi="ar"/>
              </w:rPr>
              <w:t>国网高青县供电公司</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燃气更名过户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供暖更名过户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县住房城乡建设局</w:t>
            </w:r>
          </w:p>
        </w:tc>
      </w:tr>
      <w:tr>
        <w:tblPrEx>
          <w:tblCellMar>
            <w:top w:w="0" w:type="dxa"/>
            <w:left w:w="0" w:type="dxa"/>
            <w:bottom w:w="0" w:type="dxa"/>
            <w:right w:w="0" w:type="dxa"/>
          </w:tblCellMar>
        </w:tblPrEx>
        <w:trPr>
          <w:trHeight w:val="655"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住房公积金提取、贷款一件事</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职工申请提取住房公积金的核准</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购买自住住房提取住房公积金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6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偿还购房贷款本息提取住房公积金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大修自住住房提取住房公积金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2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建造、翻建自住住房提取住房公积金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缴存住房公积金的职工申请住房公积金贷款核准</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购买新建自住住房公积金贷款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购买再交易自住住房公积金贷款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缴存住房公积金的职工申请住房公积金家庭直系亲属合力贷款核准（购买自住住房公积金家庭直系亲属合力贷款）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个人住房公积金缴存贷款等信息查询</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14</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车辆上牌一件事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机动车登记-注册登记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车辆购置税</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县税务局</w:t>
            </w:r>
          </w:p>
        </w:tc>
      </w:tr>
      <w:tr>
        <w:tblPrEx>
          <w:tblCellMar>
            <w:top w:w="0" w:type="dxa"/>
            <w:left w:w="0" w:type="dxa"/>
            <w:bottom w:w="0" w:type="dxa"/>
            <w:right w:w="0" w:type="dxa"/>
          </w:tblCellMar>
        </w:tblPrEx>
        <w:trPr>
          <w:trHeight w:val="38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核发机动车检验合格标志</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行政许可</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15</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转外就医一件事</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基本医疗保险参保人员异地就医备案</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长期异地工作人员备案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异地长期居住人员备案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异地安置退休人员备案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异地急诊转住院联网备案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转外就医备案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基本医疗保险参保人员异地就医结算</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16</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享受规定(特殊慢性)病种待遇备案一件事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医学诊断证明办理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基本医疗保险参保人员享受门诊慢特病病种待遇认定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住院病历复制和查阅</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r>
      <w:tr>
        <w:tblPrEx>
          <w:tblCellMar>
            <w:top w:w="0" w:type="dxa"/>
            <w:left w:w="0" w:type="dxa"/>
            <w:bottom w:w="0" w:type="dxa"/>
            <w:right w:w="0" w:type="dxa"/>
          </w:tblCellMar>
        </w:tblPrEx>
        <w:trPr>
          <w:trHeight w:val="639"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17</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扶残助残一件事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残疾人证新办、换领、迁移、挂失补办、类别（等级）变更、注销</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县残联</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困难残疾人生活补贴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r>
      <w:tr>
        <w:tblPrEx>
          <w:tblCellMar>
            <w:top w:w="0" w:type="dxa"/>
            <w:left w:w="0" w:type="dxa"/>
            <w:bottom w:w="0" w:type="dxa"/>
            <w:right w:w="0" w:type="dxa"/>
          </w:tblCellMar>
        </w:tblPrEx>
        <w:trPr>
          <w:trHeight w:val="151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山东省残疾儿童康复救助</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山东省视力、听力、言语、肢体、智力等残疾儿童和孤独症儿童康复救助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4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山东省听力残疾儿童人工耳蜗康复救助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1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山东省肢体残疾儿童矫治手术康复救助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重度残疾人护理补贴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r>
      <w:tr>
        <w:tblPrEx>
          <w:tblCellMar>
            <w:top w:w="0" w:type="dxa"/>
            <w:left w:w="0" w:type="dxa"/>
            <w:bottom w:w="0" w:type="dxa"/>
            <w:right w:w="0" w:type="dxa"/>
          </w:tblCellMar>
        </w:tblPrEx>
        <w:trPr>
          <w:trHeight w:val="546"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社会救助一件事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低保特困对象信息查询</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城乡居民最低生活保障金给付（最低生活保障对象认定及保障金给付）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特困人员供养给付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8"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经济困难老年人补贴给付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1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公共就业专项服务活动</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就业困难人员认定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1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灵活就业人员申领社会保险补贴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1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个人申领职业培训补贴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67"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个人申领职业技能鉴定补贴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19"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临时救助给付（临时救助对象认定及救助金给付）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医疗救助对象认定及救助金给付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行政给付</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391"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19</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企业养老保险参保人员退休手续办理一件事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职工非因工伤残或因病丧失劳动能力程度鉴定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1"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参保人员因病提前退休领取基本养老保险待遇资格确认</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6"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参保人员特殊工种提前退休领取基本养老保险待遇资格确认</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4"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养老保险待遇核定支付</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企业养老保险待遇核定支付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5"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参保人员达到法定退休年龄领取基本养老保险待遇资格确认</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职工申请提取住房公积金的核准</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离休、退休提取住房公积金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23"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社会保险登记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待遇发放账号信息维护</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2"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养老金发放</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jc w:val="center"/>
        </w:trPr>
        <w:tc>
          <w:tcPr>
            <w:tcW w:w="4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20</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身后一件事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死亡医学证明办理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县民政局</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县卫生健康局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非正常死亡证明</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出具非正常死亡证明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545"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死亡注销户口</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县公安局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火化遗体</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火化证明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失业人员一次性丧葬补助金及抚恤金申领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养老保险待遇核定支付</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企业职工基本养老保险一次性待遇申领（在职）</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企业职工基本养老保险个人账户一次性待遇申领（退休人员死亡）</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企业离退休人员丧葬补助金、抚恤金申领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23" w:hRule="atLeast"/>
          <w:jc w:val="center"/>
        </w:trPr>
        <w:tc>
          <w:tcPr>
            <w:tcW w:w="4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居民养老保险注销登记及一次性待遇核定支付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28" w:hRule="atLeast"/>
          <w:jc w:val="center"/>
        </w:trPr>
        <w:tc>
          <w:tcPr>
            <w:tcW w:w="4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身后一件事</w:t>
            </w: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优抚对象丧葬补助费给付（残疾军人）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县退役军人局</w:t>
            </w:r>
          </w:p>
        </w:tc>
      </w:tr>
      <w:tr>
        <w:tblPrEx>
          <w:tblCellMar>
            <w:top w:w="0" w:type="dxa"/>
            <w:left w:w="0" w:type="dxa"/>
            <w:bottom w:w="0" w:type="dxa"/>
            <w:right w:w="0" w:type="dxa"/>
          </w:tblCellMar>
        </w:tblPrEx>
        <w:trPr>
          <w:trHeight w:val="675"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终止医保待遇享受并注销医保参保关系</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1055"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不动产登记</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房屋等建筑物、构筑物所有权转移登记-继承或受遗赠</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行政确认</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县自然资源局</w:t>
            </w:r>
          </w:p>
        </w:tc>
      </w:tr>
      <w:tr>
        <w:tblPrEx>
          <w:tblCellMar>
            <w:top w:w="0" w:type="dxa"/>
            <w:left w:w="0" w:type="dxa"/>
            <w:bottom w:w="0" w:type="dxa"/>
            <w:right w:w="0" w:type="dxa"/>
          </w:tblCellMar>
        </w:tblPrEx>
        <w:trPr>
          <w:trHeight w:val="84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工伤保险待遇核定支付</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工亡待遇核定支付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754"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工伤保险定期待遇暂停或终止</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主动服务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1071"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职工申请提取住房公积金的核准</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死亡或被宣告死亡提取住房公积金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其他行政权力</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市住房公积金管理中心高青分中心</w:t>
            </w:r>
          </w:p>
        </w:tc>
      </w:tr>
      <w:tr>
        <w:tblPrEx>
          <w:tblCellMar>
            <w:top w:w="0" w:type="dxa"/>
            <w:left w:w="0" w:type="dxa"/>
            <w:bottom w:w="0" w:type="dxa"/>
            <w:right w:w="0" w:type="dxa"/>
          </w:tblCellMar>
        </w:tblPrEx>
        <w:trPr>
          <w:trHeight w:val="770"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医疗保险个人账户一次性支付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市医保局高青分局</w:t>
            </w:r>
          </w:p>
        </w:tc>
      </w:tr>
      <w:tr>
        <w:tblPrEx>
          <w:tblCellMar>
            <w:top w:w="0" w:type="dxa"/>
            <w:left w:w="0" w:type="dxa"/>
            <w:bottom w:w="0" w:type="dxa"/>
            <w:right w:w="0" w:type="dxa"/>
          </w:tblCellMar>
        </w:tblPrEx>
        <w:trPr>
          <w:trHeight w:val="803"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养老保险待遇终止拨付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819" w:hRule="atLeast"/>
          <w:jc w:val="center"/>
        </w:trPr>
        <w:tc>
          <w:tcPr>
            <w:tcW w:w="4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企业离退休人员供养直系亲属生活困难补助核定支付</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r>
        <w:tblPrEx>
          <w:tblCellMar>
            <w:top w:w="0" w:type="dxa"/>
            <w:left w:w="0" w:type="dxa"/>
            <w:bottom w:w="0" w:type="dxa"/>
            <w:right w:w="0" w:type="dxa"/>
          </w:tblCellMar>
        </w:tblPrEx>
        <w:trPr>
          <w:trHeight w:val="802" w:hRule="atLeast"/>
          <w:jc w:val="center"/>
        </w:trPr>
        <w:tc>
          <w:tcPr>
            <w:tcW w:w="4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社保卡注销</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公共服务</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仿宋_GB2312" w:cs="宋体"/>
                <w:i w:val="0"/>
                <w:color w:val="000000"/>
                <w:kern w:val="0"/>
                <w:sz w:val="22"/>
                <w:szCs w:val="22"/>
                <w:u w:val="none"/>
                <w:lang w:val="en-US" w:eastAsia="zh-CN" w:bidi="ar"/>
              </w:rPr>
              <w:t>县人力资源社会保障局</w:t>
            </w:r>
          </w:p>
        </w:tc>
      </w:tr>
    </w:tbl>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sectPr>
          <w:footerReference r:id="rId5" w:type="default"/>
          <w:pgSz w:w="11910" w:h="16840"/>
          <w:pgMar w:top="2098" w:right="1587" w:bottom="1984" w:left="1587" w:header="720" w:footer="1304" w:gutter="0"/>
          <w:pgNumType w:fmt="decimal"/>
          <w:cols w:space="0" w:num="1"/>
          <w:rtlGutter w:val="0"/>
          <w:docGrid w:linePitch="0" w:charSpace="0"/>
        </w:sect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7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280" w:firstLineChars="100"/>
        <w:jc w:val="left"/>
        <w:textAlignment w:val="auto"/>
        <w:rPr>
          <w:rFonts w:hint="eastAsia" w:ascii="方正小标宋简体" w:hAnsi="方正小标宋简体" w:eastAsia="仿宋_GB2312" w:cs="方正小标宋简体"/>
          <w:color w:val="auto"/>
          <w:kern w:val="2"/>
          <w:sz w:val="44"/>
          <w:szCs w:val="44"/>
          <w:highlight w:val="none"/>
          <w:lang w:val="en-US" w:eastAsia="zh-CN"/>
        </w:rPr>
      </w:pPr>
      <w:r>
        <w:rPr>
          <w:sz w:val="28"/>
        </w:rPr>
        <w:pict>
          <v:line id="_x0000_s2051" o:spid="_x0000_s2051" o:spt="20" style="position:absolute;left:0pt;margin-left:-2.7pt;margin-top:29.1pt;height:0.05pt;width:442.2pt;z-index:251660288;mso-width-relative:page;mso-height-relative:page;" filled="f" stroked="t" coordsize="21600,21600">
            <v:path arrowok="t"/>
            <v:fill on="f" focussize="0,0"/>
            <v:stroke weight="1pt" color="#000000"/>
            <v:imagedata o:title=""/>
            <o:lock v:ext="edit" aspectratio="f"/>
          </v:line>
        </w:pict>
      </w:r>
      <w:r>
        <w:rPr>
          <w:sz w:val="28"/>
        </w:rPr>
        <w:pict>
          <v:line id="_x0000_s2050" o:spid="_x0000_s2050" o:spt="20" style="position:absolute;left:0pt;margin-left:-2.7pt;margin-top:3.6pt;height:0.05pt;width:442.2pt;z-index:251659264;mso-width-relative:page;mso-height-relative:page;" filled="f" stroked="t" coordsize="21600,21600">
            <v:path arrowok="t"/>
            <v:fill on="f" focussize="0,0"/>
            <v:stroke weight="1pt" color="#000000"/>
            <v:imagedata o:title=""/>
            <o:lock v:ext="edit" aspectratio="f"/>
          </v:line>
        </w:pict>
      </w:r>
      <w:r>
        <w:rPr>
          <w:rFonts w:hint="default" w:ascii="Times New Roman" w:hAnsi="Times New Roman" w:eastAsia="仿宋_GB2312" w:cs="Times New Roman"/>
          <w:color w:val="auto"/>
          <w:sz w:val="28"/>
          <w:szCs w:val="28"/>
          <w:lang w:val="en-US" w:eastAsia="zh-CN"/>
        </w:rPr>
        <w:t xml:space="preserve">高青县人民政府办公室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2021年7月</w:t>
      </w:r>
      <w:r>
        <w:rPr>
          <w:rFonts w:hint="eastAsia"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val="en-US" w:eastAsia="zh-CN"/>
        </w:rPr>
        <w:t>日</w:t>
      </w:r>
      <w:r>
        <w:rPr>
          <w:rFonts w:hint="eastAsia" w:ascii="Times New Roman" w:hAnsi="Times New Roman" w:eastAsia="仿宋_GB2312" w:cs="Times New Roman"/>
          <w:color w:val="auto"/>
          <w:sz w:val="28"/>
          <w:szCs w:val="28"/>
          <w:lang w:val="en-US" w:eastAsia="zh-CN"/>
        </w:rPr>
        <w:t>印发</w:t>
      </w:r>
    </w:p>
    <w:sectPr>
      <w:footerReference r:id="rId6" w:type="default"/>
      <w:pgSz w:w="11910" w:h="16840"/>
      <w:pgMar w:top="2098" w:right="1587" w:bottom="1984" w:left="1587" w:header="720" w:footer="130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仿宋_GB2312"/>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asciiTheme="minorEastAsia" w:hAnsiTheme="minorEastAsia" w:cstheme="minorEastAsia"/>
                    <w:sz w:val="24"/>
                    <w:szCs w:val="24"/>
                    <w:lang w:val="en-US" w:eastAsia="zh-CN"/>
                  </w:rPr>
                </w:pPr>
                <w:r>
                  <w:rPr>
                    <w:rFonts w:hint="eastAsia" w:eastAsia="仿宋_GB2312" w:asciiTheme="minorEastAsia" w:hAnsiTheme="minorEastAsia" w:cstheme="minorEastAsia"/>
                    <w:sz w:val="24"/>
                    <w:szCs w:val="24"/>
                    <w:lang w:eastAsia="zh-CN"/>
                  </w:rPr>
                  <w:t>—</w:t>
                </w:r>
                <w:r>
                  <w:rPr>
                    <w:rFonts w:hint="eastAsia" w:eastAsia="仿宋_GB2312" w:asciiTheme="minorEastAsia" w:hAnsiTheme="minorEastAsia" w:cstheme="minorEastAsia"/>
                    <w:sz w:val="24"/>
                    <w:szCs w:val="24"/>
                    <w:lang w:val="en-US" w:eastAsia="zh-CN"/>
                  </w:rPr>
                  <w:t xml:space="preserve"> </w:t>
                </w:r>
                <w:r>
                  <w:rPr>
                    <w:rFonts w:hint="eastAsia" w:eastAsia="仿宋_GB2312" w:asciiTheme="minorEastAsia" w:hAnsiTheme="minorEastAsia" w:cstheme="minorEastAsia"/>
                    <w:sz w:val="24"/>
                    <w:szCs w:val="24"/>
                    <w:lang w:eastAsia="zh-CN"/>
                  </w:rPr>
                  <w:fldChar w:fldCharType="begin"/>
                </w:r>
                <w:r>
                  <w:rPr>
                    <w:rFonts w:hint="eastAsia" w:eastAsia="仿宋_GB2312" w:asciiTheme="minorEastAsia" w:hAnsiTheme="minorEastAsia" w:cstheme="minorEastAsia"/>
                    <w:sz w:val="24"/>
                    <w:szCs w:val="24"/>
                    <w:lang w:eastAsia="zh-CN"/>
                  </w:rPr>
                  <w:instrText xml:space="preserve"> PAGE  \* MERGEFORMAT </w:instrText>
                </w:r>
                <w:r>
                  <w:rPr>
                    <w:rFonts w:hint="eastAsia" w:eastAsia="仿宋_GB2312" w:asciiTheme="minorEastAsia" w:hAnsiTheme="minorEastAsia" w:cstheme="minorEastAsia"/>
                    <w:sz w:val="24"/>
                    <w:szCs w:val="24"/>
                    <w:lang w:eastAsia="zh-CN"/>
                  </w:rPr>
                  <w:fldChar w:fldCharType="separate"/>
                </w:r>
                <w:r>
                  <w:rPr>
                    <w:rFonts w:hint="eastAsia" w:eastAsia="仿宋_GB2312" w:asciiTheme="minorEastAsia" w:hAnsiTheme="minorEastAsia" w:cstheme="minorEastAsia"/>
                    <w:sz w:val="24"/>
                    <w:szCs w:val="24"/>
                    <w:lang w:eastAsia="zh-CN"/>
                  </w:rPr>
                  <w:t>- 1 -</w:t>
                </w:r>
                <w:r>
                  <w:rPr>
                    <w:rFonts w:hint="eastAsia" w:eastAsia="仿宋_GB2312" w:asciiTheme="minorEastAsia" w:hAnsiTheme="minorEastAsia" w:cstheme="minorEastAsia"/>
                    <w:sz w:val="24"/>
                    <w:szCs w:val="24"/>
                    <w:lang w:eastAsia="zh-CN"/>
                  </w:rPr>
                  <w:fldChar w:fldCharType="end"/>
                </w:r>
                <w:r>
                  <w:rPr>
                    <w:rFonts w:hint="eastAsia" w:eastAsia="仿宋_GB2312" w:asciiTheme="minorEastAsia" w:hAnsiTheme="minorEastAsia" w:cstheme="minorEastAsia"/>
                    <w:sz w:val="24"/>
                    <w:szCs w:val="24"/>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1262C8"/>
    <w:rsid w:val="025C12B9"/>
    <w:rsid w:val="03A435F3"/>
    <w:rsid w:val="04EE7836"/>
    <w:rsid w:val="052143FF"/>
    <w:rsid w:val="064E785C"/>
    <w:rsid w:val="0B063669"/>
    <w:rsid w:val="0BE21654"/>
    <w:rsid w:val="0F0B6BCC"/>
    <w:rsid w:val="0FF06EBE"/>
    <w:rsid w:val="110370ED"/>
    <w:rsid w:val="113F18D6"/>
    <w:rsid w:val="15831FFF"/>
    <w:rsid w:val="16341987"/>
    <w:rsid w:val="17D860AF"/>
    <w:rsid w:val="20B7696B"/>
    <w:rsid w:val="212840CC"/>
    <w:rsid w:val="21F30733"/>
    <w:rsid w:val="252E2B10"/>
    <w:rsid w:val="285E56B6"/>
    <w:rsid w:val="291B64C0"/>
    <w:rsid w:val="299826C8"/>
    <w:rsid w:val="2A772598"/>
    <w:rsid w:val="2BB80C26"/>
    <w:rsid w:val="2D9366A9"/>
    <w:rsid w:val="365357EC"/>
    <w:rsid w:val="37BF43CE"/>
    <w:rsid w:val="37E26919"/>
    <w:rsid w:val="39DB4C7E"/>
    <w:rsid w:val="42C63083"/>
    <w:rsid w:val="42C901E3"/>
    <w:rsid w:val="452226EF"/>
    <w:rsid w:val="461133D8"/>
    <w:rsid w:val="4A54157E"/>
    <w:rsid w:val="4AEE3270"/>
    <w:rsid w:val="4D1312B2"/>
    <w:rsid w:val="4F023A3C"/>
    <w:rsid w:val="53165D07"/>
    <w:rsid w:val="54AB0413"/>
    <w:rsid w:val="59300EEF"/>
    <w:rsid w:val="61E3501E"/>
    <w:rsid w:val="62E55106"/>
    <w:rsid w:val="63B61006"/>
    <w:rsid w:val="64BE04ED"/>
    <w:rsid w:val="66B23486"/>
    <w:rsid w:val="67442E62"/>
    <w:rsid w:val="6EE344D2"/>
    <w:rsid w:val="6F700736"/>
    <w:rsid w:val="71986AAF"/>
    <w:rsid w:val="721719FB"/>
    <w:rsid w:val="72DD63C1"/>
    <w:rsid w:val="74FC7329"/>
    <w:rsid w:val="76513869"/>
    <w:rsid w:val="773D6E31"/>
    <w:rsid w:val="7EB551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315"/>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Indent"/>
    <w:basedOn w:val="1"/>
    <w:qFormat/>
    <w:uiPriority w:val="99"/>
    <w:pPr>
      <w:spacing w:after="120"/>
      <w:ind w:left="420"/>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8">
    <w:name w:val="Body Text First Indent 2"/>
    <w:basedOn w:val="4"/>
    <w:qFormat/>
    <w:uiPriority w:val="99"/>
    <w:pPr>
      <w:ind w:left="0" w:firstLine="40"/>
    </w:pPr>
    <w:rPr>
      <w:rFonts w:ascii="仿宋_GB2312" w:hAnsi="仿宋_GB2312" w:eastAsia="仿宋" w:cs="仿宋_GB2312"/>
      <w:sz w:val="32"/>
      <w:szCs w:val="32"/>
    </w:rPr>
  </w:style>
  <w:style w:type="character" w:styleId="11">
    <w:name w:val="Strong"/>
    <w:basedOn w:val="10"/>
    <w:qFormat/>
    <w:uiPriority w:val="0"/>
    <w:rPr>
      <w:rFonts w:ascii="Calibri" w:hAnsi="Calibri" w:eastAsia="宋体" w:cs="Times New Roman"/>
      <w:b/>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6">
    <w:name w:val="font112"/>
    <w:basedOn w:val="10"/>
    <w:qFormat/>
    <w:uiPriority w:val="0"/>
    <w:rPr>
      <w:rFonts w:hint="default" w:ascii="Times New Roman" w:hAnsi="Times New Roman" w:cs="Times New Roman"/>
      <w:color w:val="000000"/>
      <w:sz w:val="20"/>
      <w:szCs w:val="20"/>
      <w:u w:val="none"/>
    </w:rPr>
  </w:style>
  <w:style w:type="character" w:customStyle="1" w:styleId="17">
    <w:name w:val="font71"/>
    <w:basedOn w:val="10"/>
    <w:qFormat/>
    <w:uiPriority w:val="0"/>
    <w:rPr>
      <w:rFonts w:hint="eastAsia" w:ascii="黑体" w:hAnsi="宋体" w:eastAsia="黑体" w:cs="黑体"/>
      <w:color w:val="000000"/>
      <w:sz w:val="20"/>
      <w:szCs w:val="20"/>
      <w:u w:val="none"/>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01"/>
    <w:basedOn w:val="10"/>
    <w:qFormat/>
    <w:uiPriority w:val="0"/>
    <w:rPr>
      <w:rFonts w:hint="eastAsia" w:ascii="宋体" w:hAnsi="宋体" w:eastAsia="宋体" w:cs="宋体"/>
      <w:b/>
      <w:color w:val="000000"/>
      <w:sz w:val="22"/>
      <w:szCs w:val="22"/>
      <w:u w:val="none"/>
    </w:rPr>
  </w:style>
  <w:style w:type="character" w:customStyle="1" w:styleId="20">
    <w:name w:val="font4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22294</Words>
  <Characters>22743</Characters>
  <TotalTime>2</TotalTime>
  <ScaleCrop>false</ScaleCrop>
  <LinksUpToDate>false</LinksUpToDate>
  <CharactersWithSpaces>22914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2021-04-12T01:07:00Z</dcterms:created>
  <dc:creator>Administrator</dc:creator>
  <cp:lastModifiedBy>hao</cp:lastModifiedBy>
  <cp:lastPrinted>2021-08-10T08:12:12Z</cp:lastPrinted>
  <dcterms:modified xsi:type="dcterms:W3CDTF">2021-08-10T08:12:47Z</dcterms:modified>
  <dc:title>淄博市人民政府办公室收文处理单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Aspose Ltd.</vt:lpwstr>
  </property>
  <property fmtid="{D5CDD505-2E9C-101B-9397-08002B2CF9AE}" pid="4" name="LastSaved">
    <vt:filetime>2021-04-12T00:00:00Z</vt:filetime>
  </property>
  <property fmtid="{D5CDD505-2E9C-101B-9397-08002B2CF9AE}" pid="5" name="KSOProductBuildVer">
    <vt:lpwstr>2052-11.1.0.10700</vt:lpwstr>
  </property>
  <property fmtid="{D5CDD505-2E9C-101B-9397-08002B2CF9AE}" pid="6" name="ICV">
    <vt:lpwstr>F24CAA7E34784E3099BDAB9494F832A7</vt:lpwstr>
  </property>
</Properties>
</file>