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line="520" w:lineRule="exact"/>
        <w:ind w:firstLine="1544" w:firstLineChars="200"/>
        <w:jc w:val="left"/>
        <w:textAlignment w:val="auto"/>
        <w:rPr>
          <w:rFonts w:hint="default" w:ascii="Times New Roman" w:hAnsi="Times New Roman" w:eastAsia="方正小标宋简体" w:cs="Times New Roman"/>
          <w:color w:val="FF0000"/>
          <w:spacing w:val="-20"/>
          <w:w w:val="58"/>
          <w:sz w:val="140"/>
          <w:szCs w:val="144"/>
        </w:rPr>
      </w:pPr>
    </w:p>
    <w:p>
      <w:pPr>
        <w:pStyle w:val="4"/>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before="156" w:beforeLines="50" w:line="520" w:lineRule="exact"/>
        <w:ind w:firstLine="640" w:firstLineChars="200"/>
        <w:jc w:val="left"/>
        <w:textAlignment w:val="auto"/>
        <w:rPr>
          <w:rFonts w:hint="default" w:ascii="Times New Roman" w:hAnsi="Times New Roman" w:eastAsia="仿宋" w:cs="Times New Roman"/>
          <w:sz w:val="32"/>
          <w:szCs w:val="32"/>
          <w:lang w:val="en"/>
        </w:rPr>
      </w:pPr>
    </w:p>
    <w:p>
      <w:pPr>
        <w:pStyle w:val="4"/>
        <w:keepNext w:val="0"/>
        <w:keepLines w:val="0"/>
        <w:pageBreakBefore w:val="0"/>
        <w:widowControl w:val="0"/>
        <w:kinsoku/>
        <w:wordWrap/>
        <w:overflowPunct/>
        <w:topLinePunct w:val="0"/>
        <w:autoSpaceDE/>
        <w:autoSpaceDN/>
        <w:bidi w:val="0"/>
        <w:adjustRightInd/>
        <w:snapToGrid/>
        <w:spacing w:before="313" w:beforeLines="100" w:line="660" w:lineRule="exact"/>
        <w:ind w:firstLine="640" w:firstLineChars="200"/>
        <w:jc w:val="left"/>
        <w:textAlignment w:val="auto"/>
        <w:rPr>
          <w:rFonts w:hint="default" w:ascii="Times New Roman" w:hAnsi="Times New Roman" w:eastAsia="仿宋"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Times New Roman" w:hAnsi="Times New Roman" w:eastAsia="仿宋_GB2312" w:cs="Times New Roman"/>
          <w:b w:val="0"/>
          <w:bCs w:val="0"/>
          <w:color w:val="auto"/>
          <w:kern w:val="0"/>
          <w:sz w:val="32"/>
          <w:szCs w:val="32"/>
          <w:lang w:val="en-US" w:eastAsia="zh-CN" w:bidi="ar-SA"/>
        </w:rPr>
      </w:pPr>
      <w:r>
        <w:rPr>
          <w:rFonts w:hint="eastAsia" w:ascii="Times New Roman" w:hAnsi="Times New Roman" w:eastAsia="仿宋_GB2312" w:cs="Times New Roman"/>
          <w:b w:val="0"/>
          <w:bCs w:val="0"/>
          <w:color w:val="auto"/>
          <w:kern w:val="0"/>
          <w:sz w:val="32"/>
          <w:szCs w:val="32"/>
          <w:lang w:val="en-US" w:eastAsia="zh-CN" w:bidi="ar-SA"/>
        </w:rPr>
        <w:t>高政办字〔2023〕13号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rPr>
      </w:pPr>
      <w:r>
        <w:rPr>
          <w:rFonts w:hint="default" w:ascii="Times New Roman" w:hAnsi="Times New Roman" w:eastAsia="方正小标宋简体" w:cs="Times New Roman"/>
          <w:b w:val="0"/>
          <w:bCs w:val="0"/>
          <w:i w:val="0"/>
          <w:iCs w:val="0"/>
          <w:caps w:val="0"/>
          <w:color w:val="auto"/>
          <w:spacing w:val="0"/>
          <w:sz w:val="44"/>
          <w:szCs w:val="44"/>
          <w:lang w:val="en-US" w:eastAsia="zh-CN"/>
        </w:rPr>
        <w:t>高青县</w:t>
      </w:r>
      <w:r>
        <w:rPr>
          <w:rFonts w:hint="default" w:ascii="Times New Roman" w:hAnsi="Times New Roman" w:eastAsia="方正小标宋简体" w:cs="Times New Roman"/>
          <w:b w:val="0"/>
          <w:bCs w:val="0"/>
          <w:i w:val="0"/>
          <w:iCs w:val="0"/>
          <w:caps w:val="0"/>
          <w:color w:val="auto"/>
          <w:spacing w:val="0"/>
          <w:sz w:val="44"/>
          <w:szCs w:val="44"/>
        </w:rPr>
        <w:t>人民政府办公室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rPr>
      </w:pPr>
      <w:r>
        <w:rPr>
          <w:rFonts w:hint="default" w:ascii="Times New Roman" w:hAnsi="Times New Roman" w:eastAsia="方正小标宋简体" w:cs="Times New Roman"/>
          <w:b w:val="0"/>
          <w:bCs w:val="0"/>
          <w:i w:val="0"/>
          <w:iCs w:val="0"/>
          <w:caps w:val="0"/>
          <w:color w:val="auto"/>
          <w:spacing w:val="0"/>
          <w:sz w:val="44"/>
          <w:szCs w:val="44"/>
        </w:rPr>
        <w:t>关于公布</w:t>
      </w:r>
      <w:r>
        <w:rPr>
          <w:rFonts w:hint="default" w:ascii="Times New Roman" w:hAnsi="Times New Roman" w:eastAsia="方正小标宋简体" w:cs="Times New Roman"/>
          <w:b w:val="0"/>
          <w:bCs w:val="0"/>
          <w:i w:val="0"/>
          <w:iCs w:val="0"/>
          <w:caps w:val="0"/>
          <w:color w:val="auto"/>
          <w:spacing w:val="0"/>
          <w:sz w:val="44"/>
          <w:szCs w:val="44"/>
          <w:lang w:val="en-US" w:eastAsia="zh-CN"/>
        </w:rPr>
        <w:t>高青县</w:t>
      </w:r>
      <w:r>
        <w:rPr>
          <w:rFonts w:hint="default" w:ascii="Times New Roman" w:hAnsi="Times New Roman" w:eastAsia="方正小标宋简体" w:cs="Times New Roman"/>
          <w:b w:val="0"/>
          <w:bCs w:val="0"/>
          <w:i w:val="0"/>
          <w:iCs w:val="0"/>
          <w:caps w:val="0"/>
          <w:color w:val="auto"/>
          <w:spacing w:val="0"/>
          <w:sz w:val="44"/>
          <w:szCs w:val="44"/>
        </w:rPr>
        <w:t>人民政府202</w:t>
      </w:r>
      <w:r>
        <w:rPr>
          <w:rFonts w:hint="default" w:ascii="Times New Roman" w:hAnsi="Times New Roman" w:eastAsia="方正小标宋简体" w:cs="Times New Roman"/>
          <w:b w:val="0"/>
          <w:bCs w:val="0"/>
          <w:i w:val="0"/>
          <w:iCs w:val="0"/>
          <w:caps w:val="0"/>
          <w:color w:val="auto"/>
          <w:spacing w:val="0"/>
          <w:sz w:val="44"/>
          <w:szCs w:val="44"/>
          <w:lang w:val="en-US" w:eastAsia="zh-CN"/>
        </w:rPr>
        <w:t>3</w:t>
      </w:r>
      <w:r>
        <w:rPr>
          <w:rFonts w:hint="default" w:ascii="Times New Roman" w:hAnsi="Times New Roman" w:eastAsia="方正小标宋简体" w:cs="Times New Roman"/>
          <w:b w:val="0"/>
          <w:bCs w:val="0"/>
          <w:i w:val="0"/>
          <w:iCs w:val="0"/>
          <w:caps w:val="0"/>
          <w:color w:val="auto"/>
          <w:spacing w:val="0"/>
          <w:sz w:val="44"/>
          <w:szCs w:val="44"/>
        </w:rPr>
        <w:t>年度重大行政决策事项目录的通知</w:t>
      </w:r>
    </w:p>
    <w:p>
      <w:pPr>
        <w:keepNext w:val="0"/>
        <w:keepLines w:val="0"/>
        <w:pageBreakBefore w:val="0"/>
        <w:widowControl w:val="0"/>
        <w:kinsoku/>
        <w:wordWrap/>
        <w:overflowPunct/>
        <w:topLinePunct w:val="0"/>
        <w:autoSpaceDE/>
        <w:autoSpaceDN/>
        <w:bidi w:val="0"/>
        <w:adjustRightInd/>
        <w:snapToGrid/>
        <w:spacing w:line="580" w:lineRule="exact"/>
        <w:ind w:left="0" w:firstLine="420"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各镇人民政府，各街道办事处，经济开发区管委会，县直有关部门、单位：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高青县</w:t>
      </w:r>
      <w:r>
        <w:rPr>
          <w:rFonts w:hint="default" w:ascii="Times New Roman" w:hAnsi="Times New Roman" w:eastAsia="仿宋_GB2312" w:cs="Times New Roman"/>
          <w:sz w:val="32"/>
          <w:szCs w:val="32"/>
        </w:rPr>
        <w:t>人民政府202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年度重大行政决策事项目录》已经</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政府第</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次常务会议审议通过，并报</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委同意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现予公布，请严格按照《重大行政决策程序暂行条例》《山东省重大行政决策程序规定》</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要求认真组织实施。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政府重大行政决策事项实行公众参与、专家论证、风险评估、合法性审查、集体讨论决定相结合的决策机制，各决策承办单位要严格履行相关法定程序。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二、公众参与是重大行政决策的法定程序，决策承办单位应当采取便于社会公众参与的方式充分听取意见，涉及国家秘密、商业秘密等依法不予公开的决策事项除外。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决策承办单位可以采取座谈会、书面征求意见、向社会公开征求意见、实地走访、听证会、问卷调查、民意调查等多种方式广泛听取意见。向社会公开征求意见的，应当通过政府网站、政务新媒体以及报刊、广播、电视等便于社会公众知晓的途径进行。公开征求意见的期限一般不少于30日，因情况紧急需要缩短期限的，征求意见时应当予以说明。决策事项与企业生产经营活动密切相关，可能对企业权利义务有重大影响的，决策承办单位应当充分听取有代表性的企业和行业协会商会的意见，特别是民营企业、劳动密集型企业、中小企业等市场主体的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决策承办单位应当对各方面意见进行归纳整理，形成公众参与意见报告，对合理意见应当予以采纳，不予采纳的，应当说明理由并告知意见人。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三、对专业性、技术性较强的决策事项，决策承办单位应当组织专家、专业机构论证其必要性、可行性、科学性等，并提供必要保障。专家论证可以采取论证会、书面咨询、委托咨询论证等方式。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重大行政决策的实施可能对经济发展、社会稳定、公共安全、生态环境等造成不利影响的，决策承办单位或者负责风险评估工作的其他单位，应当自行或者委托专业机构、社会组织等第三方机构评估决策草案的风险可控性。风险评估结果应当作为重大行政决策的重要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按照有关规定已对有关风险可控性进行评价、评估的，不做重复评估。风险评估可以结合公众参与、专家论证等工作同步组织。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合法性审查是重大行政决策的必经程序，决策承办单位应当在履行公众参与、专家论证、风险评估等法定程序，由本单位法制工作机构进行合法性初审和部门会签，并经本单位办公会议讨论通过后，将决策草案及相关材料送</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司法局进行审查，形成合法性审查报告。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政府重大行政决策草案应当提交</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政府常务会议或全体会议审议，并按规定履行向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委请示报告程序。决策承办单位提请审议，应当提交决策草案及说明、公众参与意见报告、专家论证报告、风险评估报告、合法性审查报告以及其他相关材料。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七、列入之前年度重大行政决策目录但尚未完成的事项，应按照重大行政决策的相关要求继续履行程序，对已不具备实施条件的事项，应及时报请</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政府对目录进行调整。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八、决策承办单位应当切实履行承办主体责任，与有关部门加强沟通协调，健全工作机制，确保重大行政决策事项按时间节点要求有序推进、顺利实施。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附件：高青县</w:t>
      </w:r>
      <w:r>
        <w:rPr>
          <w:rFonts w:hint="default" w:ascii="Times New Roman" w:hAnsi="Times New Roman" w:eastAsia="仿宋_GB2312" w:cs="Times New Roman"/>
          <w:i w:val="0"/>
          <w:iCs w:val="0"/>
          <w:caps w:val="0"/>
          <w:color w:val="000000"/>
          <w:spacing w:val="0"/>
          <w:sz w:val="32"/>
          <w:szCs w:val="32"/>
          <w:shd w:val="clear" w:fill="FFFFFF"/>
          <w:lang w:val="en-US"/>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年度重大行政决策事项目录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0" w:firstLineChars="15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高青县人民政府办公室</w:t>
      </w:r>
    </w:p>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（此件公开发布）</w:t>
      </w: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sectPr>
          <w:footerReference r:id="rId3" w:type="default"/>
          <w:pgSz w:w="11906" w:h="16838"/>
          <w:pgMar w:top="2098" w:right="1474" w:bottom="1984" w:left="1587" w:header="851" w:footer="992" w:gutter="0"/>
          <w:pgNumType w:fmt="decimal"/>
          <w:cols w:space="425" w:num="1"/>
          <w:docGrid w:type="lines" w:linePitch="312" w:charSpace="0"/>
        </w:sectPr>
      </w:pPr>
    </w:p>
    <w:p>
      <w:pPr>
        <w:jc w:val="center"/>
        <w:rPr>
          <w:rFonts w:hint="default" w:ascii="Times New Roman" w:hAnsi="Times New Roman" w:eastAsia="方正小标宋简体" w:cs="Times New Roman"/>
          <w:i w:val="0"/>
          <w:iCs w:val="0"/>
          <w:caps w:val="0"/>
          <w:color w:val="000000"/>
          <w:spacing w:val="0"/>
          <w:sz w:val="44"/>
          <w:szCs w:val="44"/>
          <w:shd w:val="clear" w:fill="FFFFFF"/>
        </w:rPr>
      </w:pPr>
      <w:r>
        <w:rPr>
          <w:rFonts w:hint="default" w:ascii="Times New Roman" w:hAnsi="Times New Roman" w:eastAsia="方正小标宋简体" w:cs="Times New Roman"/>
          <w:i w:val="0"/>
          <w:iCs w:val="0"/>
          <w:caps w:val="0"/>
          <w:color w:val="000000"/>
          <w:spacing w:val="0"/>
          <w:sz w:val="44"/>
          <w:szCs w:val="44"/>
          <w:shd w:val="clear" w:fill="FFFFFF"/>
        </w:rPr>
        <w:t>高青县</w:t>
      </w:r>
      <w:r>
        <w:rPr>
          <w:rFonts w:hint="default" w:ascii="Times New Roman" w:hAnsi="Times New Roman" w:eastAsia="方正小标宋简体" w:cs="Times New Roman"/>
          <w:i w:val="0"/>
          <w:iCs w:val="0"/>
          <w:caps w:val="0"/>
          <w:color w:val="000000"/>
          <w:spacing w:val="0"/>
          <w:sz w:val="44"/>
          <w:szCs w:val="44"/>
          <w:shd w:val="clear" w:fill="FFFFFF"/>
          <w:lang w:val="en-US"/>
        </w:rPr>
        <w:t>202</w:t>
      </w:r>
      <w:r>
        <w:rPr>
          <w:rFonts w:hint="default" w:ascii="Times New Roman" w:hAnsi="Times New Roman" w:eastAsia="方正小标宋简体" w:cs="Times New Roman"/>
          <w:i w:val="0"/>
          <w:iCs w:val="0"/>
          <w:caps w:val="0"/>
          <w:color w:val="000000"/>
          <w:spacing w:val="0"/>
          <w:sz w:val="44"/>
          <w:szCs w:val="44"/>
          <w:shd w:val="clear" w:fill="FFFFFF"/>
          <w:lang w:val="en-US" w:eastAsia="zh-CN"/>
        </w:rPr>
        <w:t>3</w:t>
      </w:r>
      <w:r>
        <w:rPr>
          <w:rFonts w:hint="default" w:ascii="Times New Roman" w:hAnsi="Times New Roman" w:eastAsia="方正小标宋简体" w:cs="Times New Roman"/>
          <w:i w:val="0"/>
          <w:iCs w:val="0"/>
          <w:caps w:val="0"/>
          <w:color w:val="000000"/>
          <w:spacing w:val="0"/>
          <w:sz w:val="44"/>
          <w:szCs w:val="44"/>
          <w:shd w:val="clear" w:fill="FFFFFF"/>
        </w:rPr>
        <w:t>年度重大行政决策事项目录</w:t>
      </w:r>
    </w:p>
    <w:tbl>
      <w:tblPr>
        <w:tblStyle w:val="8"/>
        <w:tblW w:w="14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360"/>
        <w:gridCol w:w="229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70" w:type="dxa"/>
            <w:vAlign w:val="center"/>
          </w:tcPr>
          <w:p>
            <w:pPr>
              <w:pStyle w:val="1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bCs/>
                <w:kern w:val="2"/>
                <w:sz w:val="30"/>
                <w:szCs w:val="30"/>
                <w:lang w:val="en-US" w:eastAsia="zh-CN" w:bidi="ar-SA"/>
              </w:rPr>
            </w:pPr>
            <w:r>
              <w:rPr>
                <w:rFonts w:hint="default" w:ascii="Times New Roman" w:hAnsi="Times New Roman" w:eastAsia="黑体" w:cs="Times New Roman"/>
                <w:color w:val="auto"/>
                <w:kern w:val="2"/>
                <w:sz w:val="28"/>
                <w:szCs w:val="28"/>
                <w:lang w:val="en-US" w:eastAsia="zh-CN" w:bidi="ar-SA"/>
              </w:rPr>
              <w:t>序号</w:t>
            </w:r>
          </w:p>
        </w:tc>
        <w:tc>
          <w:tcPr>
            <w:tcW w:w="3360" w:type="dxa"/>
            <w:vAlign w:val="center"/>
          </w:tcPr>
          <w:p>
            <w:pPr>
              <w:pStyle w:val="1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bCs/>
                <w:kern w:val="2"/>
                <w:sz w:val="30"/>
                <w:szCs w:val="30"/>
                <w:lang w:val="en-US" w:eastAsia="zh-CN" w:bidi="ar-SA"/>
              </w:rPr>
            </w:pPr>
            <w:r>
              <w:rPr>
                <w:rFonts w:hint="default" w:ascii="Times New Roman" w:hAnsi="Times New Roman" w:eastAsia="黑体" w:cs="Times New Roman"/>
                <w:color w:val="auto"/>
                <w:kern w:val="2"/>
                <w:sz w:val="28"/>
                <w:szCs w:val="28"/>
                <w:lang w:val="en-US" w:eastAsia="zh-CN" w:bidi="ar-SA"/>
              </w:rPr>
              <w:t>重大行政决策事项名称</w:t>
            </w:r>
          </w:p>
        </w:tc>
        <w:tc>
          <w:tcPr>
            <w:tcW w:w="2295" w:type="dxa"/>
            <w:vAlign w:val="center"/>
          </w:tcPr>
          <w:p>
            <w:pPr>
              <w:pStyle w:val="1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bCs/>
                <w:kern w:val="2"/>
                <w:sz w:val="30"/>
                <w:szCs w:val="30"/>
                <w:lang w:val="en-US" w:eastAsia="zh-CN" w:bidi="ar-SA"/>
              </w:rPr>
            </w:pPr>
            <w:r>
              <w:rPr>
                <w:rFonts w:hint="default" w:ascii="Times New Roman" w:hAnsi="Times New Roman" w:eastAsia="黑体" w:cs="Times New Roman"/>
                <w:b w:val="0"/>
                <w:bCs w:val="0"/>
                <w:kern w:val="2"/>
                <w:sz w:val="30"/>
                <w:szCs w:val="30"/>
                <w:lang w:val="en-US" w:eastAsia="zh-CN" w:bidi="ar-SA"/>
              </w:rPr>
              <w:t>承办部门</w:t>
            </w:r>
          </w:p>
        </w:tc>
        <w:tc>
          <w:tcPr>
            <w:tcW w:w="7557" w:type="dxa"/>
            <w:vAlign w:val="center"/>
          </w:tcPr>
          <w:p>
            <w:pPr>
              <w:pStyle w:val="1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bCs/>
                <w:kern w:val="2"/>
                <w:sz w:val="30"/>
                <w:szCs w:val="30"/>
                <w:lang w:val="en-US" w:eastAsia="zh-CN" w:bidi="ar-SA"/>
              </w:rPr>
            </w:pPr>
            <w:r>
              <w:rPr>
                <w:rFonts w:hint="default" w:ascii="Times New Roman" w:hAnsi="Times New Roman" w:eastAsia="黑体" w:cs="Times New Roman"/>
                <w:color w:val="auto"/>
                <w:kern w:val="2"/>
                <w:sz w:val="28"/>
                <w:szCs w:val="28"/>
                <w:lang w:val="en-US" w:eastAsia="zh-CN" w:bidi="ar-SA"/>
              </w:rPr>
              <w:t>决策事项基本内容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870"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color w:val="auto"/>
                <w:kern w:val="2"/>
                <w:sz w:val="28"/>
                <w:szCs w:val="28"/>
                <w:lang w:val="en-US" w:eastAsia="zh-CN" w:bidi="ar-SA"/>
              </w:rPr>
              <w:t>1</w:t>
            </w:r>
          </w:p>
        </w:tc>
        <w:tc>
          <w:tcPr>
            <w:tcW w:w="336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仿宋_GB2312" w:cs="Times New Roman"/>
                <w:color w:val="auto"/>
                <w:kern w:val="2"/>
                <w:sz w:val="28"/>
                <w:szCs w:val="28"/>
                <w:lang w:val="en-US" w:eastAsia="zh-CN" w:bidi="ar-SA"/>
              </w:rPr>
              <w:t>《高青县中小学及幼儿园布局规划（2023-2035年）》</w:t>
            </w:r>
          </w:p>
        </w:tc>
        <w:tc>
          <w:tcPr>
            <w:tcW w:w="2295"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县教育和体育局</w:t>
            </w:r>
          </w:p>
        </w:tc>
        <w:tc>
          <w:tcPr>
            <w:tcW w:w="7557"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高青县中小学及幼儿园布局规划（2023-2035年）》，将结合城乡人口变化、城市总体发展规划方向以及农村学校布局调整规划等，以学校（幼儿园）服务半径为参考，优化学校（幼儿园）布局。对农村撤并小学（教学点）做好合并规划，整合镇域优质教育资源；对生源减少的部分学校暂时保留，为开展小班教学和特色教育预留发展空间；对生源不断增加的地区进行新建学校规划，合理布点，满足学生入学需求；对未能及时配套教育设施的已建小区及规划新增的居民小区规划配套幼儿园，合理分配优质学前资源。</w:t>
            </w:r>
          </w:p>
        </w:tc>
      </w:tr>
    </w:tbl>
    <w:p>
      <w:pPr>
        <w:jc w:val="both"/>
        <w:rPr>
          <w:rFonts w:hint="default" w:ascii="Times New Roman" w:hAnsi="Times New Roman" w:eastAsia="方正小标宋简体" w:cs="Times New Roman"/>
          <w:i w:val="0"/>
          <w:iCs w:val="0"/>
          <w:caps w:val="0"/>
          <w:color w:val="000000"/>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sectPr>
          <w:footerReference r:id="rId4" w:type="default"/>
          <w:pgSz w:w="16838" w:h="11906" w:orient="landscape"/>
          <w:pgMar w:top="1587" w:right="2098" w:bottom="1474" w:left="1984" w:header="851" w:footer="992" w:gutter="0"/>
          <w:pgNumType w:fmt="decimal"/>
          <w:cols w:space="425" w:num="1"/>
          <w:docGrid w:type="lines" w:linePitch="312" w:charSpace="0"/>
        </w:sectPr>
      </w:pPr>
      <w:bookmarkStart w:id="0" w:name="_GoBack"/>
      <w:bookmarkEnd w:id="0"/>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sz w:val="32"/>
          <w:szCs w:val="32"/>
        </w:rPr>
      </w:pPr>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sz w:val="32"/>
          <w:szCs w:val="32"/>
        </w:rPr>
      </w:pPr>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sz w:val="32"/>
          <w:szCs w:val="32"/>
        </w:rPr>
      </w:pPr>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sz w:val="32"/>
          <w:szCs w:val="32"/>
        </w:rPr>
      </w:pPr>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sz w:val="32"/>
          <w:szCs w:val="32"/>
        </w:rPr>
      </w:pPr>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sz w:val="32"/>
          <w:szCs w:val="32"/>
        </w:rPr>
      </w:pPr>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sz w:val="32"/>
          <w:szCs w:val="32"/>
        </w:rPr>
      </w:pPr>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sz w:val="32"/>
          <w:szCs w:val="32"/>
        </w:rPr>
      </w:pPr>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sz w:val="32"/>
          <w:szCs w:val="32"/>
        </w:rPr>
      </w:pPr>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sz w:val="32"/>
          <w:szCs w:val="32"/>
        </w:rPr>
      </w:pPr>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sz w:val="32"/>
          <w:szCs w:val="32"/>
        </w:rPr>
      </w:pPr>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sz w:val="32"/>
          <w:szCs w:val="32"/>
        </w:rPr>
      </w:pPr>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sz w:val="32"/>
          <w:szCs w:val="32"/>
        </w:rPr>
      </w:pPr>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sz w:val="32"/>
          <w:szCs w:val="32"/>
        </w:rPr>
      </w:pPr>
    </w:p>
    <w:p>
      <w:pPr>
        <w:pStyle w:val="2"/>
        <w:rPr>
          <w:rFonts w:hint="default" w:ascii="Times New Roman" w:hAnsi="Times New Roman" w:cs="Times New Roman"/>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560" w:lineRule="exact"/>
        <w:ind w:firstLine="420" w:firstLineChars="200"/>
        <w:jc w:val="both"/>
        <w:textAlignment w:val="auto"/>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snapToGrid/>
        <w:spacing w:line="560" w:lineRule="exact"/>
        <w:ind w:left="1092" w:hanging="1092" w:hangingChars="520"/>
        <w:textAlignment w:val="auto"/>
        <w:rPr>
          <w:rFonts w:hint="default" w:ascii="Times New Roman" w:hAnsi="Times New Roman" w:eastAsia="仿宋_GB2312" w:cs="Times New Roman"/>
          <w:color w:val="000000"/>
          <w:position w:val="6"/>
          <w:sz w:val="28"/>
          <w:szCs w:val="28"/>
        </w:rPr>
      </w:pPr>
      <w:r>
        <w:rPr>
          <w:rFonts w:hint="default" w:ascii="Times New Roman" w:hAnsi="Times New Roman" w:eastAsia="仿宋_GB2312" w:cs="Times New Roman"/>
          <w:color w:val="000000"/>
          <w:szCs w:val="32"/>
        </w:rPr>
        <mc:AlternateContent>
          <mc:Choice Requires="wps">
            <w:drawing>
              <wp:anchor distT="0" distB="0" distL="114300" distR="114300" simplePos="0" relativeHeight="251663360" behindDoc="0" locked="0" layoutInCell="1" allowOverlap="1">
                <wp:simplePos x="0" y="0"/>
                <wp:positionH relativeFrom="column">
                  <wp:posOffset>-35560</wp:posOffset>
                </wp:positionH>
                <wp:positionV relativeFrom="paragraph">
                  <wp:posOffset>17145</wp:posOffset>
                </wp:positionV>
                <wp:extent cx="5615940"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1.35pt;height:0pt;width:442.2pt;z-index:251663360;mso-width-relative:page;mso-height-relative:page;" filled="f" stroked="t" coordsize="21600,21600" o:gfxdata="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iRo+7VAAAABgEAAA8AAAAAAAAAAQAgAAAAIgAAAGRycy9kb3ducmV2Lnht&#10;bFBLAQIUABQAAAAIAIdO4kBID4/1/AEAAPUDAAAOAAAAAAAAAAEAIAAAACQBAABkcnMvZTJvRG9j&#10;LnhtbFBLBQYAAAAABgAGAFkBAACSBQAAAAA=&#10;">
                <v:fill on="f" focussize="0,0"/>
                <v:stroke weight="1.25pt" color="#000000" joinstyle="round"/>
                <v:imagedata o:title=""/>
                <o:lock v:ext="edit" aspectratio="f"/>
              </v:line>
            </w:pict>
          </mc:Fallback>
        </mc:AlternateContent>
      </w:r>
      <w:r>
        <w:rPr>
          <w:rFonts w:hint="default" w:ascii="Times New Roman" w:hAnsi="Times New Roman" w:cs="Times New Roman"/>
          <w:color w:val="000000"/>
          <w:position w:val="6"/>
          <w:sz w:val="28"/>
          <w:szCs w:val="28"/>
          <w:lang w:eastAsia="zh-CN"/>
        </w:rPr>
        <w:t>　</w:t>
      </w:r>
      <w:r>
        <w:rPr>
          <w:rFonts w:hint="default" w:ascii="Times New Roman" w:hAnsi="Times New Roman" w:eastAsia="仿宋_GB2312" w:cs="Times New Roman"/>
          <w:color w:val="000000"/>
          <w:position w:val="6"/>
          <w:sz w:val="28"/>
          <w:szCs w:val="28"/>
        </w:rPr>
        <w:t>抄送：县委各部门，县人大</w:t>
      </w:r>
      <w:r>
        <w:rPr>
          <w:rFonts w:hint="default" w:ascii="Times New Roman" w:hAnsi="Times New Roman" w:eastAsia="仿宋_GB2312" w:cs="Times New Roman"/>
          <w:color w:val="000000"/>
          <w:position w:val="6"/>
          <w:sz w:val="28"/>
          <w:szCs w:val="28"/>
          <w:lang w:eastAsia="zh-CN"/>
        </w:rPr>
        <w:t>常委会办公室，县</w:t>
      </w:r>
      <w:r>
        <w:rPr>
          <w:rFonts w:hint="default" w:ascii="Times New Roman" w:hAnsi="Times New Roman" w:eastAsia="仿宋_GB2312" w:cs="Times New Roman"/>
          <w:color w:val="000000"/>
          <w:position w:val="6"/>
          <w:sz w:val="28"/>
          <w:szCs w:val="28"/>
        </w:rPr>
        <w:t>政协办公室，</w:t>
      </w:r>
      <w:r>
        <w:rPr>
          <w:rFonts w:hint="default" w:ascii="Times New Roman" w:hAnsi="Times New Roman" w:eastAsia="仿宋_GB2312" w:cs="Times New Roman"/>
          <w:color w:val="000000"/>
          <w:position w:val="6"/>
          <w:sz w:val="28"/>
          <w:szCs w:val="28"/>
          <w:lang w:eastAsia="zh-CN"/>
        </w:rPr>
        <w:t>县监委，</w:t>
      </w:r>
      <w:r>
        <w:rPr>
          <w:rFonts w:hint="default" w:ascii="Times New Roman" w:hAnsi="Times New Roman" w:eastAsia="仿宋_GB2312" w:cs="Times New Roman"/>
          <w:color w:val="000000"/>
          <w:position w:val="6"/>
          <w:sz w:val="28"/>
          <w:szCs w:val="28"/>
        </w:rPr>
        <w:t>县法院，县检察院。</w:t>
      </w:r>
    </w:p>
    <w:p>
      <w:pPr>
        <w:spacing w:line="560" w:lineRule="exact"/>
        <w:rPr>
          <w:rFonts w:hint="default"/>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381000</wp:posOffset>
                </wp:positionV>
                <wp:extent cx="561594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30pt;height:0pt;width:442.2pt;z-index:251661312;mso-width-relative:page;mso-height-relative:page;" filled="f" stroked="t" coordsize="21600,21600" o:gfxdata="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sfVa1gAAAAgBAAAPAAAAAAAAAAEAIAAAACIAAABkcnMvZG93bnJldi54&#10;bWxQSwECFAAUAAAACACHTuJAIiiPD/wBAAD1AwAADgAAAAAAAAABACAAAAAlAQAAZHJzL2Uyb0Rv&#10;Yy54bWxQSwUGAAAAAAYABgBZAQAAkwU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20955</wp:posOffset>
                </wp:positionV>
                <wp:extent cx="561594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1.65pt;height:0pt;width:442.2pt;z-index:251662336;mso-width-relative:page;mso-height-relative:page;" filled="f" stroked="t" coordsize="21600,21600" o:gfxdata="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e6i9dUAAAAGAQAADwAAAAAAAAABACAAAAAiAAAAZHJzL2Rvd25yZXYueG1s&#10;UEsBAhQAFAAAAAgAh07iQHCFDK/7AQAA9QMAAA4AAAAAAAAAAQAgAAAAJAEAAGRycy9lMm9Eb2Mu&#10;eG1sUEsFBgAAAAAGAAYAWQEAAJEFAAAAAA==&#10;">
                <v:fill on="f" focussize="0,0"/>
                <v:stroke weight="1pt" color="#000000" joinstyle="round"/>
                <v:imagedata o:title=""/>
                <o:lock v:ext="edit" aspectratio="f"/>
              </v:line>
            </w:pict>
          </mc:Fallback>
        </mc:AlternateContent>
      </w:r>
      <w:r>
        <w:rPr>
          <w:rFonts w:hint="default" w:ascii="Times New Roman" w:hAnsi="Times New Roman" w:cs="Times New Roman"/>
          <w:color w:val="000000"/>
          <w:sz w:val="28"/>
          <w:szCs w:val="28"/>
          <w:lang w:eastAsia="zh-CN"/>
        </w:rPr>
        <w:t>　</w:t>
      </w:r>
      <w:r>
        <w:rPr>
          <w:rFonts w:hint="default" w:ascii="Times New Roman" w:hAnsi="Times New Roman" w:eastAsia="仿宋_GB2312" w:cs="Times New Roman"/>
          <w:color w:val="000000"/>
          <w:sz w:val="28"/>
          <w:szCs w:val="28"/>
        </w:rPr>
        <w:t xml:space="preserve">高青县人民政府办公室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202</w:t>
      </w:r>
      <w:r>
        <w:rPr>
          <w:rFonts w:hint="eastAsia"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28</w:t>
      </w:r>
      <w:r>
        <w:rPr>
          <w:rFonts w:hint="default" w:ascii="Times New Roman" w:hAnsi="Times New Roman" w:eastAsia="仿宋_GB2312" w:cs="Times New Roman"/>
          <w:color w:val="000000"/>
          <w:sz w:val="28"/>
          <w:szCs w:val="28"/>
        </w:rPr>
        <w:t>日印发</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default" w:eastAsia="微软雅黑"/>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rPr>
                        <w:rFonts w:hint="default" w:eastAsia="微软雅黑"/>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eastAsia="微软雅黑"/>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eastAsia="微软雅黑"/>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ZDMyMGE4ZTMxNjE2ZGJlMWRlYmMxNTE3MjRlZGQifQ=="/>
  </w:docVars>
  <w:rsids>
    <w:rsidRoot w:val="00000000"/>
    <w:rsid w:val="03EA26A3"/>
    <w:rsid w:val="0CB17985"/>
    <w:rsid w:val="26723816"/>
    <w:rsid w:val="2CC66AD8"/>
    <w:rsid w:val="3AC325DC"/>
    <w:rsid w:val="42F45836"/>
    <w:rsid w:val="4CFB4554"/>
    <w:rsid w:val="50A33566"/>
    <w:rsid w:val="549F197E"/>
    <w:rsid w:val="5C677893"/>
    <w:rsid w:val="66556F62"/>
    <w:rsid w:val="76346EA7"/>
    <w:rsid w:val="787A62ED"/>
    <w:rsid w:val="7EEF3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4">
    <w:name w:val="Plain Text"/>
    <w:basedOn w:val="1"/>
    <w:qFormat/>
    <w:uiPriority w:val="0"/>
    <w:rPr>
      <w:rFonts w:ascii="宋体" w:hAnsi="Courier New" w:cs="楷体_GB2312"/>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1578</Words>
  <Characters>1611</Characters>
  <Lines>0</Lines>
  <Paragraphs>0</Paragraphs>
  <TotalTime>9726</TotalTime>
  <ScaleCrop>false</ScaleCrop>
  <LinksUpToDate>false</LinksUpToDate>
  <CharactersWithSpaces>1637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2023-04-25T02:37:00Z</dcterms:created>
  <dc:creator>Administrator</dc:creator>
  <cp:lastModifiedBy>mskzkl</cp:lastModifiedBy>
  <cp:lastPrinted>2023-05-03T08:44:42Z</cp:lastPrinted>
  <dcterms:modified xsi:type="dcterms:W3CDTF">2023-05-03T08:45:12Z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EA033BEEA8F141398A038DF03D7AD48D_12</vt:lpwstr>
  </property>
</Properties>
</file>