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80" w:lineRule="exact"/>
        <w:jc w:val="center"/>
        <w:rPr>
          <w:rFonts w:hint="eastAsia" w:ascii="方正小标宋简体" w:eastAsia="方正小标宋简体"/>
          <w:color w:val="FF0000"/>
          <w:w w:val="55"/>
          <w:sz w:val="144"/>
          <w:szCs w:val="144"/>
        </w:rPr>
      </w:pPr>
    </w:p>
    <w:p>
      <w:pPr>
        <w:spacing w:line="560" w:lineRule="exact"/>
        <w:rPr>
          <w:rFonts w:hint="eastAsia" w:ascii="方正小标宋简体" w:eastAsia="方正小标宋简体"/>
          <w:color w:val="FF0000"/>
          <w:w w:val="55"/>
          <w:position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小标宋简体" w:eastAsia="方正小标宋简体"/>
          <w:color w:val="FF0000"/>
          <w:w w:val="55"/>
          <w:position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小标宋简体" w:eastAsia="方正小标宋简体"/>
          <w:color w:val="FF0000"/>
          <w:w w:val="55"/>
          <w:position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小标宋简体" w:eastAsia="方正小标宋简体"/>
          <w:color w:val="FF0000"/>
          <w:w w:val="55"/>
          <w:position w:val="1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高政办字〔202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pacing w:val="0"/>
          <w:sz w:val="44"/>
          <w:szCs w:val="44"/>
        </w:rPr>
        <w:t>高青县人民政府</w:t>
      </w:r>
      <w:r>
        <w:rPr>
          <w:rFonts w:hint="eastAsia" w:eastAsia="方正小标宋简体"/>
          <w:spacing w:val="0"/>
          <w:sz w:val="44"/>
          <w:szCs w:val="44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  <w:r>
        <w:rPr>
          <w:rFonts w:ascii="Times New Roman" w:hAnsi="Times New Roman" w:eastAsia="方正小标宋简体"/>
          <w:spacing w:val="0"/>
          <w:sz w:val="44"/>
          <w:szCs w:val="44"/>
        </w:rPr>
        <w:t>关于印发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高青县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深化新旧动能转换推动绿色低碳高质量发展2023年重点工作任务</w:t>
      </w:r>
      <w:r>
        <w:rPr>
          <w:rFonts w:ascii="Times New Roman" w:hAnsi="Times New Roman" w:eastAsia="方正小标宋简体"/>
          <w:spacing w:val="0"/>
          <w:sz w:val="44"/>
          <w:szCs w:val="44"/>
        </w:rPr>
        <w:t>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各镇人民政府</w:t>
      </w:r>
      <w:r>
        <w:rPr>
          <w:rFonts w:hint="eastAsia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pacing w:val="0"/>
          <w:sz w:val="32"/>
          <w:szCs w:val="32"/>
        </w:rPr>
        <w:t>街道办事处，经济开发区管委会，县政府各部门，各有关单位：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高青县深化新旧动能转换推动绿色低碳高质量发展2023年重点工作任务</w:t>
      </w:r>
      <w:r>
        <w:rPr>
          <w:rFonts w:ascii="Times New Roman" w:hAnsi="Times New Roman" w:eastAsia="仿宋_GB2312"/>
          <w:spacing w:val="0"/>
          <w:sz w:val="32"/>
          <w:szCs w:val="32"/>
        </w:rPr>
        <w:t>》</w:t>
      </w:r>
      <w:r>
        <w:rPr>
          <w:rFonts w:hint="eastAsia"/>
          <w:spacing w:val="0"/>
          <w:sz w:val="32"/>
          <w:szCs w:val="32"/>
          <w:lang w:val="en-US" w:eastAsia="zh-CN"/>
        </w:rPr>
        <w:t>已经县政府同意，现印发给你们，请结合实际，认真抓好落实。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30"/>
        <w:jc w:val="right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30"/>
        <w:jc w:val="right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高青县人民政府</w:t>
      </w:r>
      <w:r>
        <w:rPr>
          <w:rFonts w:hint="eastAsia"/>
          <w:spacing w:val="0"/>
          <w:sz w:val="32"/>
          <w:szCs w:val="32"/>
          <w:lang w:val="en-US" w:eastAsia="zh-CN"/>
        </w:rPr>
        <w:t>办公室</w:t>
      </w:r>
      <w:r>
        <w:rPr>
          <w:rFonts w:ascii="Times New Roman" w:hAnsi="Times New Roman" w:eastAsia="仿宋_GB2312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30"/>
        <w:jc w:val="center"/>
        <w:textAlignment w:val="auto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  <w:r>
        <w:rPr>
          <w:rFonts w:hint="eastAsia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pacing w:val="0"/>
          <w:sz w:val="32"/>
          <w:szCs w:val="32"/>
        </w:rPr>
        <w:t>年</w:t>
      </w:r>
      <w:r>
        <w:rPr>
          <w:rFonts w:hint="eastAsia"/>
          <w:spacing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pacing w:val="0"/>
          <w:sz w:val="32"/>
          <w:szCs w:val="32"/>
        </w:rPr>
        <w:t>月</w:t>
      </w:r>
      <w:r>
        <w:rPr>
          <w:rFonts w:hint="eastAsia"/>
          <w:spacing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高青县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深化新旧动能转换推动绿色低碳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高质量发展2023年重点工作任务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为全面落实《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高青县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深化新旧动能转换推动绿色低碳高质量发展三年行动计划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2023-2025年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》，确保我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绿色低碳高质量发展工作开好局起好步，制定2023年重点工作任务如下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加快推进创新型城市建设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创新平台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搭建新型、高效的产学研合作交流平台，促进企业与高校院所多层次、全方位交流与合作，联合共建市级重点实验室1家，力争省市级创新平台2家以上，推动平台提质升级。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县科技局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强化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核心技术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攻关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实施科技型中小企业创新能力提升工程，聚焦20条产业链，支持企业组建产学研创新联合体，开展“卡脖子”、“卡链”、“断链”关键技术研发攻关，争取市级以上科技计划项目5项以上。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县科技局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发挥企业创新主体作用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培优做强科技创新主力军。实施科技型企业梯次培育计划，高新技术企业和科技型中小企业数量达到50家和60家。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县科技局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打造高素质人才队伍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落实落细“人才金政50条”，实施青年人才集聚计划，引培省级及以上重点人才工程5人以上，引进高校毕业生不少于1200人。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县委组织部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县教育和体育局、县人力资源社会保障局、县科技局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深化产教融合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紧抓济淄同城化科创大走廊先行区建设机遇，用好黄三角药谷产业园、山东大学黄河国家战略研究院等平台，全面对接省会高校、科研院所等单位在高青建设研究院、专家工作站，搭建更多区域交流协作载体。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县教育和体育局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县科技局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提升科技成果转化精度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加强科技成果转化激励，提升科技成果转化“全链条”服务能力。提升省级技术转移服务机构的服务水平，积极培育技术转移服务业态，推动技术转移与创业孵化融通发展，力争获批省级以上科技金桥奖1-2项。提升科技成果资源的共享与转移转化质效，力争万人高价值发明专利拥有量超过1.5件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县科技局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县发展改革局、县市场监管局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二、持续深化新旧动能转换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7.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提升改造传统产业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快“五个优化”一企一策落地，实施25个以上市级重点技改项目，力争规模以上工业企业技术改造覆盖面达到100%。持续推进绿色制造体系建设，新增市级以上绿色工厂3家。落实省支持淄博老工业城市产业转型升级示范区建设专题会议精神，抓好市出台的示范区建设、制造业优势重构和工业遗产保护利用等方案的实施，做好政策和资金对上争取工作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8.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加快培育新经济新动能。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快新经济产业新赛道培育，培育新经济创新应用场景。加快数字经济核心产业发展，建立全县2023年数字产业项目清单，实施数字经济重点项目3个，做好重点项目跟踪服务，持续关注项目实施情况，确保数字产业重点项目开工率达到100%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县发展改革局、县工业和信息化局、县大数据中心）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9.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培育壮大新兴产业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链群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以绿色低碳高质量发展为主攻方向，打好产业培育、平台升级、数智创新“组合拳”，全力培育完整度高、创新力足、竞争力强的先进制造业集群。深入推进“四强”产业攀登计划，推动我县新材料、健康医药、智能装备、电子信息产业高质量发展。抓好国家、省战略性新兴产业集群、特色产业集群、省“雁阵形”产业集群及领军企业培育发展，抓好重大产业攻关项目实施，持续壮大产业集群规模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10.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创新企业梯次培育机制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实施企业跨越发展和“旗舰”、“雏鹰”等企业培育计划，力争年内全县专精特新、瞪羚等高成长企业达到30家以上，培育省级以上专精特新企业15家以上。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11.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打造产业新赛道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深入推进“工赋淄博”行动，积极推广“晨星工厂”发展模式，年内组织5家企业申报市级“晨星工厂”。大力发展数字经济，深入实施“两化融合”评估工作，培育5G、人工智能等典型应用场景3个。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12.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发展壮大绿色低碳环保产业。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推进园区绿色化循环化改造，鼓励企业开展绿色产品、节能产品认证和低碳技术、循环技术认定，积极创建省级绿色工厂。加快通威农光互补、华电渔光互补等光伏发电项目建设，建成高苑新能源汇集站，提高电网消纳和调控能力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13.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规范“两高”行业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严格执行“两高”行业和项目管理要求，用好“两高”行业、项目电子监管平台，严格落实“两高”项目碳排放减量替代制度。加快淘汰低效落后产能，按要求依法依规、稳妥有序退出。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14.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推动产业园区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高质量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发展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落实“十有两禁”要求，加快完善园区设施建设，健全边界封闭系统。落实省化工行业投资管理规定，确保新建项目原则上在园区内建设。科学推进高青化工产业园扩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工作，进一步拓展园区发展空间，增强承载能力，强化要素保障。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经济开发区，配合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县发展改革局、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县自然资源局、县水利局、县应急局、市生态环境局高青分局等部门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15.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加快发展现代服务业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开展服务业提档升级行动，积极开展争创省级现代服务业集聚区，抓好、实施现代服务业重点项目，努力提高现代服务业增加值占比，大力发展夜间经济，抓好、实施夜间经济载体项目建设，争创夜间经济示范街区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16.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推进县域经济高质量发展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成立高青县推动县域经济高质量发展工作领导小组，制定《推动县域经济高质量发展工作任务清单》，定期对工作推进落实情况进行调度督导和评估评价。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以经济开发区为主阵地，以新材料、健康医药产业为主导产业，同时大力发展装备制造、电子信息产业，打造特色鲜明的现代产业体系。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统筹区域基础设施共建和要素资源供给，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最大力度服务保障项目建设，夯实产业发展基础。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县工业和信息化局、县农业农村局、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经济开发区等部门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17.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推进质量品牌建设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突出品牌建设，强化行政指导，深度挖潜企业品牌意愿，结合企业实际制定品牌发展计划，培育帮扶企业提升质量品牌培育能力，新培育品牌企业1家以上。实施标准化战略，鼓励企业积极参与制修定各类标准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项以上，引导标准化创新发展。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县市场监管局）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18.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构建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优质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金融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生态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大上市后备资源培育力度，推动1家已启动上市程序公司完成股份公司改造。完善政银企合作机制，大力推进银企对接。做大政府性融资担保规模，优化提升“技改专项贷”、“春风齐鑫贷”、“应急转贷”、“人才贷”等政策措施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县工业和信息化局、县财政局、县人行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三、坚定不移扩大内需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19.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推动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有效投资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稳定增长。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落实推进“十大扩需求”行动，全力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推动省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市重大项目建设，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确保全年开工率、投资完成率两个100%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对列入市绿色低碳高质量发展三年行动计划的项目，实施动态管理，加强调度推进。加大政府专项债，中央、省预算内投资，政策性开发性金融工具，制造业中长期贷款等资金争取力度，为项目建设和企业发展提供更多资金支持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县财政局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20.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促进消费扩容提质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鼓励支持汽车、家电等大件商品以旧换新，加快发展绿色食品、健身器材、体育运动等健康消费，支持发展新业态新模式，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积极参与并创新开展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系列促消费活动，实现全年社会消费品零售总额稳定增长。积极开展家政进社区活动。深入推进放心消费全域创建，开展“五心”消费维权服务站建设，构建消费维权“三个体系”。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工业和信息化局，配合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县发展改革局、县教育和体育局、县农业农村局、县卫生健康局、县文化和旅游局、县市场监管局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21.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构建现代流通体系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。编制完成全县现代物流产业规划，实施多式联运“一单制”一体化升级工程，推进小清河临港物流园等重点项目建设。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县工业和信息化局、县交通运输局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22.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构建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互联互通交通网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快高商高速、小清河（高青段）复航工程建设，完成滨莱高速改扩建、滨淄黄河大桥及S309田高线改扩建前期工作，积极争取滨莱高速增设高青南出入口并启动李中路改扩建，畅通对外联通主干线。实施“四好农村路”提质增效工程，新建改建农村道路20公里，路面改善115公里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县交通运输局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县发展改革局、县自然资源局、县住房城乡建设局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23.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发展绿色智慧交通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交通运输降碳行动，优化新能源汽车使用环境，新增公共充电桩120个。加快推进数智交通发展，实施交通基础设施数字化运维、多式交通运输数据共享及联网联控，推进城市交通信号灯、公交、公共停车场、路边泊车位等交通设施智能化管理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县工业和信息化局、县公安局、县住房城乡建设局、县交通运输局、县综合行政执法局、县机关事务服务中心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四、推进降碳减污扩绿增长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24.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加快构建国土空间开发保护新格局。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完成《高青县国土空间总体规划（2021-2035年）》编制。做好重大项目选址及重点项目规划管理。启动城镇开发边界内详细规划编制或修改工作，构建规划“一张图”实施监督信息系统。压实耕地保护责任，带图斑、带位置、带规模下达耕地保护任务，加强耕地和永久基本农田季度动态监测。严格落实“三线一单”生态环境分区管控要求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县自然资源局、市生态环境局高青分局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县农业农村局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25.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扎实开展绿色低碳转型行动。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贯彻落实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市碳达峰实施方案，落实好国家、省鼓励可再生能源消费政策。持续推进减碳降碳十大行动，稳步推进能耗“双控”向碳排放总量和强度双控转变。加快碳捕集、利用与封存（CCUS）技术研发应用，支持齐鲁石化—胜利油田碳捕集、利用与封存（CCUS）项目管道工程建设，拓展二氧化碳多领域应用场景。加强重点用能单位能源计量管理，引导全县8家重点用能单位按照国家标准配备和使用能源计量器具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县工业和信息化局、县市场监管局、县商务事业服务中心、市生态环境局高青分局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26.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积极发展可再生能源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快能源结构调整优化，大力发展太阳能、生物质能等非化石能源，非水可再生能源消纳占比力争达到9.6%。实施光伏发电规模推进行动，加快实施“光伏+”工程，启动农林生物质热电联产项目，力争光伏装机规模达到5万千瓦。实施外电入高工程，新增外电入高能力10万千瓦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县供电公司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27.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有序推动新能源开发利用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加快办理国电投202/404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MWh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储能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项目手续，持续推进项目建设。推动电网数字化改造、智能化提升，持续推进数字化乡村台区建设升级，全面完成台区智能融合终端建设任务，推动多能互补试点项目建设，构建源网荷储协同互动的智慧能源系统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县自然资源局、县供电公司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28.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推进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化石能源高效利用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持续压减煤炭消费量，从严控制新改扩建耗煤项目。有序压减小煤电机组规模，年内关停煤电机组1台，关停退出低效煤电机组0.6万千瓦，确保单位GDP能耗强度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低于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全市平均水平。推进工业余热再利用，扩大工业余热供热面积。持续推进天然气替代推广行动，优化完善油气管网，力争全年天然气利用量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9000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立方米以上。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县工业和信息化局、县住房城乡建设局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29.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</w:rPr>
        <w:t>打好污染防治攻坚战。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持续深入打好蓝天、碧水、净土保卫战，完成省市下达的生态环境各项约束性指标任务。深入实施无组织排放管控、扬尘分类治理、散煤清理等专项整治，降低PM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vertAlign w:val="subscript"/>
          <w:lang w:eastAsia="zh-CN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浓度，遏制O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vertAlign w:val="subscript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污染，确保空气质量优良天数走在全市前列。完成化工产业园地下水污染源防渗试点工程，常态化清理整治河湖“四乱”，新创建省级美丽幸福示范河湖3处，确保出境断面水质稳定达标。扎实开展农业面源污染防治，加强危废固废规范化管理，加快建设全域无废城市。推进农村生活污水改造工程，新完成59个行政村改造任务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县工业和信息化局、县农业农村局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30.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强化生态保护与修复。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推进杜姚沟绿化及绿道建设，提升改造李官湿地、城市街头游园，完成黄河路景观亮化改造。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实施240亩绿心公园整体建设和灌溉工程，打造黄河淤背区百里生态廊道“绿色名片”。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县自然资源局、县水利局、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县综合行政执法局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31.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完善现代水网体系。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全面落实“四水四定”，启动引黄灌区小流域水环境治理工程、马扎子灌区续建配套与现代化改造、大芦湖水库提升改造工程，坚决走好水资源集约节约高效利用之路。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县水利局）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32.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打好深度节水控水攻坚战。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持续推进节水载体建设，打造一批省级、市级节水标杆单位。全县年度用水总量、非常规水源利用量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控制在市级下达的目标量以下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县水利局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县住房城乡建设局）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33.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大力发展绿色建筑。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深入实施绿色建筑建设行动，完善统一管理、分级实施的星级绿色建筑标识管理模式，引导发展高星级绿色建筑。全县新增绿色建筑力争达到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25万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平方米以上，城镇新建民用建筑中绿色建筑占比力争达到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%。落实新版居住建筑节能设计标准，切实提升能效水平。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县住房城乡建设局）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34.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加快形成绿色低碳生活方式。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绿色低碳全民行动，扩大节能环保汽车、节能家电、高效照明等绿色产品供给，严格执行节能、节水、环保、再生绿色产品采购制度。启动“碳普惠”平台和个人“碳账户”建设，引导群众积极参与绿色低碳生活。推进“固废整治五年专项行动”，加快建设“无废城市”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县委县直机关工委、县机关事务服务中心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县委宣传部、县交通运输局、县综合行政执法局、市生态环境局高青分局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深入实施黄河重大国家战略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35.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深度融入重大发展战略。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落实黄河重大国家战略，抓好黄河流域生态保护和高质量发展专项巡视问题整改，推动引黄灌区小流域水环境治理等重点项目建设。加强黄河湿地生态修复和保护，实施黄河淤背区百里生态廊道建设，筑牢黄河生态屏障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县发展改革局、县自然资源局、县黄河河务局）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36.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保障黄河下游长久安澜。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推进马扎子引黄涵闸改建工程，推进“智慧黄河”数字化平台建设及部署应用，完善防汛预案体系，提升自然灾害防范处置能力。完善2023年城区防汛防台风应急预案，开展防汛应急抢险队伍应急演练和应急培训，提升自然灾害防范处置能力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县水利局、县住房城乡建设局、县应急局、县综合行政执法局、县黄河河务局）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37.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全方位落实“四水四定”原则。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充分发挥黄河水量计划指标的刚性约束作用，坚决抑制不合理用水需求，适时发布预警，确保引黄用水总量控制在市下达的年度计划指标之内。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县水利局、县黄河河务局）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38.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保护传承弘扬黄河文化。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创建成功省级全域旅游示范区。高水平筹办山东黄河大集（夏季）启动仪式暨高青第六届黄河文化旅游季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、黄河大集、乡村好时节、美食节、烧烤节等活动。加强黄河主题非物质文化遗产的发掘、整理、宣传、推介，更好地做好黄河非遗的保护和传承。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县文化和旅游局）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六、提升城市建设治理水平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39.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加快提升城市品质。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高标准编制完成《高青县中心城区总体城市设计及重点地块详细设计》，合理确定城市片区布局，突出城市特色，丰富城市功能。突出“北水”定位，做活“水文章”，围绕“一心、两网、多节点”工程，多线绘织全域公园城市。加快建设多彩活力的青年创业友好型城市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县住房城乡建设局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县发展改革局、县自然资源局、县综合行政执法局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40.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推进智慧城市建设。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推进智慧城市建设，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围绕“优政、惠民、兴业、强基”，丰富完善“城市大脑”内容，打造一批具有高青特色的新型智慧城市优秀案例，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年内完成省级四星级新型智慧城市试点建设。持续推进省级智慧社区试点建设，年内建设完成3个省级智慧社区试点。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县大数据中心，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县工业和信息化局、县综合行政执法局等部门）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41.稳步推进城市更新。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推进城市更新，加快田镇四街改造安置房建设，统筹推进道路管网、带状公园、博物馆等项目建设进度。实施青城路罩面及规划纵二路等建设工程，启动智慧停车场建设项目，做好金捷燃气输气站搬迁，改造老旧小区21个。持续推进城乡环境大整治精细管理大提升，建成区黑臭水体动态清零，着力推进生活垃圾分类工作，实现城市居民小区垃圾分类设施覆盖率达到95%，生活垃圾焚烧处理率达到93%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县住房城乡建设局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县综合行政执法局、市生态环境局高青分局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42.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推进城乡融合发展。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推进省城乡融合发展试验区建设，促进城乡要素双向自由流动和公共资源合理配置。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高品质民生建设三年攻坚行动，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常住人口城镇化率进一步提升。加快小城镇建设，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突出镇域特色，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打造一批特色鲜明、富有活力、精致宜居的小城镇。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县发展改革局、县住房城乡建设局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县教育和体育局、县民政局、县人力资源社会保障局、县农业农村局、县卫生健康局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七、打造乡村振兴特色板块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43.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分类推进乡村全面振兴。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以乡村产业振兴为基础，以乡村建设行动为突破口，全面加快农业农村现代化进程，努力绘就农业强、农村美、农民富的乡村振兴美丽画卷。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县农业农村局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县委组织部、县委宣传部、市生态环境局高青分局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44.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构建农业稳产保供体系。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全面完成市级下达粮食种植任务，粮食播种面积稳定在122万亩以上，粮食综合生产能力稳定在57万吨以上。支持农业产业化龙头企业快速发展，着力打造农业产业化联合体，积极培育市级以上重点龙头企业。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45.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加快数字农业农村建设。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扎实推进“一柿青城”番茄育苗及种植示范园、纽澜地智慧农业园区与农文旅融合2个数字农业农村重点项目建设。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46.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推进乡村建设行动。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建设乡村振兴齐鲁样板省级示范区1个，市级衔接乡村振兴集中推进区3个，省级美丽乡村示范村4个。加快农村基础设施网建设，深化农村人居环境整治提升行动，促进村容村貌不断提升。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县农业农村局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县发展改革局、县住房城乡建设局、县卫生健康局、市生态环境局高青分局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47.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促进农民全面发展。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持续推进县镇防返贫动态监测帮扶机制落实，巩固“两不愁三保障”水平。全面完成上级下达社会化服务任务目标。全面落实重特大疾病医疗保险和救助制度，落实先诊疗后付费政策。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县农业农村局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县民政局、县人力资源社会保障局、县住房城乡建设局、县卫生健康局、市医保局高青分局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八、深化改革扩大开放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48.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持续实施优化营商环境“一号改革工程”。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制定全县优化营商环境“一号改革工程”任务清单，深化“以评促转”试点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改革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持续优化县域营商环境，提升市场主体满意度、便利度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。深化简政放权、放管结合、优化服务改革，推出10项以上政务服务“集成办”、“无感智办”。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县发展改革局、县大数据中心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县行政审批服务局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49.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激发市场主体活力。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完善国有企业治理结构，健全市场化经营机制，做强做优做大国有资本和国有企业。深入开展“服务企业·伴企成长”活动，实行服务企业专员制度，探索出台惠企激励政策，打造全天候服务企业新模式。加快涉企审批事项系统性重塑、集成化再造，推出20项以上“打包办”事项。健全支持民营企业高质量发展的政策体系，推进各项助企纾困政策落地见效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县发展改革局、县工业和信息化局、县财政局、县市场监管局、县行政审批服务局、市公共资源交易中心高青分中心）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50.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积极参与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高能级开放平台。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组织外贸企业参加各级RCEP培训会，及时掌握基本国际形势与政策。鼓励符合条件的加工企业在淄博综合保税区开展业务，引导企业借助综保区平台加快对外开放步伐。组织企业参加省商务厅百展计划与市商务局重点推荐展会，全年推送线上线下展会50余次，组织20家左右企业参展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工业和信息化局，配合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51.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提升贸易投资合作质量和水平。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大外贸企业业务与RCEP政策培训，鼓励企业深化与RCEP成员国间的经贸合作。加快培育跨境电商主体，推进天恒纳米、三金旅游等已开展跨境电商业务企业，力争全年实现1000万元。大力推行“六个一”平台专业化精准招商，深化产业链招商、社会化招商、平台招商，优化项目服务，力争全县到位资金60亿元以上，新引进过亿元项目45个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工业和信息化局，配合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县投资促进中心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52.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融入国家重大战略和区域发展布局。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抢抓黄河流域生态保护和高质量发展重大国家战略机遇，加强与沿黄区县交流合作，积极打造沿黄高水平对外开放载体。立足省会经济圈一体化发展，深入开展“对接省城年”活动，聚焦交通互联、产业协同、市场对接、人才交流等重点领域，加强对上争取和战略合作，推进一批重大项目、政策机制落地实施，在推进济淄同城化建设中走在前、作表率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单位：县直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有关部门）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九、繁荣发展文化事业产业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53.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实施文明城市建设工程。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推动新时代文明实践所站提质增效，持续开展“五为”志愿服务活动，开展移风易俗专项行动，推进美德健康新生活“五进”工程，着力打造美德健康新生活沿黄展示带。充分发挥爱国主义教育基地、党史教育基地、黄河文化专题展功能，开展红色故事宣传，讲好新时代高青故事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县委宣传部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县委组织部、县文化和旅游局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54.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传承弘扬优秀文化。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开展推进中华优秀传统文化“两创”突破行动，讲好黄河故事、高青故事，持续扩大黄河、早齐、田横、尚书等特色文化影响力。编写《大河齐风》《碑刻里的黄河文化》图书，完成《淄博黄河文化研究》年刊编纂发行。推进黄河楼博物馆、陈庄—唐口西周遗址二次考古工作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县委宣传部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县文化和旅游局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55.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推进文化品质建设。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实施文艺精品“两创双百”高峰计划，全年创排文艺精品10部以上，完成2部小戏小剧创作，开展“黄河明珠 幸福高青”全民才艺大赛等系列群众文化活动20场以上，完成1处城市书房建设，完成2处文化驿站建设。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县文化和旅游局）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56.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大力发展文化产业。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实施山东手造推进工程，开展“山东手造·高青有礼”活动，做好线上线下系列推广活动，打造提升一批县、镇、村（社区）手造产品展示体验中心。细化落实省市有关数字文化产业发展政策清单，支持相关企业进行数字化升级。加大文化企业扶持力度，力争有文化企业纳入规上企业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县委宣传部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县文化和旅游局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57.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推动文旅融合发展。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文旅融合发展攀升计划，打造黄河安澜·湿地乐园之旅、古城遗址·国井飘香之旅、研学打卡·政德教育之旅、江北水城·璀璨千乘之旅、古城漫游·黑牛品鉴之旅、博物大观·多彩果蔬之旅等“万里黄河最高青”精品二日游线路。持续推进天鹅湖罗曼园项目和千乘文旅康养项目建设，新增一家3A级旅游景区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县文化和旅游局）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58.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推进工业遗产保护利用。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做好全县工业遗产保护工作，推动“工业遗产+”创意、旅游、商业或教育的多元化开发，帮助工业遗产充分发挥本身的辐射效应，带动产业周边经济发展。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县工业和信息化局、县文化和旅游局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十、扎实推进共同富裕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59.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促进居民就业和增收。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化收入分配制度改革，全县居民人均可支配收入增速与GDP增速基本保持一致。实施就业优先战略，实现新增城镇就业1200人，全年发放创业担保贷款不少于8000万元。滚动实施城乡公益性岗位扩容提质行动，落实农民工、大学生和退役军人等返乡创业定向减税、普遍性降费措施及创业担保贷款贴息政策，帮扶返乡人员创业就业，确保离校未就业高校毕业生毕业去向落实率达到85%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县发展改革局、县人力资源社会保障局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县委组织部、县退役军人局、县税务局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60.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建设高质量教育体系。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大力推进乡村教育振兴先行区建设，新改扩建幼儿园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所。优化义务教育学校布局，开展第二批市级特色高中创建工作，力争建设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所省级特色高中。打造智慧教育新生态，中小学智慧校园比例达到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%以上。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61.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加快推进体育强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建设。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加强城市社区“15分钟健身圈”建设，人均体育场地面积达到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平方米。常态化开展社会体育组织“六进”活动，举办各级各类赛事活动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项以上。广泛开展全民健身活动，实现经常参加体育锻炼人数占全县总人口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%以上。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62.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提升卫生健康服务水平。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快实施“健康高青”行动，大力提升应对突发公共卫生事件能力。加快提升县域医疗机构服务能力，推进县妇保院和滨医附院医联体建设，加强与知名医院在学科共建、技术培训、远程诊疗等方面交流合作。实施基层医疗卫生服务体系提标工程，新增中心村卫生室5家，村卫生室配备重点人群智慧随访设备率达到85%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县卫生健康局）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63.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积极应对人口老龄化。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实施养老服务品质提升三年攻坚行动，推动医院、养老院“1+1”融合发展，力争建设完成4家医养结合项目，镇、街道综合养老机构覆盖率分别达到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%、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%。全面完善三孩生育政策及配套支持措施，健全妇幼健康管理机制和母婴安全保障机制，指导县妇幼保健院做好二级甲等妇幼保健医院复审工作。推进儿童友好城市建设，打造高品质儿童友好社区2个，选树儿童友好实践基地7处，建设市级校外少先队实践教育基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5处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团县委、县妇联、县民政局、县卫生健康局）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64.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增强社会民生保障能力。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推进“全民参保计划”，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通过各途径宣传方式规范企业参保行为，鼓励灵活就业人员参加社会保险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通过大数据比对和精准核实方式开展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社保待遇领取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资格认证工作，认证率保持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在99%以上。深化医保支付方式改革，积极推进DIP支付方式。实行“一件事一次办”制度，实现医保参保登记、增减员业务一站式办理。继续实施“阳光家园”计划，提高基层服务残疾人能力，新建“如康家园”3个，实现全县全覆盖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县残联、县发展改革局、县民政局、县财政局、县人力资源社会保障局、县住房城乡建设局、市医保局高青分局）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十一、守好安全发展底线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65.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守住疫情防控底线。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落实国家、省、市工作要求，精准做好疫情防控工作，加强全人群特别是老年人免疫接种，全力保护人民群众生命安全和身体健康。加强人员培训、应急演练，做好应急物资、医疗救治资源储备，加快县疾控中心标准化建设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县卫生健康局）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66.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守住安全生产底线。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化安全生产专项整治，坚决防范和遏制重特大事故发生，推动安全生产事故起数和死亡人数“双下降”。实施公共安全提升行动，开展食品安全放心工程、药品质量提升行动。推进韧性城市建设，统筹做好防震减灾、防汛抗旱、极端天气应对等工作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县应急局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县市场监管局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67.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守住社会稳定底线。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深入开展“治重化积”专项行动，加强和改进信访工作，年底前存量信访积案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息诉罢访，信访事项一次性化解率保持在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%以上。持续推动扫黑除恶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常态化，构建立体化、信息化社会治安防控体系，扎实推进平安高青建设。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县委政法委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县公安局、县信访局、县综合行政执法局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68.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保障经济运行安全。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强经济运行监测分析研判，全力稳住经济大盘。保障粮食生产和供应安全，加强煤电油气运协调保障。加大不良贷款处置力度，力争不良贷款率优于全市平均水平。有效治理恶意拖欠账款和逃废债行为，确保不发生系统性、区域性风险。建立债务风险预警机制，对政府性债务实行规模控制和风险预警。加强社会信用体系建设，完善守信联合激励和失信联合惩戒机制。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县发展改革局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，配合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县财政局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等部门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十二、切实抓好组织实施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69.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完善工作机制。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全面加强对绿色低碳高质量发展工作的组织领导，各有关部门各司其职，完善政策，加强指导。发挥责任部门主体作用，创新机制，细化举措，确保各项工作顺利开展。建立绿色低碳高质量发展工作台账，定期调度推进，强化督导考评，确保重大政策落细、重点任务落实、重大项目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70.</w:t>
      </w:r>
      <w:r>
        <w:rPr>
          <w:rFonts w:hint="eastAsia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eastAsia="zh-CN"/>
        </w:rPr>
        <w:t>强化政策支持。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健全有利于绿色低碳高质量发展的财政金融政策，引导更多资源要素聚集。建立县级绿色低碳高质量发展重点项目库，积极争取并落实相关专项资金和财税支持政策，支持重点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建设。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428625</wp:posOffset>
                </wp:positionV>
                <wp:extent cx="553275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33.75pt;height:0pt;width:435.65pt;z-index:251661312;mso-width-relative:page;mso-height-relative:page;" filled="f" stroked="t" coordsize="21600,21600" o:gfxdata="UEsFBgAAAAAAAAAAAAAAAAAAAAAAAFBLAwQKAAAAAACHTuJAAAAAAAAAAAAAAAAABAAAAGRycy9Q&#10;SwMEFAAAAAgAh07iQExUg6LWAAAABwEAAA8AAABkcnMvZG93bnJldi54bWxNjktPwkAUhfcm/IfJ&#10;JXEn0xKgTe2UBYQQjRvAxO2lc+1UO3dKZ3j47x3jQpfnkXO+cnmznbjQ4FvHCtJJAoK4drrlRsHr&#10;YfOQg/ABWWPnmBR8kYdlNborsdDuyju67EMj4gj7AhWYEPpCSl8bsugnrieO2bsbLIYoh0bqAa9x&#10;3HZymiQLabHl+GCwp5Wh+nN/tgpwvd2Ft3z6nLVP5uXjsDltTX5S6n6cJo8gAt3CXxl+8CM6VJHp&#10;6M6svegUzNJYVLDI5iBinGfzGYjjryGrUv7nr74BUEsDBBQAAAAIAIdO4kDsPsxQ0QEAAGcDAAAO&#10;AAAAZHJzL2Uyb0RvYy54bWytU82O0zAQviPxDpbvNGmq0CVquoetlguCSsADTB0nseQ/eUzTvgQv&#10;gMQNThy58zbsPgZjt+wP3BA5TGbsL9/MNzNZXR6MZnsZUDnb8vms5Exa4Tplh5a/f3f97IIzjGA7&#10;0M7Klh8l8sv10yeryTeycqPTnQyMSCw2k2/5GKNvigLFKA3gzHlp6bJ3wUCkMAxFF2AidqOLqiyf&#10;F5MLnQ9OSEQ63Zwu+Trz970U8U3fo4xMt5xqi9mGbHfJFusVNEMAPypxLgP+oQoDylLSO6oNRGAf&#10;gvqLyigRHLo+zoQzhet7JWTWQGrm5R9q3o7gZdZCzUF/1yb8f7Ti9X4bmOpaXnFmwdCIbj59//nx&#10;y+2Pz2Rvvn1lVWrS5LEh7JXdhnOEfhuS4kMfTHqTFnagFSgXi+UFtfrY8hd1Oa/L+tRkeYhMEKCu&#10;F9WyrjkThMgDKO5JfMD4UjrDktNyrWzSDw3sX2GkxAT9DUnH1l0rrfMMtWUTZa+WJeUWQKvUa4jk&#10;Gk/i0A6cgR5oR0UMmRKdVl36PBFhGHZXOrA9pD3JT6qa0j2CpdwbwPGEy1dnmLaJRuaNO5eaWnZq&#10;UvJ2rjvm3hUpomlm9vPmpXV5GJP/8P9Y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MVIOi1gAA&#10;AAcBAAAPAAAAAAAAAAEAIAAAADgAAABkcnMvZG93bnJldi54bWxQSwECFAAUAAAACACHTuJA7D7M&#10;UNEBAABnAwAADgAAAAAAAAABACAAAAA7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553275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0.15pt;height:0pt;width:435.65pt;z-index:251662336;mso-width-relative:page;mso-height-relative:page;" filled="f" stroked="t" coordsize="21600,21600" o:gfxdata="UEsFBgAAAAAAAAAAAAAAAAAAAAAAAFBLAwQKAAAAAACHTuJAAAAAAAAAAAAAAAAABAAAAGRycy9Q&#10;SwMEFAAAAAgAh07iQORbOK7TAAAAAwEAAA8AAABkcnMvZG93bnJldi54bWxNj8FuwjAMhu+T9g6R&#10;J3EbKXQaqDRFCIR22AmGth1DY9qKxqmSULo9/cxp3Pzpt35/zpeDbUWPPjSOFEzGCQik0pmGKgWH&#10;j+3zHESImoxuHaGCHwywLB4fcp0Zd6Ud9vtYCS6hkGkFdYxdJmUoa7Q6jF2HxNnJeasjo6+k8frK&#10;5baV0yR5lVY3xBdq3eG6xvK8v1gFn6vZOR3eNi/buDt8e9en7/j7pdToaZIsQEQc4v8y3PRZHQp2&#10;OroLmSBaZv4kKkhBcDifTXk43lAWubx3L/4AUEsDBBQAAAAIAIdO4kAxHr0K6QEAAJIDAAAOAAAA&#10;ZHJzL2Uyb0RvYy54bWytU82O0zAQviPxDpbvNGm7od2o6R62Wi4IKrE8wKzjNJb8J49p2pfgBZC4&#10;wYkjd96G5TEYO92lwA2Rw8STGX8z38yX1dXBaLaXAZWzDZ9OSs6kFa5Vdtfwt7c3z5acYQTbgnZW&#10;NvwokV+tnz5ZDb6WM9c73crACMRiPfiG9zH6uihQ9NIATpyXloKdCwYiuWFXtAEGQje6mJXl82Jw&#10;ofXBCYlIXzdjkK8zftdJEV93HcrIdMOpt5htyPYu2WK9gnoXwPdKnNqAf+jCgLJU9BFqAxHYu6D+&#10;gjJKBIeuixPhTOG6TgmZORCbafkHmzc9eJm50HDQP44J/x+seLXfBqbahl9wZsHQiu4/fP3+/tOP&#10;bx/J3n/5zC7SkAaPNeVe2204eei3ITE+dMGkN3FhB5JAOZ8vljTqY8Mvq3JaldU4ZHmITFBCVc1n&#10;i6riTFBGXkDxC8QHjC+kMywdGq6VTfyhhv1LjFSYUh9S0mfrbpTWeYfasoGqzxYl1RZAUuo0RDoa&#10;T+TQ7jgDvSONihgyJDqt2nQ9AeERr3VgeyCZkLpaN9xSv5xpwEgBajQ/iQm18NvV1M8GsB8v59BI&#10;2KhI0tbKNHx5flvbVFFmcZ5YpemO80ynO9ce85iL5NHic9GTSJOyzn06n/9K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kWziu0wAAAAMBAAAPAAAAAAAAAAEAIAAAADgAAABkcnMvZG93bnJldi54&#10;bWxQSwECFAAUAAAACACHTuJAMR69CukBAACSAwAADgAAAAAAAAABACAAAAA4AQAAZHJzL2Uyb0Rv&#10;Yy54bWxQSwUGAAAAAAYABgBZAQAAkw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高青县人民政府办公室                         2023年</w:t>
      </w:r>
      <w:r>
        <w:rPr>
          <w:rFonts w:hint="eastAsia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日印发</w:t>
      </w:r>
      <w:r>
        <w:rPr>
          <w:rFonts w:hint="default" w:ascii="Times New Roman" w:hAnsi="Times New Roman" w:cs="Times New Roman"/>
          <w:spacing w:val="0"/>
          <w:positio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8263255</wp:posOffset>
                </wp:positionV>
                <wp:extent cx="1847850" cy="5524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2910" y="9595485"/>
                          <a:ext cx="1847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650.65pt;height:43.5pt;width:145.5pt;z-index:251660288;v-text-anchor:middle;mso-width-relative:page;mso-height-relative:page;" fillcolor="#FFFFFF" filled="t" stroked="f" coordsize="21600,21600" o:gfxdata="UEsFBgAAAAAAAAAAAAAAAAAAAAAAAFBLAwQKAAAAAACHTuJAAAAAAAAAAAAAAAAABAAAAGRycy9Q&#10;SwMEFAAAAAgAh07iQAFVSozWAAAADQEAAA8AAABkcnMvZG93bnJldi54bWxNj8FOwzAQRO9I/IO1&#10;SNyonRhVaYhTCSTEmbbq2Um2SdR4HdluG/6e7QmOO/M0O1NtFzeJK4Y4ejKQrRQIpNZ3I/UGDvvP&#10;lwJETJY6O3lCAz8YYVs/PlS27PyNvvG6S73gEIqlNTCkNJdSxnZAZ+PKz0jsnXxwNvEZetkFe+Nw&#10;N8lcqbV0diT+MNgZPwZsz7uLMyDTF573S34krV5t8x5Oh+MsjXl+ytQbiIRL+oPhXp+rQ82dGn+h&#10;LorJgM42OaNsaJVpEIysM8VSc5eKQoOsK/l/Rf0LUEsDBBQAAAAIAIdO4kAT4B9IWwIAAI8EAAAO&#10;AAAAZHJzL2Uyb0RvYy54bWytVM1u2zAMvg/YOwi6r05Su02MOkXQIsOAYi3QDTszshQbkCWNUuJ0&#10;LzNgtz3EHmfYa4yS3bT7OQ3zQSZN4iP56aMvLg+dZnuJvrWm4tOTCWfSCFu3Zlvx9+/Wr+ac+QCm&#10;Bm2NrPiD9Pxy+fLFRe9KObON1bVERiDGl72reBOCK7PMi0Z24E+sk4aCymIHgVzcZjVCT+idzmaT&#10;yVnWW6wdWiG9p6/XQ5AvE75SUoRbpbwMTFecegvpxHRu4pktL6DcIrimFWMb8A9ddNAaKnqEuoYA&#10;bIftH1BdK9B6q8KJsF1mlWqFTDPQNNPJb9PcN+BkmoXI8e5Ik/9/sOLt/g5ZW1f8lDMDHV3Rj89f&#10;v3/7wk4jN73zJaXcuzscPU9mHPSgsItvGoEdKj5bnM0WU2L4oeKLYlHk82LgVh4CE5Qwnefn84IS&#10;BGUUxSwnmyCzJySHPryWtmPRqDjS3SVKYX/jw5D6mBILe6vbet1qnRzcbq40sj3QPa/TM6L/kqYN&#10;66nXIp/ERoD0pjQEMjtHDHiz5Qz0loQsAqbaxsYKVBzKWPsafDPUSLBjCW1iXCa1ja1G3gamorWx&#10;9QOxjHaQn3di3RLaDfhwB0h6o25oh8ItHUpbatGOFmeNxU9/+x7zSQYU5awn/VL7H3eAkjP9xpBA&#10;FtM8J9iQnLw4n5GDzyOb5xGz664sUTelbXUimTE/6EdToe0+0KqtYlUF2lMhMILqD2SNzlUgfwzT&#10;0gq5Wh19EryDcGPunah4wF1UNpTGrnbBqjbd8BNZpIzokOqTRsYNjWv13E9ZT/+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BVUqM1gAAAA0BAAAPAAAAAAAAAAEAIAAAADgAAABkcnMvZG93bnJl&#10;di54bWxQSwECFAAUAAAACACHTuJAE+AfSFsCAACPBAAADgAAAAAAAAABACAAAAA7AQAAZHJzL2Uy&#10;b0RvYy54bWxQSwUGAAAAAAYABgBZAQAACA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sectPr>
      <w:footerReference r:id="rId5" w:type="default"/>
      <w:pgSz w:w="11906" w:h="16838"/>
      <w:pgMar w:top="1984" w:right="1587" w:bottom="1871" w:left="1587" w:header="851" w:footer="1247" w:gutter="0"/>
      <w:pgNumType w:fmt="decimal"/>
      <w:cols w:space="0" w:num="1"/>
      <w:rtlGutter w:val="0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45720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right="0" w:rightChars="0" w:firstLine="0" w:firstLineChars="0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6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iEloXTAAAABgEAAA8AAABkcnMvZG93bnJldi54bWxNj81OwzAQhO9IvIO1&#10;SNyo0/AXQpxKVIQjUhsOHN14SQL2OrLdNLw9ywluM5rVzLfVZnFWzBji6EnBepWBQOq8GalX8NY2&#10;VwWImDQZbT2hgm+MsKnPzypdGn+iHc771AsuoVhqBUNKUyll7AZ0Oq78hMTZhw9OJ7ahlyboE5c7&#10;K/Msu5NOj8QLg55wO2D3tT86BdumbcOMMdh3fGmuP1+fbvB5UeryYp09gki4pL9j+MVndKiZ6eCP&#10;ZKKwCviRpOA+B8FhXhTsDywebnOQdSX/49c/UEsDBBQAAAAIAIdO4kAmGtJuGgIAACkEAAAOAAAA&#10;ZHJzL2Uyb0RvYy54bWytU8uO0zAU3SPxD5b3NG0Ro6pqOiozKkKqmJEGxNp17CaSX7LdJuUD4A9Y&#10;sWHPd/U7OHaTFgErxMa51/f6Ps45Wdx2WpGD8KGxpqST0ZgSYbitGrMr6Yf36xczSkJkpmLKGlHS&#10;owj0dvn82aJ1czG1tVWV8ARFTJi3rqR1jG5eFIHXQrMwsk4YBKX1mkW4fldUnrWorlUxHY9vitb6&#10;ynnLRQi4vT8H6TLXl1Lw+CBlEJGokmK2mE+fz206i+WCzXeeubrh/RjsH6bQrDFoeil1zyIje9/8&#10;UUo33NtgZRxxqwsrZcNF3gHbTMa/bfNUMyfyLgAnuAtM4f+V5e8Oj540FbijxDANik5fv5y+/Th9&#10;/0wmCZ7WhTmynhzyYvfadiWNfi+GUMB9WryTXqcvViJIAdbHC76ii4TjcjKbzmZjhDhig4MWxfW5&#10;8yG+EVaTZJTUg8CMKztsQjynDimpm7HrRqlMojKkLenNy1fj/OASQXFl0CPtcR42WbHbdv1yW1sd&#10;sZu3Z3EEx9cNmm9YiI/MQw0YGAqPDziksmhie4uS2vpPf7tP+SAJUUpaqKukBvKnRL01IC8JcTD8&#10;YGwHw+z1nYVcQQhmySYe+KgGU3qrP0L2q9RDMhVQmBmObqBmMO8ivD6I34eL1eri751vdvX1MaTo&#10;WNyYJ8d7chO2wa32Efhm2BNmZ6B6KKHHTFz/7yTB/+rnrOsfvv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OISWhdMAAAAGAQAADwAAAAAAAAABACAAAAA4AAAAZHJzL2Rvd25yZXYueG1sUEsBAhQA&#10;FAAAAAgAh07iQCYa0m4aAgAAKQ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right="0" w:rightChars="0" w:firstLine="0" w:firstLineChars="0"/>
                      <w:jc w:val="center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757AF"/>
    <w:multiLevelType w:val="singleLevel"/>
    <w:tmpl w:val="880757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01CCF01"/>
    <w:multiLevelType w:val="singleLevel"/>
    <w:tmpl w:val="501CCF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224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TU4MDIwYzI3YjQ4NzZiNmYzNTM4OGVhM2RhYmUifQ=="/>
  </w:docVars>
  <w:rsids>
    <w:rsidRoot w:val="00000000"/>
    <w:rsid w:val="06400C90"/>
    <w:rsid w:val="065C6A51"/>
    <w:rsid w:val="07A44BF3"/>
    <w:rsid w:val="09D516AE"/>
    <w:rsid w:val="0B17763C"/>
    <w:rsid w:val="0CA2705B"/>
    <w:rsid w:val="0E2104B5"/>
    <w:rsid w:val="0F98104A"/>
    <w:rsid w:val="10125BE9"/>
    <w:rsid w:val="1013072C"/>
    <w:rsid w:val="115339B1"/>
    <w:rsid w:val="11E365EE"/>
    <w:rsid w:val="126934EB"/>
    <w:rsid w:val="128D521B"/>
    <w:rsid w:val="138A7D9C"/>
    <w:rsid w:val="16220E2E"/>
    <w:rsid w:val="16BD2D94"/>
    <w:rsid w:val="18CC4682"/>
    <w:rsid w:val="1D402342"/>
    <w:rsid w:val="20861E1E"/>
    <w:rsid w:val="232B1973"/>
    <w:rsid w:val="295201CD"/>
    <w:rsid w:val="2A460E97"/>
    <w:rsid w:val="2ACA0856"/>
    <w:rsid w:val="2AD1491D"/>
    <w:rsid w:val="2B8855E7"/>
    <w:rsid w:val="2B9C0237"/>
    <w:rsid w:val="2C16110C"/>
    <w:rsid w:val="2C2815FB"/>
    <w:rsid w:val="2DEB37C6"/>
    <w:rsid w:val="30C665E3"/>
    <w:rsid w:val="3269502F"/>
    <w:rsid w:val="32A61CB5"/>
    <w:rsid w:val="32BF587D"/>
    <w:rsid w:val="34D16D92"/>
    <w:rsid w:val="36A15A46"/>
    <w:rsid w:val="36A70531"/>
    <w:rsid w:val="3D493A5D"/>
    <w:rsid w:val="3D52528B"/>
    <w:rsid w:val="3EF5083D"/>
    <w:rsid w:val="3EF73899"/>
    <w:rsid w:val="40961480"/>
    <w:rsid w:val="43041731"/>
    <w:rsid w:val="454D0D1C"/>
    <w:rsid w:val="45DF4C74"/>
    <w:rsid w:val="46951935"/>
    <w:rsid w:val="485E084A"/>
    <w:rsid w:val="4A3622F7"/>
    <w:rsid w:val="4A672E26"/>
    <w:rsid w:val="4B1300F4"/>
    <w:rsid w:val="4B48085A"/>
    <w:rsid w:val="4BC7713E"/>
    <w:rsid w:val="4D477799"/>
    <w:rsid w:val="4DEA4659"/>
    <w:rsid w:val="4EBF156A"/>
    <w:rsid w:val="51F31E3B"/>
    <w:rsid w:val="52370C67"/>
    <w:rsid w:val="54931516"/>
    <w:rsid w:val="55EA175E"/>
    <w:rsid w:val="57B95737"/>
    <w:rsid w:val="58AE4B0C"/>
    <w:rsid w:val="5B522C6C"/>
    <w:rsid w:val="5BFB155E"/>
    <w:rsid w:val="5C893545"/>
    <w:rsid w:val="5D2E6280"/>
    <w:rsid w:val="5D722448"/>
    <w:rsid w:val="5E1B1E86"/>
    <w:rsid w:val="628763BD"/>
    <w:rsid w:val="631417A2"/>
    <w:rsid w:val="647562C1"/>
    <w:rsid w:val="657C6392"/>
    <w:rsid w:val="65F10662"/>
    <w:rsid w:val="66952027"/>
    <w:rsid w:val="68550B65"/>
    <w:rsid w:val="6AE30ED8"/>
    <w:rsid w:val="6D2713D4"/>
    <w:rsid w:val="6E0107BA"/>
    <w:rsid w:val="6F447147"/>
    <w:rsid w:val="71AE794A"/>
    <w:rsid w:val="71BD6EC0"/>
    <w:rsid w:val="724E11C4"/>
    <w:rsid w:val="73516C5D"/>
    <w:rsid w:val="73643DBB"/>
    <w:rsid w:val="73AA445A"/>
    <w:rsid w:val="74790BF3"/>
    <w:rsid w:val="75502868"/>
    <w:rsid w:val="759A6AD3"/>
    <w:rsid w:val="764A78A0"/>
    <w:rsid w:val="76B443EA"/>
    <w:rsid w:val="79C12F76"/>
    <w:rsid w:val="7D411B71"/>
    <w:rsid w:val="7F2D3532"/>
    <w:rsid w:val="F7F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_GB2312" w:asciiTheme="minorAscii" w:hAnsiTheme="minorAscii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rFonts w:eastAsia="仿宋_GB2312"/>
      <w:snapToGrid w:val="0"/>
      <w:color w:val="000000"/>
      <w:kern w:val="0"/>
      <w:sz w:val="28"/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600" w:firstLineChars="250"/>
    </w:pPr>
    <w:rPr>
      <w:color w:val="FF000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Body Text"/>
    <w:basedOn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8"/>
    <w:unhideWhenUsed/>
    <w:qFormat/>
    <w:uiPriority w:val="99"/>
    <w:pPr>
      <w:autoSpaceDE w:val="0"/>
      <w:autoSpaceDN w:val="0"/>
      <w:spacing w:line="360" w:lineRule="auto"/>
      <w:ind w:firstLine="420" w:firstLineChars="100"/>
      <w:jc w:val="left"/>
    </w:pPr>
    <w:rPr>
      <w:rFonts w:ascii="宋体" w:hAnsi="宋体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11418</Words>
  <Characters>11723</Characters>
  <Lines>0</Lines>
  <Paragraphs>0</Paragraphs>
  <TotalTime>3</TotalTime>
  <ScaleCrop>false</ScaleCrop>
  <LinksUpToDate>false</LinksUpToDate>
  <CharactersWithSpaces>11823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2023-03-10T15:46:00Z</dcterms:created>
  <dc:creator>a</dc:creator>
  <cp:lastModifiedBy>user</cp:lastModifiedBy>
  <cp:lastPrinted>2023-08-10T12:54:00Z</cp:lastPrinted>
  <dcterms:modified xsi:type="dcterms:W3CDTF">2024-03-29T16:46:45Z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150D9756D4F0416B97E7A5761AAB7ABA_13</vt:lpwstr>
  </property>
</Properties>
</file>