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344BE">
      <w:pPr>
        <w:spacing w:line="560" w:lineRule="exact"/>
        <w:rPr>
          <w:rFonts w:hint="default" w:ascii="Times New Roman" w:hAnsi="Times New Roman" w:eastAsia="方正小标宋简体" w:cs="Times New Roman"/>
          <w:color w:val="FF0000"/>
          <w:w w:val="55"/>
          <w:position w:val="10"/>
          <w:sz w:val="32"/>
          <w:szCs w:val="32"/>
        </w:rPr>
      </w:pPr>
    </w:p>
    <w:p w14:paraId="2121CF86">
      <w:pPr>
        <w:spacing w:line="560" w:lineRule="exact"/>
        <w:rPr>
          <w:rFonts w:hint="eastAsia" w:ascii="Times New Roman" w:hAnsi="Times New Roman" w:eastAsia="方正小标宋简体" w:cs="Times New Roman"/>
          <w:color w:val="FF0000"/>
          <w:w w:val="55"/>
          <w:position w:val="10"/>
          <w:sz w:val="32"/>
          <w:szCs w:val="32"/>
          <w:lang w:eastAsia="zh-CN"/>
        </w:rPr>
      </w:pPr>
    </w:p>
    <w:p w14:paraId="1AE8388D"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FF0000"/>
          <w:w w:val="66"/>
          <w:position w:val="10"/>
          <w:sz w:val="32"/>
          <w:szCs w:val="32"/>
        </w:rPr>
      </w:pPr>
    </w:p>
    <w:p w14:paraId="5EC585E9">
      <w:pPr>
        <w:pStyle w:val="5"/>
        <w:rPr>
          <w:rFonts w:hint="default" w:ascii="Times New Roman" w:hAnsi="Times New Roman" w:eastAsia="方正小标宋简体" w:cs="Times New Roman"/>
          <w:color w:val="FF0000"/>
          <w:w w:val="66"/>
          <w:position w:val="10"/>
          <w:sz w:val="32"/>
          <w:szCs w:val="32"/>
        </w:rPr>
      </w:pPr>
    </w:p>
    <w:p w14:paraId="2E407A83">
      <w:pPr>
        <w:rPr>
          <w:rFonts w:hint="default" w:ascii="Times New Roman" w:hAnsi="Times New Roman" w:eastAsia="方正小标宋简体" w:cs="Times New Roman"/>
          <w:color w:val="FF0000"/>
          <w:w w:val="66"/>
          <w:position w:val="10"/>
          <w:sz w:val="32"/>
          <w:szCs w:val="32"/>
        </w:rPr>
      </w:pPr>
    </w:p>
    <w:p w14:paraId="36564C5D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textAlignment w:val="auto"/>
        <w:rPr>
          <w:rFonts w:hint="default"/>
        </w:rPr>
      </w:pPr>
    </w:p>
    <w:p w14:paraId="28DC78BE"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FF0000"/>
          <w:w w:val="66"/>
          <w:position w:val="1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高政办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字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〔202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号</w:t>
      </w:r>
    </w:p>
    <w:p w14:paraId="000900CD">
      <w:pPr>
        <w:spacing w:line="560" w:lineRule="exact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 w14:paraId="3EE20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高青县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人民政府办公室</w:t>
      </w:r>
    </w:p>
    <w:p w14:paraId="1FE941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关于印发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kern w:val="0"/>
          <w:sz w:val="44"/>
          <w:szCs w:val="44"/>
          <w:lang w:val="en-US" w:eastAsia="zh-CN" w:bidi="ar"/>
        </w:rPr>
        <w:t>高青县工程建设项目“场景化”＋</w:t>
      </w:r>
    </w:p>
    <w:p w14:paraId="17C4A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cs="Times New Roma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kern w:val="0"/>
          <w:sz w:val="44"/>
          <w:szCs w:val="44"/>
          <w:lang w:val="en-US" w:eastAsia="zh-CN" w:bidi="ar"/>
        </w:rPr>
        <w:t>“分行业”审批工作实施方案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》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的通知</w:t>
      </w:r>
    </w:p>
    <w:p w14:paraId="34B231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6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</w:p>
    <w:p w14:paraId="343C2C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各镇人民政府，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各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街道办事处，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经济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开发区管委会，县政府各部门，各有关单位：</w:t>
      </w:r>
    </w:p>
    <w:p w14:paraId="6C72BE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6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《</w:t>
      </w:r>
      <w:r>
        <w:rPr>
          <w:rFonts w:hint="default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高青县工程建设项目</w:t>
      </w:r>
      <w:r>
        <w:rPr>
          <w:rFonts w:hint="eastAsia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场景化</w:t>
      </w:r>
      <w:r>
        <w:rPr>
          <w:rFonts w:hint="eastAsia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＋</w:t>
      </w:r>
      <w:r>
        <w:rPr>
          <w:rFonts w:hint="eastAsia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分行业</w:t>
      </w:r>
      <w:r>
        <w:rPr>
          <w:rFonts w:hint="eastAsia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pacing w:val="6"/>
          <w:sz w:val="32"/>
          <w:szCs w:val="32"/>
          <w:lang w:val="en-US" w:eastAsia="zh-CN"/>
        </w:rPr>
        <w:t>审批工作实施方案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》经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研究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同意，现印发给你们，请认真贯彻执行。</w:t>
      </w:r>
    </w:p>
    <w:p w14:paraId="4BE367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6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</w:p>
    <w:p w14:paraId="40E416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6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</w:p>
    <w:p w14:paraId="529233EA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高青县人民政府办公室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 xml:space="preserve">      </w:t>
      </w:r>
    </w:p>
    <w:p w14:paraId="525371EB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5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年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8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日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 xml:space="preserve">        </w:t>
      </w:r>
    </w:p>
    <w:p w14:paraId="5263366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（此件公开发布）</w:t>
      </w:r>
    </w:p>
    <w:p w14:paraId="2CDD9D83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高青县工程建设项目“场景化”＋“分行业”审批工作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实施方案</w:t>
      </w:r>
    </w:p>
    <w:p w14:paraId="59F3013A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4A67AB1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outlineLvl w:val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聚焦企业和个人全生命周期高频事项、重点环节，以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开工一件事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分行业主题服务为基础，进一步拓展和细化各行业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一件事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应用场景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。按照政府投资和社会投资项目分类，将房地产、化工、仓储建设、工业技改、新能源建设项目等41个工程建设办理事项细分成10大应用场景，实施定制化、精细化的审批模式，最大限度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减环节、减材料、减时限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，大幅提升项目落地审批效能，降低企业办事成本。现制定如下工作方案：</w:t>
      </w:r>
    </w:p>
    <w:p w14:paraId="487C23C6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一、总体要求</w:t>
      </w:r>
    </w:p>
    <w:p w14:paraId="3199C177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以习近平新时代中国特色社会主义思想为指导，践行以人民为中心的服务理念，根据《关于进一步优化政务服务提升行政效能推动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高效办成一件事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的指导意见》《山东省优化营商环境条例》等文件精神，按照市委、市政府优化营商环境工作要求，以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场景化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分行业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审批打造多场景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一件事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服务，构建高效办成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一件事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重点事项清单管理机制和常态化推进机制，注重数字赋能，深化流程再造、集成服务，最大限度实现项目审批集成办、极简办、高效办。</w:t>
      </w:r>
    </w:p>
    <w:p w14:paraId="0C49CCAD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二、工作目标</w:t>
      </w:r>
    </w:p>
    <w:p w14:paraId="6475D3D6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以极简、便捷、实效为目标，以企业群众办事需求为导向，聚焦建设项目审批流程多、周期长、多头跑、落地慢等制约因素，将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分行业主题服务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中的房地产、化工、仓储等行业进一步拓展，细化分解各行业审批场景。优化项目审批各阶段并联办理协同机制，编制事项清单和流程图，建立职责明确、分工协作、科学有效的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场景化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分行业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审批工作机制。帮助企业充分利用前置事项的时间窗口期，提前预审后续审批事项，形成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拿地即动、即报即批、完工即验、不跑即办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的改革服务模式，大幅提升企业群众办事满意度和获得感。</w:t>
      </w:r>
    </w:p>
    <w:p w14:paraId="4A1437BB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三、主要措施</w:t>
      </w:r>
    </w:p>
    <w:p w14:paraId="2F9FEB12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（一）细分场景类别。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照政府投资和社会投资项目分类，将41个工程建设办理事项细分成10大应用场景。政府投资项目分为民用房屋建筑、线性工程、城市基础设施建设、老旧小区改造应用场景，社会投资项目分为民用房屋建筑、工业建筑、工业技改、中小型建设项目、社会简易低风险项目、新能源建设应用场景，由建设单位对应场景类别组织申报。</w:t>
      </w:r>
    </w:p>
    <w:p w14:paraId="49744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定制场景流程。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以极简、便捷、高效为目标，在原有标准流程图基础上，重新整合审批阶段。根据项目类型、建设规模、技术等级、风险程度等，精减与主题无关的审批环节，同时进一步压缩审批时限，定制不同场景流程图。</w:t>
      </w:r>
    </w:p>
    <w:p w14:paraId="04FF0F25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（三）规范场景办理。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场景化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分行业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实施方案、项目行业类型及应用场景、事项清单、材料清单、流程图等在政府网站多渠道公开发布，提高政策易获性和知晓度；分场景制作办事指南，利用窗口阵地、新媒体网络宣传引导，同时加强受理人员业务培训，依场景流程、办事指南等规范操作。</w:t>
      </w:r>
    </w:p>
    <w:p w14:paraId="257F96EB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四、实施办法</w:t>
      </w:r>
    </w:p>
    <w:p w14:paraId="40385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根据“场景化”＋“分行业”项目类型按需办理环境影响评价和节能审查等手续。</w:t>
      </w:r>
    </w:p>
    <w:p w14:paraId="4FFFF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“场景化”＋“分行业”项目不涉及新增建设用地或土地权属变化、规划条件调整的，无需办理用地规划许可。</w:t>
      </w:r>
    </w:p>
    <w:p w14:paraId="5E60A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不涉及新建、改建或扩建建筑物的一般无需办理建设工程规划许可等手续。</w:t>
      </w:r>
    </w:p>
    <w:p w14:paraId="74FAB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全县行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政区域内工程投资额在100万元以下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含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或者建筑面积在500平方米以下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含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的房屋建 筑和市政基础设施工程,可以不申请办理施工许可证,法规、规章 对限额以下乡村建设工程施工许可管理另有规定的,从其规定。</w:t>
      </w:r>
    </w:p>
    <w:p w14:paraId="77D4E9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FF"/>
          <w:kern w:val="0"/>
          <w:sz w:val="32"/>
          <w:szCs w:val="32"/>
          <w:highlight w:val="none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“场景化”＋“分行业”审批项目除施工图明确为特殊工程或一般工程需进行图审外，社会简易低风险项目实行告知承诺制，施工图质量抽查和设计人员终身责任制</w:t>
      </w:r>
      <w:r>
        <w:rPr>
          <w:rFonts w:hint="eastAsia" w:ascii="仿宋_GB2312" w:hAnsi="仿宋_GB2312" w:eastAsia="仿宋_GB2312" w:cs="仿宋_GB2312"/>
          <w:color w:val="0000FF"/>
          <w:kern w:val="0"/>
          <w:sz w:val="32"/>
          <w:szCs w:val="32"/>
          <w:highlight w:val="none"/>
          <w:lang w:val="en-US" w:eastAsia="zh-CN" w:bidi="ar"/>
        </w:rPr>
        <w:t>。</w:t>
      </w:r>
    </w:p>
    <w:p w14:paraId="6E875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（六）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具备土地手续后，可容缺规划、图审等手续，办理分阶段施工许可，先行开工进行基坑、地下室部分作业。</w:t>
      </w:r>
    </w:p>
    <w:p w14:paraId="01890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（七）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施工许可、消防、人防和工程质量安全监督手续合并办理。</w:t>
      </w:r>
    </w:p>
    <w:p w14:paraId="042AD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（八）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不用办理建设工程规划许可证的项目，无需办理规划条件核实竣工验收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。</w:t>
      </w:r>
    </w:p>
    <w:p w14:paraId="45498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（九）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简化竣工联合验收或备案材料，建设单位只需办理竣工验收报告、施工单位签署的工程质量保修书、联合验收意见书即视为综合验收通过。</w:t>
      </w:r>
    </w:p>
    <w:p w14:paraId="7C10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14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（十）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在办理施工许可等行政审批事项中，本方案规定的可免除事项，可通过承诺书明确相关内容后替代。对于实行告知承诺制的事项，承诺人对承诺事项存在伪造、篡改、弄虚作假、填报不实等情况的，承诺人应承担相应法律责任。</w:t>
      </w:r>
    </w:p>
    <w:p w14:paraId="220D7CC9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五、保障措施</w:t>
      </w:r>
    </w:p>
    <w:p w14:paraId="3D31D130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明确责任分工。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各部门要加强组织领导，将推进落实的任务分解到位、责任落实到人。工作中遇到的疑难复杂问题，由县行政审批服务局报县工程建设项目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模拟审批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工作领导小组研究解决。</w:t>
      </w:r>
    </w:p>
    <w:p w14:paraId="67BC7B62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（二）加强统筹协调。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工程建设项目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场景化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分行业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审批工作涉及层级多、环节多、事项多，各部门要加强横向联动和纵向协同，注意听取企业群众意见建议，及时协调解决工作衔接中的问题。</w:t>
      </w:r>
    </w:p>
    <w:p w14:paraId="006818C1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Style w:val="14"/>
          <w:rFonts w:hint="default" w:ascii="Times New Roman" w:hAnsi="Times New Roman" w:eastAsia="楷体_GB2312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（三）注重总结推广。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各部门要加强对工程建设项目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场景化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分行业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审批工作开展情况的总结评估，梳理形成好做法、好经验，借助微信公众号、报纸、电视等企业群众易于接受的方式对工程建设项目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场景化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分行业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审批工作进行宣传推介，提高社会知晓率。</w:t>
      </w:r>
    </w:p>
    <w:p w14:paraId="6D25F791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方案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自印发之日起施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有效期至2026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4月6日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559C976D"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44458FE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1.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工程建设项目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场景化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+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分行业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服务表</w:t>
      </w:r>
    </w:p>
    <w:p w14:paraId="22DEAD72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1600" w:firstLineChars="5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10类场景分类图</w:t>
      </w:r>
    </w:p>
    <w:p w14:paraId="4CF2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 xml:space="preserve">3. 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10类场景审批流程图</w:t>
      </w:r>
    </w:p>
    <w:p w14:paraId="3E54421D">
      <w:pP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br w:type="page"/>
      </w:r>
    </w:p>
    <w:p w14:paraId="4392D6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color w:val="000000" w:themeColor="text1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p w14:paraId="63E2100D">
      <w:pPr>
        <w:pStyle w:val="10"/>
        <w:keepNext w:val="0"/>
        <w:keepLines w:val="0"/>
        <w:widowControl/>
        <w:suppressLineNumbers w:val="0"/>
        <w:spacing w:line="525" w:lineRule="atLeas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高青</w:t>
      </w:r>
      <w:r>
        <w:rPr>
          <w:rFonts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14:textFill>
            <w14:solidFill>
              <w14:schemeClr w14:val="tx1"/>
            </w14:solidFill>
          </w14:textFill>
        </w:rPr>
        <w:t>县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工程</w:t>
      </w:r>
      <w:r>
        <w:rPr>
          <w:rFonts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14:textFill>
            <w14:solidFill>
              <w14:schemeClr w14:val="tx1"/>
            </w14:solidFill>
          </w14:textFill>
        </w:rPr>
        <w:t>建设项目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 w:themeColor="text1"/>
          <w:spacing w:val="0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场景化”＋“分行业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”服务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:shd w:val="clear" w:fill="FFFFFF"/>
          <w14:textFill>
            <w14:solidFill>
              <w14:schemeClr w14:val="tx1"/>
            </w14:solidFill>
          </w14:textFill>
        </w:rPr>
        <w:t>表</w:t>
      </w:r>
    </w:p>
    <w:tbl>
      <w:tblPr>
        <w:tblStyle w:val="12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4"/>
        <w:gridCol w:w="2248"/>
        <w:gridCol w:w="2259"/>
        <w:gridCol w:w="2304"/>
      </w:tblGrid>
      <w:tr w14:paraId="4C47F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238" w:type="pct"/>
            <w:vAlign w:val="center"/>
          </w:tcPr>
          <w:p w14:paraId="08D46EF3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3761" w:type="pct"/>
            <w:gridSpan w:val="4"/>
            <w:vAlign w:val="center"/>
          </w:tcPr>
          <w:p w14:paraId="64C05FC7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217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1238" w:type="pct"/>
            <w:vAlign w:val="center"/>
          </w:tcPr>
          <w:p w14:paraId="5ADB5000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项目单位</w:t>
            </w:r>
          </w:p>
        </w:tc>
        <w:tc>
          <w:tcPr>
            <w:tcW w:w="3761" w:type="pct"/>
            <w:gridSpan w:val="4"/>
            <w:vAlign w:val="center"/>
          </w:tcPr>
          <w:p w14:paraId="4558EEA7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F71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8" w:type="pct"/>
            <w:vAlign w:val="center"/>
          </w:tcPr>
          <w:p w14:paraId="321A8B8A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1243" w:type="pct"/>
            <w:gridSpan w:val="2"/>
            <w:vAlign w:val="center"/>
          </w:tcPr>
          <w:p w14:paraId="32E6F58C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7" w:type="pct"/>
            <w:vAlign w:val="center"/>
          </w:tcPr>
          <w:p w14:paraId="73396CB4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270" w:type="pct"/>
            <w:vAlign w:val="center"/>
          </w:tcPr>
          <w:p w14:paraId="590F45B3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87F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8" w:type="pct"/>
            <w:vAlign w:val="center"/>
          </w:tcPr>
          <w:p w14:paraId="4082DF90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1243" w:type="pct"/>
            <w:gridSpan w:val="2"/>
            <w:vAlign w:val="center"/>
          </w:tcPr>
          <w:p w14:paraId="6259074A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7" w:type="pct"/>
            <w:vAlign w:val="center"/>
          </w:tcPr>
          <w:p w14:paraId="532CAB58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270" w:type="pct"/>
            <w:vAlign w:val="center"/>
          </w:tcPr>
          <w:p w14:paraId="45EFFF6D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A98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0" w:type="pct"/>
            <w:gridSpan w:val="2"/>
            <w:vAlign w:val="center"/>
          </w:tcPr>
          <w:p w14:paraId="3D302AE5">
            <w:pPr>
              <w:pStyle w:val="10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项目类型</w:t>
            </w:r>
          </w:p>
        </w:tc>
        <w:tc>
          <w:tcPr>
            <w:tcW w:w="3759" w:type="pct"/>
            <w:gridSpan w:val="3"/>
            <w:vAlign w:val="center"/>
          </w:tcPr>
          <w:p w14:paraId="13361ABD">
            <w:pPr>
              <w:pStyle w:val="10"/>
              <w:keepNext w:val="0"/>
              <w:keepLines w:val="0"/>
              <w:widowControl/>
              <w:suppressLineNumbers w:val="0"/>
              <w:jc w:val="both"/>
              <w:rPr>
                <w:rFonts w:hint="default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政府投资：□民用房屋建筑□线性工程□城市基础设施建设 □老旧小区改造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社会投资：□民用房屋建筑□工业建筑□工业技改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□中小型建设工程□社会简易低风险□新能源建设</w:t>
            </w:r>
          </w:p>
        </w:tc>
      </w:tr>
      <w:tr w14:paraId="14309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0" w:type="pct"/>
            <w:gridSpan w:val="2"/>
            <w:vAlign w:val="center"/>
          </w:tcPr>
          <w:p w14:paraId="754366F9">
            <w:pPr>
              <w:pStyle w:val="10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预评审事项</w:t>
            </w:r>
          </w:p>
        </w:tc>
        <w:tc>
          <w:tcPr>
            <w:tcW w:w="3759" w:type="pct"/>
            <w:gridSpan w:val="3"/>
            <w:vAlign w:val="center"/>
          </w:tcPr>
          <w:p w14:paraId="4BDC155F">
            <w:pPr>
              <w:pStyle w:val="10"/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□安全预评价 □节能评审 □抗震设防 □环境影响评价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□水土保持报告□文物勘探□土壤污染物调查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□水资源论证 □地质灾害评估□ 矿产压覆区域评估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□其他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（简写说明）</w:t>
            </w:r>
          </w:p>
        </w:tc>
      </w:tr>
      <w:tr w14:paraId="46472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240" w:type="pct"/>
            <w:gridSpan w:val="2"/>
            <w:vAlign w:val="center"/>
          </w:tcPr>
          <w:p w14:paraId="60F5F4BB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项目性质</w:t>
            </w:r>
          </w:p>
        </w:tc>
        <w:tc>
          <w:tcPr>
            <w:tcW w:w="3759" w:type="pct"/>
            <w:gridSpan w:val="3"/>
            <w:vAlign w:val="center"/>
          </w:tcPr>
          <w:p w14:paraId="74E92467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政府投资/企业投资</w:t>
            </w:r>
          </w:p>
        </w:tc>
      </w:tr>
      <w:tr w14:paraId="41BBE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240" w:type="pct"/>
            <w:gridSpan w:val="2"/>
            <w:vAlign w:val="center"/>
          </w:tcPr>
          <w:p w14:paraId="38E9B959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用地规模</w:t>
            </w:r>
          </w:p>
        </w:tc>
        <w:tc>
          <w:tcPr>
            <w:tcW w:w="3759" w:type="pct"/>
            <w:gridSpan w:val="3"/>
            <w:vAlign w:val="center"/>
          </w:tcPr>
          <w:p w14:paraId="3DEE411F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E2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238" w:type="pct"/>
            <w:vAlign w:val="center"/>
          </w:tcPr>
          <w:p w14:paraId="3DAA0764">
            <w:pPr>
              <w:pStyle w:val="10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项目位置（四至范围）</w:t>
            </w:r>
          </w:p>
        </w:tc>
        <w:tc>
          <w:tcPr>
            <w:tcW w:w="3761" w:type="pct"/>
            <w:gridSpan w:val="4"/>
            <w:vAlign w:val="center"/>
          </w:tcPr>
          <w:p w14:paraId="2C78096C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734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238" w:type="pct"/>
            <w:vAlign w:val="center"/>
          </w:tcPr>
          <w:p w14:paraId="238BE2E5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主要建设内容</w:t>
            </w:r>
          </w:p>
        </w:tc>
        <w:tc>
          <w:tcPr>
            <w:tcW w:w="3761" w:type="pct"/>
            <w:gridSpan w:val="4"/>
            <w:vAlign w:val="center"/>
          </w:tcPr>
          <w:p w14:paraId="1ABFBB04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3D7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238" w:type="pct"/>
            <w:vAlign w:val="center"/>
          </w:tcPr>
          <w:p w14:paraId="3072A6DF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投资规模</w:t>
            </w:r>
          </w:p>
        </w:tc>
        <w:tc>
          <w:tcPr>
            <w:tcW w:w="3761" w:type="pct"/>
            <w:gridSpan w:val="4"/>
            <w:vAlign w:val="center"/>
          </w:tcPr>
          <w:p w14:paraId="2D3F06E9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D5E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238" w:type="pct"/>
            <w:vAlign w:val="center"/>
          </w:tcPr>
          <w:p w14:paraId="3EB8C84D">
            <w:pPr>
              <w:pStyle w:val="10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土地概况及办理进展情况</w:t>
            </w:r>
          </w:p>
        </w:tc>
        <w:tc>
          <w:tcPr>
            <w:tcW w:w="3761" w:type="pct"/>
            <w:gridSpan w:val="4"/>
            <w:vAlign w:val="center"/>
          </w:tcPr>
          <w:p w14:paraId="5B3E7D16">
            <w:pPr>
              <w:pStyle w:val="10"/>
              <w:keepNext w:val="0"/>
              <w:keepLines w:val="0"/>
              <w:widowControl/>
              <w:suppressLineNumbers w:val="0"/>
              <w:jc w:val="center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5E5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5000" w:type="pct"/>
            <w:gridSpan w:val="5"/>
            <w:vAlign w:val="center"/>
          </w:tcPr>
          <w:p w14:paraId="432470F4">
            <w:pPr>
              <w:pStyle w:val="10"/>
              <w:keepNext w:val="0"/>
              <w:keepLines w:val="0"/>
              <w:widowControl/>
              <w:suppressLineNumbers w:val="0"/>
              <w:spacing w:line="525" w:lineRule="atLeast"/>
              <w:textAlignment w:val="baseline"/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项目建设单位：（盖章）</w:t>
            </w: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</w:p>
          <w:p w14:paraId="2A1659B6">
            <w:pPr>
              <w:pStyle w:val="10"/>
              <w:keepNext w:val="0"/>
              <w:keepLines w:val="0"/>
              <w:widowControl/>
              <w:suppressLineNumbers w:val="0"/>
              <w:ind w:firstLine="6720" w:firstLineChars="2400"/>
              <w:jc w:val="both"/>
              <w:rPr>
                <w:rFonts w:ascii="黑体" w:hAnsi="宋体" w:eastAsia="黑体" w:cs="黑体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eastAsia="仿宋_GB2312" w:cs="仿宋_GB2312"/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20211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 w14:paraId="4FDF1321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-1442720</wp:posOffset>
            </wp:positionH>
            <wp:positionV relativeFrom="paragraph">
              <wp:posOffset>691515</wp:posOffset>
            </wp:positionV>
            <wp:extent cx="8194675" cy="6921500"/>
            <wp:effectExtent l="0" t="0" r="12700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4675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EC46F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C7F551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7469505</wp:posOffset>
                </wp:positionV>
                <wp:extent cx="772160" cy="495300"/>
                <wp:effectExtent l="0" t="0" r="0" b="889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575435" y="9466580"/>
                          <a:ext cx="7721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AF5FE">
                            <w:pPr>
                              <w:rPr>
                                <w:rFonts w:hint="default" w:ascii="Times New Roman" w:hAnsi="Times New Roman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588.15pt;height:39pt;width:60.8pt;rotation:-5898240f;z-index:251671552;mso-width-relative:page;mso-height-relative:page;" fillcolor="#FFFFFF [3201]" filled="t" stroked="f" coordsize="21600,21600" o:gfxdata="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2mZ99cAAAAOAQAADwAAAAAAAAABACAAAAAiAAAAZHJzL2Rvd25yZXYueG1sUEsBAhQAFAAA&#10;AAgAh07iQAOVnLRiAgAAqwQAAA4AAAAAAAAAAQAgAAAAJg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24AF5FE">
                      <w:pPr>
                        <w:rPr>
                          <w:rFonts w:hint="default" w:ascii="Times New Roman" w:hAnsi="Times New Roman" w:eastAsia="黑体" w:cs="Times New Roman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32"/>
                          <w:szCs w:val="32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</w:p>
    <w:p w14:paraId="20DEB9C1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-1625600</wp:posOffset>
            </wp:positionH>
            <wp:positionV relativeFrom="paragraph">
              <wp:posOffset>580390</wp:posOffset>
            </wp:positionV>
            <wp:extent cx="8428355" cy="7376160"/>
            <wp:effectExtent l="0" t="0" r="15240" b="10795"/>
            <wp:wrapNone/>
            <wp:docPr id="13" name="图片 13" descr="社会投资：社会简易低风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社会投资：社会简易低风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835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3DBB7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-967105</wp:posOffset>
                </wp:positionH>
                <wp:positionV relativeFrom="paragraph">
                  <wp:posOffset>8108315</wp:posOffset>
                </wp:positionV>
                <wp:extent cx="772160" cy="495300"/>
                <wp:effectExtent l="0" t="0" r="0" b="889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21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85548">
                            <w:pPr>
                              <w:rPr>
                                <w:rFonts w:hint="default" w:ascii="Times New Roman" w:hAnsi="Times New Roman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15pt;margin-top:638.45pt;height:39pt;width:60.8pt;rotation:-5898240f;z-index:251672576;mso-width-relative:page;mso-height-relative:page;" fillcolor="#FFFFFF [3201]" filled="t" stroked="f" coordsize="21600,21600" o:gfxdata="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W1KItcAAAAO&#10;AQAADwAAAAAAAAABACAAAAAiAAAAZHJzL2Rvd25yZXYueG1sUEsBAhQAFAAAAAgAh07iQN2YF/RW&#10;AgAAnwQAAA4AAAAAAAAAAQAgAAAAJ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7E85548">
                      <w:pPr>
                        <w:rPr>
                          <w:rFonts w:hint="default" w:ascii="Times New Roman" w:hAnsi="Times New Roman" w:eastAsia="黑体" w:cs="Times New Roman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32"/>
                          <w:szCs w:val="32"/>
                          <w:lang w:val="en-US" w:eastAsia="zh-CN"/>
                        </w:rPr>
                        <w:t>附件</w:t>
                      </w:r>
                      <w:r>
                        <w:rPr>
                          <w:rFonts w:hint="eastAsia" w:ascii="Times New Roman" w:hAnsi="Times New Roman" w:eastAsia="黑体" w:cs="Times New Roman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A7D87E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7191735F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922020</wp:posOffset>
            </wp:positionV>
            <wp:extent cx="8954135" cy="6969125"/>
            <wp:effectExtent l="0" t="0" r="3175" b="1841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413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17EF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-1758315</wp:posOffset>
            </wp:positionH>
            <wp:positionV relativeFrom="paragraph">
              <wp:posOffset>874395</wp:posOffset>
            </wp:positionV>
            <wp:extent cx="8775700" cy="7063740"/>
            <wp:effectExtent l="0" t="0" r="3810" b="6350"/>
            <wp:wrapNone/>
            <wp:docPr id="5" name="图片 5" descr="社会投资：工业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社会投资：工业建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570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73C9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-1791335</wp:posOffset>
            </wp:positionH>
            <wp:positionV relativeFrom="paragraph">
              <wp:posOffset>798195</wp:posOffset>
            </wp:positionV>
            <wp:extent cx="8855710" cy="7168515"/>
            <wp:effectExtent l="0" t="0" r="13335" b="2540"/>
            <wp:wrapNone/>
            <wp:docPr id="6" name="图片 6" descr="174217498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21749829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571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0FFE3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-1741170</wp:posOffset>
            </wp:positionH>
            <wp:positionV relativeFrom="paragraph">
              <wp:posOffset>824865</wp:posOffset>
            </wp:positionV>
            <wp:extent cx="8771255" cy="7142480"/>
            <wp:effectExtent l="0" t="0" r="1270" b="10795"/>
            <wp:wrapNone/>
            <wp:docPr id="7" name="图片 7" descr="174217504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2175044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255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FBAE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789940</wp:posOffset>
            </wp:positionV>
            <wp:extent cx="8844915" cy="7132320"/>
            <wp:effectExtent l="0" t="0" r="11430" b="1333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491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73292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794385</wp:posOffset>
            </wp:positionV>
            <wp:extent cx="8858885" cy="7287260"/>
            <wp:effectExtent l="0" t="0" r="8890" b="18415"/>
            <wp:wrapNone/>
            <wp:docPr id="9" name="图片 9" descr="政府投资：城市基础设施建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政府投资：城市基础设施建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888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D7761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-1807210</wp:posOffset>
            </wp:positionH>
            <wp:positionV relativeFrom="paragraph">
              <wp:posOffset>749300</wp:posOffset>
            </wp:positionV>
            <wp:extent cx="8872220" cy="7348220"/>
            <wp:effectExtent l="0" t="0" r="5080" b="5080"/>
            <wp:wrapNone/>
            <wp:docPr id="14" name="图片 14" descr="政府投资：老旧小区改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政府投资：老旧小区改造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222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4B092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-1724660</wp:posOffset>
            </wp:positionH>
            <wp:positionV relativeFrom="paragraph">
              <wp:posOffset>798195</wp:posOffset>
            </wp:positionV>
            <wp:extent cx="8672830" cy="7209790"/>
            <wp:effectExtent l="0" t="0" r="10160" b="13970"/>
            <wp:wrapNone/>
            <wp:docPr id="11" name="图片 11" descr="174217579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21757996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283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158E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210" w:afterAutospacing="0" w:line="58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767715</wp:posOffset>
            </wp:positionV>
            <wp:extent cx="8666480" cy="7260590"/>
            <wp:effectExtent l="0" t="0" r="16510" b="127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6480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41CD3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br w:type="page"/>
      </w:r>
    </w:p>
    <w:p w14:paraId="19A0E604">
      <w:pPr>
        <w:pStyle w:val="7"/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p w14:paraId="1D6BA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default"/>
          <w:lang w:val="en-US" w:eastAsia="zh-CN"/>
        </w:rPr>
      </w:pPr>
    </w:p>
    <w:p w14:paraId="6FAF3CC1">
      <w:pPr>
        <w:pStyle w:val="2"/>
        <w:rPr>
          <w:rFonts w:hint="default"/>
          <w:lang w:val="en-US" w:eastAsia="zh-CN"/>
        </w:rPr>
      </w:pPr>
    </w:p>
    <w:p w14:paraId="209AB3F6">
      <w:pPr>
        <w:rPr>
          <w:rFonts w:hint="default"/>
          <w:lang w:val="en-US" w:eastAsia="zh-CN"/>
        </w:rPr>
      </w:pPr>
    </w:p>
    <w:p w14:paraId="02FC443A">
      <w:pPr>
        <w:pStyle w:val="2"/>
        <w:rPr>
          <w:rFonts w:hint="default"/>
          <w:lang w:val="en-US" w:eastAsia="zh-CN"/>
        </w:rPr>
      </w:pPr>
    </w:p>
    <w:p w14:paraId="328CC690">
      <w:pPr>
        <w:rPr>
          <w:rFonts w:hint="default"/>
          <w:lang w:val="en-US" w:eastAsia="zh-CN"/>
        </w:rPr>
      </w:pPr>
    </w:p>
    <w:p w14:paraId="52069434">
      <w:pPr>
        <w:pStyle w:val="2"/>
        <w:rPr>
          <w:rFonts w:hint="default"/>
          <w:lang w:val="en-US" w:eastAsia="zh-CN"/>
        </w:rPr>
      </w:pPr>
    </w:p>
    <w:p w14:paraId="6F1D4EF8">
      <w:pPr>
        <w:rPr>
          <w:rFonts w:hint="default"/>
          <w:lang w:val="en-US" w:eastAsia="zh-CN"/>
        </w:rPr>
      </w:pPr>
    </w:p>
    <w:p w14:paraId="3942AC10">
      <w:pPr>
        <w:pStyle w:val="2"/>
        <w:rPr>
          <w:rFonts w:hint="default"/>
          <w:lang w:val="en-US" w:eastAsia="zh-CN"/>
        </w:rPr>
      </w:pPr>
    </w:p>
    <w:p w14:paraId="2C16E4F4">
      <w:pPr>
        <w:rPr>
          <w:rFonts w:hint="default"/>
          <w:lang w:val="en-US" w:eastAsia="zh-CN"/>
        </w:rPr>
      </w:pPr>
    </w:p>
    <w:p w14:paraId="6569792F">
      <w:pPr>
        <w:pStyle w:val="2"/>
        <w:rPr>
          <w:rFonts w:hint="default"/>
          <w:lang w:val="en-US" w:eastAsia="zh-CN"/>
        </w:rPr>
      </w:pPr>
    </w:p>
    <w:p w14:paraId="1CC124D9">
      <w:pPr>
        <w:rPr>
          <w:rFonts w:hint="default"/>
          <w:lang w:val="en-US" w:eastAsia="zh-CN"/>
        </w:rPr>
      </w:pPr>
    </w:p>
    <w:p w14:paraId="54A1FEF7">
      <w:pPr>
        <w:pStyle w:val="2"/>
        <w:rPr>
          <w:rFonts w:hint="default"/>
          <w:lang w:val="en-US" w:eastAsia="zh-CN"/>
        </w:rPr>
      </w:pPr>
    </w:p>
    <w:p w14:paraId="60D2F819">
      <w:pPr>
        <w:rPr>
          <w:rFonts w:hint="default"/>
          <w:lang w:val="en-US" w:eastAsia="zh-CN"/>
        </w:rPr>
      </w:pPr>
    </w:p>
    <w:p w14:paraId="09E73BD0">
      <w:pPr>
        <w:pStyle w:val="2"/>
        <w:rPr>
          <w:rFonts w:hint="default"/>
          <w:lang w:val="en-US" w:eastAsia="zh-CN"/>
        </w:rPr>
      </w:pPr>
    </w:p>
    <w:p w14:paraId="70892475">
      <w:pPr>
        <w:rPr>
          <w:rFonts w:hint="default"/>
          <w:lang w:val="en-US" w:eastAsia="zh-CN"/>
        </w:rPr>
      </w:pPr>
    </w:p>
    <w:p w14:paraId="532AADFD">
      <w:pPr>
        <w:pStyle w:val="2"/>
        <w:rPr>
          <w:rFonts w:hint="default"/>
          <w:lang w:val="en-US" w:eastAsia="zh-CN"/>
        </w:rPr>
      </w:pPr>
    </w:p>
    <w:p w14:paraId="6CB35D0F">
      <w:pPr>
        <w:rPr>
          <w:rFonts w:hint="default"/>
          <w:lang w:val="en-US" w:eastAsia="zh-CN"/>
        </w:rPr>
      </w:pPr>
    </w:p>
    <w:p w14:paraId="2120F703">
      <w:pPr>
        <w:pStyle w:val="2"/>
        <w:rPr>
          <w:rFonts w:hint="default"/>
          <w:lang w:val="en-US" w:eastAsia="zh-CN"/>
        </w:rPr>
      </w:pPr>
    </w:p>
    <w:p w14:paraId="6E8CE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/>
          <w:lang w:val="en-US" w:eastAsia="zh-CN"/>
        </w:rPr>
      </w:pPr>
    </w:p>
    <w:p w14:paraId="6C1907E2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194945</wp:posOffset>
                </wp:positionV>
                <wp:extent cx="5615940" cy="0"/>
                <wp:effectExtent l="0" t="4445" r="0" b="50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15.35pt;height:0pt;width:442.2pt;z-index:251674624;mso-width-relative:page;mso-height-relative:page;" filled="f" stroked="t" coordsize="21600,21600" o:gfxdata="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fJWHHWAAAACAEAAA8AAAAAAAAAAQAgAAAAIgAAAGRycy9kb3ducmV2Lnht&#10;bFBLAQIUABQAAAAIAIdO4kBhupZ7+wEAAPADAAAOAAAAAAAAAAEAIAAAACUBAABkcnMvZTJvRG9j&#10;LnhtbFBLBQYAAAAABgAGAFkBAACSBQAAAAA=&#10;">
                <v:fill on="f" focussize="0,0"/>
                <v:stroke color="#000000" joinstyle="miter"/>
                <v:imagedata o:title=""/>
                <o:lock v:ext="edit" aspectratio="f"/>
              </v:line>
            </w:pict>
          </mc:Fallback>
        </mc:AlternateContent>
      </w:r>
    </w:p>
    <w:p w14:paraId="1526A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119" w:leftChars="133" w:hanging="840" w:hangingChars="300"/>
        <w:textAlignment w:val="auto"/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</w:rPr>
        <w:t>抄送：</w:t>
      </w:r>
      <w:r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</w:rPr>
        <w:t>县委各部门，县人大</w:t>
      </w:r>
      <w:r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  <w:lang w:eastAsia="zh-CN"/>
        </w:rPr>
        <w:t>常委会办公室，县</w:t>
      </w:r>
      <w:r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</w:rPr>
        <w:t>政协办公室，</w:t>
      </w:r>
      <w:r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  <w:lang w:eastAsia="zh-CN"/>
        </w:rPr>
        <w:t>县监委，</w:t>
      </w:r>
    </w:p>
    <w:p w14:paraId="30429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117" w:leftChars="532" w:firstLine="0" w:firstLineChars="0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spacing w:val="-2"/>
          <w:sz w:val="28"/>
          <w:szCs w:val="28"/>
          <w:highlight w:val="none"/>
        </w:rPr>
        <w:t>县法院，县检察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</w:rPr>
        <w:t>院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highlight w:val="none"/>
          <w:lang w:val="en-US" w:eastAsia="zh-CN"/>
        </w:rPr>
        <w:t>县工商联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</w:rPr>
        <w:t>。</w:t>
      </w:r>
    </w:p>
    <w:p w14:paraId="5E520C1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left="0" w:leftChars="0" w:right="0" w:rightChars="0"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28575</wp:posOffset>
                </wp:positionV>
                <wp:extent cx="5615940" cy="0"/>
                <wp:effectExtent l="0" t="4445" r="0" b="508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2.25pt;height:0pt;width:442.2pt;z-index:251675648;mso-width-relative:page;mso-height-relative:page;" filled="f" stroked="t" coordsize="21600,21600" o:gfxdata="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QhdvnUAAAABgEAAA8AAAAAAAAAAQAgAAAAIgAAAGRycy9kb3ducmV2LnhtbFBL&#10;AQIUABQAAAAIAIdO4kBOB4YJ+gEAAPADAAAOAAAAAAAAAAEAIAAAACM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kern w:val="0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390525</wp:posOffset>
                </wp:positionV>
                <wp:extent cx="5615940" cy="0"/>
                <wp:effectExtent l="0" t="4445" r="0" b="508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30.75pt;height:0pt;width:442.2pt;z-index:251673600;mso-width-relative:page;mso-height-relative:page;" filled="f" stroked="t" coordsize="21600,21600" o:gfxdata="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jL8ErXAAAACAEAAA8AAAAAAAAAAQAgAAAAIgAAAGRycy9kb3ducmV2Lnht&#10;bFBLAQIUABQAAAAIAIdO4kAv1noA+gEAAPADAAAOAAAAAAAAAAEAIAAAACYBAABkcnMvZTJvRG9j&#10;LnhtbFBLBQYAAAAABgAGAFkBAACSBQAAAAA=&#10;">
                <v:fill on="f" focussize="0,0"/>
                <v:stroke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</w:rPr>
        <w:t>高青县人民政府办公室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 xml:space="preserve">                    202</w:t>
      </w:r>
      <w:r>
        <w:rPr>
          <w:rFonts w:hint="eastAsia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t>日印发</w:t>
      </w:r>
    </w:p>
    <w:sectPr>
      <w:footerReference r:id="rId6" w:type="first"/>
      <w:footerReference r:id="rId5" w:type="default"/>
      <w:pgSz w:w="11906" w:h="16838"/>
      <w:pgMar w:top="2098" w:right="1474" w:bottom="1984" w:left="1587" w:header="851" w:footer="1417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85DC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CFD2F"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7CFD2F"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6A076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F29B9"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BF29B9"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E3253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4A38F6"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8snFb9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4A38F6"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805A5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52A12E"/>
    <w:multiLevelType w:val="singleLevel"/>
    <w:tmpl w:val="DF52A12E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0YzUxYzQ0ODAzMmFmODZjZjQ1ZWFhYWM1ZTBmZDcifQ=="/>
  </w:docVars>
  <w:rsids>
    <w:rsidRoot w:val="6BAA302C"/>
    <w:rsid w:val="00810EAD"/>
    <w:rsid w:val="0179546C"/>
    <w:rsid w:val="02571F5C"/>
    <w:rsid w:val="027E47DC"/>
    <w:rsid w:val="03092820"/>
    <w:rsid w:val="03096DE8"/>
    <w:rsid w:val="033A5F8E"/>
    <w:rsid w:val="0364369B"/>
    <w:rsid w:val="03771E7F"/>
    <w:rsid w:val="03861B33"/>
    <w:rsid w:val="038E26A7"/>
    <w:rsid w:val="04E300A1"/>
    <w:rsid w:val="04F01EE9"/>
    <w:rsid w:val="060D3850"/>
    <w:rsid w:val="06BF3216"/>
    <w:rsid w:val="06EB2968"/>
    <w:rsid w:val="07351E35"/>
    <w:rsid w:val="077A06E4"/>
    <w:rsid w:val="08030FD3"/>
    <w:rsid w:val="08574736"/>
    <w:rsid w:val="086B6099"/>
    <w:rsid w:val="0A7510BA"/>
    <w:rsid w:val="0ADD6D68"/>
    <w:rsid w:val="0AFD2C6A"/>
    <w:rsid w:val="0B7F59FA"/>
    <w:rsid w:val="0CD359DF"/>
    <w:rsid w:val="0D867784"/>
    <w:rsid w:val="0DD06AB7"/>
    <w:rsid w:val="0DE31E66"/>
    <w:rsid w:val="0E2055ED"/>
    <w:rsid w:val="0EEC3F08"/>
    <w:rsid w:val="0EF34AB0"/>
    <w:rsid w:val="0F000F7B"/>
    <w:rsid w:val="0FC6203C"/>
    <w:rsid w:val="0FD3139E"/>
    <w:rsid w:val="116752E1"/>
    <w:rsid w:val="11DA3FAE"/>
    <w:rsid w:val="11F8418B"/>
    <w:rsid w:val="12443874"/>
    <w:rsid w:val="127E28E2"/>
    <w:rsid w:val="138A3C0D"/>
    <w:rsid w:val="13A740BB"/>
    <w:rsid w:val="14531B4D"/>
    <w:rsid w:val="157F6B8A"/>
    <w:rsid w:val="15C53D9E"/>
    <w:rsid w:val="15D139B5"/>
    <w:rsid w:val="164D719B"/>
    <w:rsid w:val="166D429B"/>
    <w:rsid w:val="17EC4792"/>
    <w:rsid w:val="183D7039"/>
    <w:rsid w:val="189015C1"/>
    <w:rsid w:val="18AD3F21"/>
    <w:rsid w:val="191064A8"/>
    <w:rsid w:val="19BB693F"/>
    <w:rsid w:val="1A6A63E4"/>
    <w:rsid w:val="1A9A2283"/>
    <w:rsid w:val="1A9E065C"/>
    <w:rsid w:val="1BC872C4"/>
    <w:rsid w:val="1BF12377"/>
    <w:rsid w:val="1CA9071B"/>
    <w:rsid w:val="1CBF2475"/>
    <w:rsid w:val="1E1633E2"/>
    <w:rsid w:val="1E170C8E"/>
    <w:rsid w:val="1EAF1AB3"/>
    <w:rsid w:val="1F1B62F4"/>
    <w:rsid w:val="1F6645D0"/>
    <w:rsid w:val="21486EDD"/>
    <w:rsid w:val="216E6218"/>
    <w:rsid w:val="220857A8"/>
    <w:rsid w:val="22AC2D37"/>
    <w:rsid w:val="22D02F26"/>
    <w:rsid w:val="230C7A96"/>
    <w:rsid w:val="234E6170"/>
    <w:rsid w:val="23C44815"/>
    <w:rsid w:val="24076056"/>
    <w:rsid w:val="255B2F57"/>
    <w:rsid w:val="259727FB"/>
    <w:rsid w:val="25F35531"/>
    <w:rsid w:val="265230CB"/>
    <w:rsid w:val="27A52BBA"/>
    <w:rsid w:val="284644E7"/>
    <w:rsid w:val="2A5F61B8"/>
    <w:rsid w:val="2A660D80"/>
    <w:rsid w:val="2A6B6DA7"/>
    <w:rsid w:val="2A847D42"/>
    <w:rsid w:val="2AD73080"/>
    <w:rsid w:val="2ADE2AE6"/>
    <w:rsid w:val="2B355A43"/>
    <w:rsid w:val="2BBC3172"/>
    <w:rsid w:val="2C3C763E"/>
    <w:rsid w:val="2C695B63"/>
    <w:rsid w:val="2CA44D40"/>
    <w:rsid w:val="2DC01075"/>
    <w:rsid w:val="2E536EC1"/>
    <w:rsid w:val="2EC465DF"/>
    <w:rsid w:val="2FD03896"/>
    <w:rsid w:val="301601A6"/>
    <w:rsid w:val="306727B0"/>
    <w:rsid w:val="3093171A"/>
    <w:rsid w:val="30C24997"/>
    <w:rsid w:val="30EB518F"/>
    <w:rsid w:val="311D0911"/>
    <w:rsid w:val="323460BD"/>
    <w:rsid w:val="33767E8F"/>
    <w:rsid w:val="34164C19"/>
    <w:rsid w:val="341F7433"/>
    <w:rsid w:val="35474AB0"/>
    <w:rsid w:val="36361C84"/>
    <w:rsid w:val="37076FAE"/>
    <w:rsid w:val="374675C3"/>
    <w:rsid w:val="37D43F01"/>
    <w:rsid w:val="37EA2644"/>
    <w:rsid w:val="3806354A"/>
    <w:rsid w:val="380D3335"/>
    <w:rsid w:val="381878A2"/>
    <w:rsid w:val="39BC591B"/>
    <w:rsid w:val="3A257964"/>
    <w:rsid w:val="3B5A4588"/>
    <w:rsid w:val="3C8666B4"/>
    <w:rsid w:val="3C9355F9"/>
    <w:rsid w:val="3DC456E6"/>
    <w:rsid w:val="3DD82F2F"/>
    <w:rsid w:val="3EAC7F37"/>
    <w:rsid w:val="3F3E576E"/>
    <w:rsid w:val="3F5556AE"/>
    <w:rsid w:val="40052C88"/>
    <w:rsid w:val="401C0367"/>
    <w:rsid w:val="40646D0C"/>
    <w:rsid w:val="40E035F2"/>
    <w:rsid w:val="412871E3"/>
    <w:rsid w:val="416515F3"/>
    <w:rsid w:val="41883195"/>
    <w:rsid w:val="419378A9"/>
    <w:rsid w:val="41EA265E"/>
    <w:rsid w:val="42D67D9E"/>
    <w:rsid w:val="433C7428"/>
    <w:rsid w:val="4341765D"/>
    <w:rsid w:val="434C7BD9"/>
    <w:rsid w:val="442E1B0B"/>
    <w:rsid w:val="44693A30"/>
    <w:rsid w:val="44AB315B"/>
    <w:rsid w:val="44C67F95"/>
    <w:rsid w:val="454A0C8D"/>
    <w:rsid w:val="459C5647"/>
    <w:rsid w:val="463A38F5"/>
    <w:rsid w:val="466A1160"/>
    <w:rsid w:val="46702F1E"/>
    <w:rsid w:val="478A4254"/>
    <w:rsid w:val="47FD4576"/>
    <w:rsid w:val="48CA255D"/>
    <w:rsid w:val="49B832FA"/>
    <w:rsid w:val="49FC181A"/>
    <w:rsid w:val="4A4C2CEB"/>
    <w:rsid w:val="4AE20FB3"/>
    <w:rsid w:val="4B325BA1"/>
    <w:rsid w:val="4D5D6FBD"/>
    <w:rsid w:val="4D605F3E"/>
    <w:rsid w:val="4DFB36E2"/>
    <w:rsid w:val="4E962786"/>
    <w:rsid w:val="4ECB009C"/>
    <w:rsid w:val="4EFF495F"/>
    <w:rsid w:val="4F005E52"/>
    <w:rsid w:val="4F1B3040"/>
    <w:rsid w:val="4F3906C2"/>
    <w:rsid w:val="4F5D32A4"/>
    <w:rsid w:val="4F7F4E05"/>
    <w:rsid w:val="500E57E3"/>
    <w:rsid w:val="5018704E"/>
    <w:rsid w:val="51911167"/>
    <w:rsid w:val="51CD34BF"/>
    <w:rsid w:val="52F7497F"/>
    <w:rsid w:val="53433B6E"/>
    <w:rsid w:val="53675DD9"/>
    <w:rsid w:val="538C6936"/>
    <w:rsid w:val="54003543"/>
    <w:rsid w:val="541D4EAF"/>
    <w:rsid w:val="54373DF8"/>
    <w:rsid w:val="5503030E"/>
    <w:rsid w:val="551350CB"/>
    <w:rsid w:val="55BB09AD"/>
    <w:rsid w:val="56166817"/>
    <w:rsid w:val="56D03A77"/>
    <w:rsid w:val="56F201AC"/>
    <w:rsid w:val="571B1D4A"/>
    <w:rsid w:val="57D52571"/>
    <w:rsid w:val="581D1822"/>
    <w:rsid w:val="58274E0A"/>
    <w:rsid w:val="5916644E"/>
    <w:rsid w:val="5988598D"/>
    <w:rsid w:val="59A919CC"/>
    <w:rsid w:val="59D95A0A"/>
    <w:rsid w:val="5A140A42"/>
    <w:rsid w:val="5A1F5318"/>
    <w:rsid w:val="5A351543"/>
    <w:rsid w:val="5A9D5D69"/>
    <w:rsid w:val="5B2D4374"/>
    <w:rsid w:val="5B3200D7"/>
    <w:rsid w:val="5BAB15D7"/>
    <w:rsid w:val="5BDE39BF"/>
    <w:rsid w:val="5CAC7619"/>
    <w:rsid w:val="5CAF244F"/>
    <w:rsid w:val="5CE640EC"/>
    <w:rsid w:val="5D311666"/>
    <w:rsid w:val="5E40126F"/>
    <w:rsid w:val="5EA27119"/>
    <w:rsid w:val="5F175824"/>
    <w:rsid w:val="5F4E2C09"/>
    <w:rsid w:val="5FBC7B73"/>
    <w:rsid w:val="5FE6271B"/>
    <w:rsid w:val="6057789C"/>
    <w:rsid w:val="61DA11FF"/>
    <w:rsid w:val="627B22D3"/>
    <w:rsid w:val="635F3637"/>
    <w:rsid w:val="636E637B"/>
    <w:rsid w:val="638578C3"/>
    <w:rsid w:val="63D07747"/>
    <w:rsid w:val="652C6F14"/>
    <w:rsid w:val="654C0645"/>
    <w:rsid w:val="65AF0766"/>
    <w:rsid w:val="6659497C"/>
    <w:rsid w:val="687C33E8"/>
    <w:rsid w:val="689C64A7"/>
    <w:rsid w:val="6B2B25D4"/>
    <w:rsid w:val="6B6B71EF"/>
    <w:rsid w:val="6BA518B4"/>
    <w:rsid w:val="6BAA302C"/>
    <w:rsid w:val="6BFC7E22"/>
    <w:rsid w:val="6CFC0D9E"/>
    <w:rsid w:val="6CFD69DF"/>
    <w:rsid w:val="6D616AB2"/>
    <w:rsid w:val="6D9D5A27"/>
    <w:rsid w:val="6EBD7464"/>
    <w:rsid w:val="6F08090C"/>
    <w:rsid w:val="6F3D160D"/>
    <w:rsid w:val="6F7352A9"/>
    <w:rsid w:val="6FDF6EFE"/>
    <w:rsid w:val="6FEA24DA"/>
    <w:rsid w:val="7055204A"/>
    <w:rsid w:val="70C26FB3"/>
    <w:rsid w:val="710F37C4"/>
    <w:rsid w:val="7356642A"/>
    <w:rsid w:val="73C07105"/>
    <w:rsid w:val="73F00319"/>
    <w:rsid w:val="75F75C0E"/>
    <w:rsid w:val="76664D94"/>
    <w:rsid w:val="76E60C2F"/>
    <w:rsid w:val="7760396D"/>
    <w:rsid w:val="777E6735"/>
    <w:rsid w:val="77DA1086"/>
    <w:rsid w:val="782A1134"/>
    <w:rsid w:val="78526E6F"/>
    <w:rsid w:val="785A7582"/>
    <w:rsid w:val="78A7237F"/>
    <w:rsid w:val="79096A36"/>
    <w:rsid w:val="795D5ACB"/>
    <w:rsid w:val="79733540"/>
    <w:rsid w:val="799221F1"/>
    <w:rsid w:val="79945530"/>
    <w:rsid w:val="7A5E7D4D"/>
    <w:rsid w:val="7AF1471D"/>
    <w:rsid w:val="7C0866BC"/>
    <w:rsid w:val="7C1E59E5"/>
    <w:rsid w:val="7C397563"/>
    <w:rsid w:val="7D27266E"/>
    <w:rsid w:val="7D6E6A74"/>
    <w:rsid w:val="7D9D6DDE"/>
    <w:rsid w:val="7E34232F"/>
    <w:rsid w:val="7E5F7C24"/>
    <w:rsid w:val="7EB27630"/>
    <w:rsid w:val="7ED56AC8"/>
    <w:rsid w:val="7F08472B"/>
    <w:rsid w:val="7F11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0"/>
    <w:pPr>
      <w:spacing w:after="120" w:afterLines="0" w:line="240" w:lineRule="auto"/>
      <w:ind w:left="420" w:leftChars="200" w:firstLine="420" w:firstLineChars="200"/>
    </w:pPr>
    <w:rPr>
      <w:rFonts w:eastAsia="仿宋_GB2312"/>
      <w:snapToGrid w:val="0"/>
      <w:color w:val="000000"/>
      <w:kern w:val="0"/>
      <w:sz w:val="28"/>
      <w:szCs w:val="20"/>
    </w:rPr>
  </w:style>
  <w:style w:type="paragraph" w:styleId="3">
    <w:name w:val="Body Text Indent"/>
    <w:basedOn w:val="1"/>
    <w:next w:val="4"/>
    <w:autoRedefine/>
    <w:qFormat/>
    <w:uiPriority w:val="0"/>
    <w:pPr>
      <w:spacing w:line="360" w:lineRule="auto"/>
      <w:ind w:firstLine="600" w:firstLineChars="250"/>
    </w:pPr>
    <w:rPr>
      <w:color w:val="FF0000"/>
      <w:sz w:val="24"/>
    </w:rPr>
  </w:style>
  <w:style w:type="paragraph" w:styleId="4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6">
    <w:name w:val="table of authorities"/>
    <w:basedOn w:val="1"/>
    <w:next w:val="1"/>
    <w:autoRedefine/>
    <w:unhideWhenUsed/>
    <w:qFormat/>
    <w:uiPriority w:val="99"/>
    <w:pPr>
      <w:ind w:left="420" w:leftChars="200"/>
    </w:pPr>
  </w:style>
  <w:style w:type="paragraph" w:styleId="7">
    <w:name w:val="Body Text"/>
    <w:basedOn w:val="1"/>
    <w:autoRedefine/>
    <w:qFormat/>
    <w:uiPriority w:val="0"/>
    <w:pPr>
      <w:spacing w:after="120" w:afterLines="0" w:afterAutospacing="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2325</Words>
  <Characters>2343</Characters>
  <Lines>0</Lines>
  <Paragraphs>0</Paragraphs>
  <TotalTime>3</TotalTime>
  <ScaleCrop>false</ScaleCrop>
  <LinksUpToDate>false</LinksUpToDate>
  <CharactersWithSpaces>2419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2023-12-05T02:51:00Z</dcterms:created>
  <dc:creator>涵菡妈妈</dc:creator>
  <cp:lastModifiedBy>咚咚当当</cp:lastModifiedBy>
  <cp:lastPrinted>2025-02-20T01:45:00Z</cp:lastPrinted>
  <dcterms:modified xsi:type="dcterms:W3CDTF">2025-04-08T06:03:17Z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B5249A45F07E4D94878A5813F04B6A3A_13</vt:lpwstr>
  </property>
  <property fmtid="{D5CDD505-2E9C-101B-9397-08002B2CF9AE}" pid="4" name="KSOTemplateDocerSaveRecord">
    <vt:lpwstr>eyJoZGlkIjoiODUyMWE0OGIwZTIyMTc4YmM2Y2IzMjA5YzJjMDAzNWQiLCJ1c2VySWQiOiIxMjAxNzQ2NzY0In0=</vt:lpwstr>
  </property>
</Properties>
</file>