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81D28">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高青县人民政府办公室</w:t>
      </w:r>
    </w:p>
    <w:p w14:paraId="25CFE3E8">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2020年政府信息公开工作年度报告</w:t>
      </w:r>
    </w:p>
    <w:p w14:paraId="72EB17AA">
      <w:pPr>
        <w:spacing w:line="560" w:lineRule="exact"/>
        <w:rPr>
          <w:rFonts w:ascii="仿宋_GB2312" w:eastAsia="仿宋_GB2312"/>
          <w:sz w:val="32"/>
          <w:szCs w:val="32"/>
        </w:rPr>
      </w:pPr>
    </w:p>
    <w:p w14:paraId="3CCA05EA">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本报告根据《中华人民共和国政府信息公开条例》（国务院令第711号，以下简称《条例》）要求，由高青县人民政府办公室综合本单位信息公开工作情况编制。</w:t>
      </w:r>
    </w:p>
    <w:p w14:paraId="337F3989">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14:paraId="0211BEC2">
      <w:pPr>
        <w:spacing w:line="560" w:lineRule="exact"/>
        <w:ind w:firstLine="640" w:firstLineChars="200"/>
        <w:rPr>
          <w:rFonts w:ascii="仿宋_GB2312" w:eastAsia="仿宋_GB231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请与高青县人民政府办公室联系（地址：高青县黄河路81号；邮编：256300；电话：0533-6967090；传真：0533-6967065）。</w:t>
      </w:r>
    </w:p>
    <w:p w14:paraId="6928121F">
      <w:pPr>
        <w:spacing w:line="560" w:lineRule="exact"/>
        <w:ind w:firstLine="640" w:firstLineChars="200"/>
        <w:rPr>
          <w:rFonts w:ascii="黑体" w:hAnsi="黑体" w:eastAsia="黑体"/>
          <w:sz w:val="32"/>
          <w:szCs w:val="32"/>
        </w:rPr>
      </w:pPr>
      <w:r>
        <w:rPr>
          <w:rFonts w:hint="eastAsia" w:ascii="黑体" w:hAnsi="黑体" w:eastAsia="黑体"/>
          <w:sz w:val="32"/>
          <w:szCs w:val="32"/>
        </w:rPr>
        <w:t>一、总体情况</w:t>
      </w:r>
    </w:p>
    <w:p w14:paraId="3443ADD3">
      <w:pPr>
        <w:spacing w:line="560" w:lineRule="exact"/>
        <w:ind w:firstLine="640" w:firstLineChars="200"/>
        <w:rPr>
          <w:rFonts w:ascii="仿宋_GB2312" w:eastAsia="仿宋_GB2312"/>
          <w:sz w:val="32"/>
          <w:szCs w:val="32"/>
        </w:rPr>
      </w:pPr>
      <w:r>
        <w:rPr>
          <w:rFonts w:hint="eastAsia" w:ascii="仿宋_GB2312" w:eastAsia="仿宋_GB2312"/>
          <w:sz w:val="32"/>
          <w:szCs w:val="32"/>
        </w:rPr>
        <w:t>2020年，高青县人民政府办公室坚持以习近平新时代中国特色社会主义思想为指导，深入贯彻落实新修订的《中华人民共和国政府信息公开条例》，全面开展基层政务公开标准化规范化工作，进一步推进行政决策、执行、管理、服务和结果全过程公开，为建设法治政府、创新政府、廉洁政府和服务型政府提供了有力保障。</w:t>
      </w:r>
    </w:p>
    <w:p w14:paraId="19D98EE8">
      <w:pPr>
        <w:spacing w:line="560" w:lineRule="exact"/>
        <w:ind w:firstLine="640" w:firstLineChars="200"/>
        <w:rPr>
          <w:rFonts w:ascii="楷体_GB2312" w:eastAsia="楷体_GB2312"/>
          <w:sz w:val="32"/>
          <w:szCs w:val="32"/>
        </w:rPr>
      </w:pPr>
      <w:r>
        <w:rPr>
          <w:rFonts w:hint="eastAsia" w:ascii="楷体_GB2312" w:eastAsia="楷体_GB2312"/>
          <w:sz w:val="32"/>
          <w:szCs w:val="32"/>
        </w:rPr>
        <w:t>（一）主动公开情况</w:t>
      </w:r>
    </w:p>
    <w:p w14:paraId="4DA1D852">
      <w:pPr>
        <w:spacing w:line="560" w:lineRule="exact"/>
        <w:ind w:firstLine="640" w:firstLineChars="200"/>
        <w:rPr>
          <w:rFonts w:ascii="仿宋_GB2312" w:eastAsia="仿宋_GB2312"/>
          <w:sz w:val="32"/>
          <w:szCs w:val="32"/>
        </w:rPr>
      </w:pPr>
      <w:r>
        <w:rPr>
          <w:rFonts w:hint="eastAsia" w:ascii="仿宋_GB2312" w:eastAsia="仿宋_GB2312"/>
          <w:sz w:val="32"/>
          <w:szCs w:val="32"/>
        </w:rPr>
        <w:t>1.建议提案办理结果公开情况。2020年，高青县人民政府办公室未收到人大代表建议、政协委员提案。</w:t>
      </w:r>
    </w:p>
    <w:p w14:paraId="396F7B32">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60288" behindDoc="0" locked="0" layoutInCell="1" allowOverlap="1">
            <wp:simplePos x="0" y="0"/>
            <wp:positionH relativeFrom="margin">
              <wp:posOffset>1615440</wp:posOffset>
            </wp:positionH>
            <wp:positionV relativeFrom="margin">
              <wp:posOffset>1553845</wp:posOffset>
            </wp:positionV>
            <wp:extent cx="4042410" cy="3545840"/>
            <wp:effectExtent l="0" t="0" r="0" b="0"/>
            <wp:wrapSquare wrapText="bothSides"/>
            <wp:docPr id="3" name="图片 3" descr="C:\Users\Administrator.luobo-504031037\Desktop\QQ截图20210209171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luobo-504031037\Desktop\QQ截图202102091718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042410" cy="3545840"/>
                    </a:xfrm>
                    <a:prstGeom prst="rect">
                      <a:avLst/>
                    </a:prstGeom>
                    <a:noFill/>
                    <a:ln>
                      <a:noFill/>
                    </a:ln>
                  </pic:spPr>
                </pic:pic>
              </a:graphicData>
            </a:graphic>
          </wp:anchor>
        </w:drawing>
      </w:r>
      <w:r>
        <w:rPr>
          <w:rFonts w:hint="eastAsia" w:ascii="仿宋_GB2312" w:eastAsia="仿宋_GB2312"/>
          <w:sz w:val="32"/>
          <w:szCs w:val="32"/>
        </w:rPr>
        <w:t>2.政策文件公开情况。县政府、县政府办公室文件中公开属性为“主动公开”的，均通过县政府门户网站对外公开，同时提供文件的PDF和WORD下载方式，方便公众获取政策信息。2020年共发布政策文件96条，涉及面广、社会关注度高的政策文件均配发政策解读。</w:t>
      </w:r>
    </w:p>
    <w:p w14:paraId="3399E24C">
      <w:pPr>
        <w:spacing w:line="560" w:lineRule="exact"/>
        <w:ind w:firstLine="640" w:firstLineChars="200"/>
        <w:rPr>
          <w:rFonts w:ascii="仿宋_GB2312" w:eastAsia="仿宋_GB2312"/>
          <w:sz w:val="32"/>
          <w:szCs w:val="32"/>
        </w:rPr>
      </w:pPr>
      <w:r>
        <w:rPr>
          <w:rFonts w:hint="eastAsia" w:ascii="仿宋_GB2312" w:eastAsia="仿宋_GB2312"/>
          <w:sz w:val="32"/>
          <w:szCs w:val="32"/>
        </w:rPr>
        <w:t>3.财政信息公开情况。按时公开2020年政府办公室预算和2019年政府办公室决算信息。</w:t>
      </w:r>
    </w:p>
    <w:p w14:paraId="6ABC9172">
      <w:pPr>
        <w:spacing w:line="560" w:lineRule="exact"/>
        <w:ind w:firstLine="640" w:firstLineChars="200"/>
        <w:rPr>
          <w:rFonts w:ascii="仿宋_GB2312" w:hAnsi="宋体" w:eastAsia="仿宋_GB2312" w:cs="宋体"/>
          <w:color w:val="000000"/>
          <w:sz w:val="32"/>
          <w:szCs w:val="32"/>
        </w:rPr>
      </w:pPr>
      <w:r>
        <w:rPr>
          <w:rFonts w:hint="eastAsia" w:ascii="仿宋_GB2312" w:eastAsia="仿宋_GB2312"/>
          <w:sz w:val="32"/>
          <w:szCs w:val="32"/>
        </w:rPr>
        <w:t>4.政府会议公开情况。</w:t>
      </w:r>
      <w:r>
        <w:rPr>
          <w:rFonts w:hint="eastAsia" w:ascii="仿宋_GB2312" w:hAnsi="宋体" w:eastAsia="仿宋_GB2312" w:cs="宋体"/>
          <w:color w:val="000000"/>
          <w:sz w:val="32"/>
          <w:szCs w:val="32"/>
        </w:rPr>
        <w:t>2020年</w:t>
      </w:r>
      <w:r>
        <w:rPr>
          <w:rFonts w:hint="eastAsia" w:ascii="仿宋_GB2312" w:eastAsia="仿宋_GB2312"/>
          <w:sz w:val="32"/>
          <w:szCs w:val="32"/>
        </w:rPr>
        <w:t>高青县政府</w:t>
      </w:r>
      <w:r>
        <w:rPr>
          <w:rFonts w:hint="eastAsia" w:ascii="仿宋_GB2312" w:hAnsi="宋体" w:eastAsia="仿宋_GB2312" w:cs="宋体"/>
          <w:color w:val="000000"/>
          <w:sz w:val="32"/>
          <w:szCs w:val="32"/>
        </w:rPr>
        <w:t>共召开13次政府常务会议，邀请利益相关方、公众代表、专家、媒体等列席政府常务会议13次，政府常务会议议题、参会领导、会议内容等均通过县政府门户网站公开；政府会议的议定事项，选取部分非涉密议题进行解读。</w:t>
      </w:r>
      <w:r>
        <w:rPr>
          <w:rFonts w:hint="eastAsia" w:ascii="仿宋_GB2312" w:eastAsia="仿宋_GB2312"/>
          <w:sz w:val="32"/>
          <w:szCs w:val="32"/>
        </w:rPr>
        <w:t>召开专题会议13次，涉及疫情防控、规划评审、安全生产、城乡环境整治等方面，均以</w:t>
      </w:r>
      <w:r>
        <w:rPr>
          <w:rFonts w:hint="eastAsia" w:ascii="仿宋_GB2312" w:hAnsi="宋体" w:eastAsia="仿宋_GB2312" w:cs="宋体"/>
          <w:color w:val="000000"/>
          <w:sz w:val="32"/>
          <w:szCs w:val="32"/>
        </w:rPr>
        <w:t>发布新闻通稿形式进行公开。</w:t>
      </w:r>
    </w:p>
    <w:p w14:paraId="418CF9DE">
      <w:pPr>
        <w:spacing w:line="560" w:lineRule="exact"/>
        <w:ind w:firstLine="640" w:firstLineChars="200"/>
        <w:rPr>
          <w:rFonts w:ascii="仿宋_GB2312" w:eastAsia="仿宋_GB2312"/>
          <w:sz w:val="32"/>
          <w:szCs w:val="32"/>
        </w:rPr>
      </w:pPr>
      <w:r>
        <w:rPr>
          <w:rFonts w:hint="eastAsia" w:ascii="仿宋_GB2312" w:hAnsi="宋体" w:eastAsia="仿宋_GB2312" w:cs="宋体"/>
          <w:color w:val="000000"/>
          <w:sz w:val="32"/>
          <w:szCs w:val="32"/>
        </w:rPr>
        <w:t>5.基层政务公开标准化规范化工作情况。出台了</w:t>
      </w:r>
      <w:r>
        <w:rPr>
          <w:rFonts w:hint="eastAsia" w:ascii="仿宋_GB2312" w:eastAsia="仿宋_GB2312"/>
          <w:sz w:val="32"/>
          <w:szCs w:val="32"/>
        </w:rPr>
        <w:t>《高青县人民政府办公室关于印发&lt;高青县全面推进基层政务公开标准化规范化工作实施方案&gt;的通知》，编制并公开《高青县人民政府办公室政务公开事项标准目录》，规范公开事项、公开内容、公开渠道、公开时限。健全完善《高青县人民政府办公室主动公开基本目录》、政府信息公开指南，并在县政府门户网站相应栏目公开发布。</w:t>
      </w:r>
    </w:p>
    <w:p w14:paraId="433C139A">
      <w:pPr>
        <w:spacing w:line="560" w:lineRule="exact"/>
        <w:ind w:firstLine="640" w:firstLineChars="200"/>
        <w:rPr>
          <w:rFonts w:ascii="楷体_GB2312" w:eastAsia="楷体_GB2312"/>
          <w:sz w:val="32"/>
          <w:szCs w:val="32"/>
        </w:rPr>
      </w:pPr>
      <w:r>
        <w:rPr>
          <w:rFonts w:hint="eastAsia" w:ascii="楷体_GB2312" w:eastAsia="楷体_GB2312"/>
          <w:sz w:val="32"/>
          <w:szCs w:val="32"/>
        </w:rPr>
        <w:t>（二）依申请公开情况</w:t>
      </w:r>
    </w:p>
    <w:p w14:paraId="32AE8838">
      <w:pPr>
        <w:spacing w:line="560" w:lineRule="exact"/>
        <w:ind w:firstLine="640" w:firstLineChars="200"/>
        <w:rPr>
          <w:rFonts w:ascii="仿宋_GB2312" w:eastAsia="仿宋_GB2312"/>
          <w:sz w:val="32"/>
          <w:szCs w:val="32"/>
        </w:rPr>
      </w:pPr>
      <w:r>
        <w:rPr>
          <w:rFonts w:hint="eastAsia" w:ascii="仿宋_GB2312" w:eastAsia="仿宋_GB2312"/>
          <w:sz w:val="32"/>
          <w:szCs w:val="32"/>
        </w:rPr>
        <w:t>1.收到和处理政府信息公开申请情况。</w:t>
      </w:r>
    </w:p>
    <w:p w14:paraId="5D90E8E8">
      <w:pPr>
        <w:spacing w:line="560" w:lineRule="exact"/>
        <w:ind w:firstLine="420" w:firstLineChars="200"/>
        <w:rPr>
          <w:rFonts w:ascii="仿宋_GB2312" w:eastAsia="仿宋_GB2312"/>
          <w:sz w:val="32"/>
          <w:szCs w:val="32"/>
        </w:rPr>
      </w:pPr>
      <w:r>
        <w:drawing>
          <wp:anchor distT="0" distB="0" distL="114300" distR="114300" simplePos="0" relativeHeight="251662336" behindDoc="0" locked="0" layoutInCell="1" allowOverlap="1">
            <wp:simplePos x="0" y="0"/>
            <wp:positionH relativeFrom="margin">
              <wp:posOffset>64770</wp:posOffset>
            </wp:positionH>
            <wp:positionV relativeFrom="margin">
              <wp:posOffset>5046980</wp:posOffset>
            </wp:positionV>
            <wp:extent cx="5486400" cy="3312160"/>
            <wp:effectExtent l="0" t="0" r="19050" b="2159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z w:val="32"/>
          <w:szCs w:val="32"/>
        </w:rPr>
        <w:t>2020年，高青县人民政府办公室共收到政府信息公开申请21件，申请办结数21件，按时办结数21件。在办结的申请中：予以公开3件，部分公开13件，不予公开0件，无法提供5件，不予处理0件，其他处理0件。无结转下年度继续办理件。</w:t>
      </w:r>
    </w:p>
    <w:p w14:paraId="685A7E62">
      <w:pPr>
        <w:spacing w:line="560" w:lineRule="exact"/>
        <w:ind w:firstLine="640" w:firstLineChars="200"/>
        <w:rPr>
          <w:rFonts w:ascii="仿宋_GB2312" w:eastAsia="仿宋_GB2312"/>
          <w:sz w:val="32"/>
          <w:szCs w:val="32"/>
        </w:rPr>
      </w:pPr>
      <w:r>
        <w:rPr>
          <w:rFonts w:hint="eastAsia" w:ascii="仿宋_GB2312" w:eastAsia="仿宋_GB2312"/>
          <w:sz w:val="32"/>
          <w:szCs w:val="32"/>
        </w:rPr>
        <w:t>2.收费和减免情况。</w:t>
      </w:r>
    </w:p>
    <w:p w14:paraId="2BB586DD">
      <w:pPr>
        <w:spacing w:line="560" w:lineRule="exact"/>
        <w:ind w:firstLine="640" w:firstLineChars="200"/>
        <w:rPr>
          <w:rFonts w:ascii="仿宋_GB2312" w:eastAsia="仿宋_GB2312"/>
          <w:sz w:val="32"/>
          <w:szCs w:val="32"/>
        </w:rPr>
      </w:pPr>
      <w:r>
        <w:rPr>
          <w:rFonts w:hint="eastAsia" w:ascii="仿宋_GB2312" w:eastAsia="仿宋_GB2312"/>
          <w:sz w:val="32"/>
          <w:szCs w:val="32"/>
        </w:rPr>
        <w:t>2020年度，高青县人民政府办公室在政府信息公开申请办理过程中，未收取任何费用。</w:t>
      </w:r>
    </w:p>
    <w:p w14:paraId="11FD995F">
      <w:pPr>
        <w:spacing w:line="560" w:lineRule="exact"/>
        <w:ind w:firstLine="640" w:firstLineChars="200"/>
        <w:rPr>
          <w:rFonts w:ascii="仿宋_GB2312" w:eastAsia="仿宋_GB2312"/>
          <w:sz w:val="32"/>
          <w:szCs w:val="32"/>
        </w:rPr>
      </w:pPr>
      <w:r>
        <w:rPr>
          <w:rFonts w:hint="eastAsia" w:ascii="仿宋_GB2312" w:eastAsia="仿宋_GB2312"/>
          <w:sz w:val="32"/>
          <w:szCs w:val="32"/>
        </w:rPr>
        <w:t>3.政府信息公开行政复议、行政诉讼情况。</w:t>
      </w:r>
    </w:p>
    <w:p w14:paraId="42C7786D">
      <w:pPr>
        <w:spacing w:line="560" w:lineRule="exact"/>
        <w:ind w:firstLine="640" w:firstLineChars="200"/>
        <w:rPr>
          <w:rFonts w:ascii="仿宋_GB2312" w:eastAsia="仿宋_GB2312"/>
          <w:sz w:val="32"/>
          <w:szCs w:val="32"/>
        </w:rPr>
      </w:pPr>
      <w:r>
        <w:rPr>
          <w:rFonts w:hint="eastAsia" w:ascii="仿宋_GB2312" w:eastAsia="仿宋_GB2312"/>
          <w:sz w:val="32"/>
          <w:szCs w:val="32"/>
        </w:rPr>
        <w:t>2020年，高青县人民政府办公室因政府信息公开被申请行政复议</w:t>
      </w:r>
      <w:r>
        <w:rPr>
          <w:rFonts w:hint="eastAsia" w:ascii="仿宋_GB2312" w:eastAsia="仿宋_GB2312"/>
          <w:sz w:val="32"/>
          <w:szCs w:val="32"/>
          <w:lang w:val="en-US" w:eastAsia="zh-CN"/>
        </w:rPr>
        <w:t>8</w:t>
      </w:r>
      <w:r>
        <w:rPr>
          <w:rFonts w:hint="eastAsia" w:ascii="仿宋_GB2312" w:eastAsia="仿宋_GB2312"/>
          <w:sz w:val="32"/>
          <w:szCs w:val="32"/>
        </w:rPr>
        <w:t>件。其中，结果维持</w:t>
      </w:r>
      <w:r>
        <w:rPr>
          <w:rFonts w:hint="eastAsia" w:ascii="仿宋_GB2312" w:eastAsia="仿宋_GB2312"/>
          <w:sz w:val="32"/>
          <w:szCs w:val="32"/>
          <w:lang w:val="en-US" w:eastAsia="zh-CN"/>
        </w:rPr>
        <w:t>8</w:t>
      </w:r>
      <w:r>
        <w:rPr>
          <w:rFonts w:hint="eastAsia" w:ascii="仿宋_GB2312" w:eastAsia="仿宋_GB2312"/>
          <w:sz w:val="32"/>
          <w:szCs w:val="32"/>
        </w:rPr>
        <w:t>件、结果纠正0件，其他结果数0件，尚未审结数0件。</w:t>
      </w:r>
      <w:bookmarkStart w:id="0" w:name="_GoBack"/>
      <w:bookmarkEnd w:id="0"/>
    </w:p>
    <w:p w14:paraId="0685A8AE">
      <w:pPr>
        <w:spacing w:line="560" w:lineRule="exact"/>
        <w:ind w:firstLine="640" w:firstLineChars="200"/>
        <w:rPr>
          <w:rFonts w:ascii="仿宋_GB2312" w:eastAsia="仿宋_GB2312"/>
          <w:sz w:val="32"/>
          <w:szCs w:val="32"/>
        </w:rPr>
      </w:pPr>
      <w:r>
        <w:rPr>
          <w:rFonts w:hint="eastAsia" w:ascii="仿宋_GB2312" w:eastAsia="仿宋_GB2312"/>
          <w:sz w:val="32"/>
          <w:szCs w:val="32"/>
        </w:rPr>
        <w:t>因政府信息公开被提起行政诉讼4件。其中，未经复议直接起诉2件，复议后起诉2件。在行政诉讼案件中，结果维持数2件，结果纠正数0件，尚未审结数2件，其他结果数0件。</w:t>
      </w:r>
    </w:p>
    <w:p w14:paraId="6A0F5DEF">
      <w:pPr>
        <w:spacing w:line="560" w:lineRule="exact"/>
        <w:ind w:firstLine="420" w:firstLineChars="200"/>
        <w:rPr>
          <w:rFonts w:ascii="楷体_GB2312" w:eastAsia="楷体_GB2312"/>
          <w:sz w:val="32"/>
          <w:szCs w:val="32"/>
        </w:rPr>
      </w:pPr>
      <w:r>
        <w:drawing>
          <wp:anchor distT="0" distB="0" distL="114300" distR="114300" simplePos="0" relativeHeight="251661312" behindDoc="0" locked="0" layoutInCell="1" allowOverlap="1">
            <wp:simplePos x="0" y="0"/>
            <wp:positionH relativeFrom="column">
              <wp:posOffset>2781300</wp:posOffset>
            </wp:positionH>
            <wp:positionV relativeFrom="paragraph">
              <wp:posOffset>241300</wp:posOffset>
            </wp:positionV>
            <wp:extent cx="2915285" cy="40957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915285" cy="4095750"/>
                    </a:xfrm>
                    <a:prstGeom prst="rect">
                      <a:avLst/>
                    </a:prstGeom>
                  </pic:spPr>
                </pic:pic>
              </a:graphicData>
            </a:graphic>
          </wp:anchor>
        </w:drawing>
      </w:r>
      <w:r>
        <w:rPr>
          <w:rFonts w:hint="eastAsia" w:ascii="楷体_GB2312" w:eastAsia="楷体_GB2312"/>
          <w:sz w:val="32"/>
          <w:szCs w:val="32"/>
        </w:rPr>
        <w:t>（三）政府信息管理情况</w:t>
      </w:r>
    </w:p>
    <w:p w14:paraId="342438B2">
      <w:pPr>
        <w:spacing w:line="560" w:lineRule="exact"/>
        <w:ind w:firstLine="640" w:firstLineChars="200"/>
        <w:rPr>
          <w:rFonts w:ascii="仿宋_GB2312" w:eastAsia="仿宋_GB2312"/>
          <w:sz w:val="32"/>
          <w:szCs w:val="32"/>
        </w:rPr>
      </w:pPr>
      <w:r>
        <w:rPr>
          <w:rFonts w:hint="eastAsia" w:ascii="仿宋_GB2312" w:eastAsia="仿宋_GB2312"/>
          <w:sz w:val="32"/>
          <w:szCs w:val="32"/>
        </w:rPr>
        <w:t>一是实行政府信息全生命周期管理，拟定公文时确定信息公开属性，依申请公开和不予公开的政府信息说明法定事由，印发公文时明确标注“此件公开发布”“此件依申请公开”“此件不予公开”等字样。二是加强政府文件管理，对县政府、县政府办公室印发的文件及时整理归档。</w:t>
      </w:r>
    </w:p>
    <w:p w14:paraId="2E4A8CE8">
      <w:pPr>
        <w:spacing w:line="560" w:lineRule="exact"/>
        <w:ind w:firstLine="640" w:firstLineChars="200"/>
        <w:rPr>
          <w:rFonts w:ascii="楷体_GB2312" w:eastAsia="楷体_GB2312"/>
          <w:sz w:val="32"/>
          <w:szCs w:val="32"/>
        </w:rPr>
      </w:pPr>
      <w:r>
        <w:rPr>
          <w:rFonts w:hint="eastAsia" w:ascii="楷体_GB2312" w:eastAsia="楷体_GB2312"/>
          <w:sz w:val="32"/>
          <w:szCs w:val="32"/>
        </w:rPr>
        <w:t>（四）平台建设情况</w:t>
      </w:r>
    </w:p>
    <w:p w14:paraId="1BDDE4A2">
      <w:pPr>
        <w:spacing w:line="560" w:lineRule="exact"/>
        <w:ind w:firstLine="640" w:firstLineChars="200"/>
        <w:rPr>
          <w:rFonts w:ascii="仿宋_GB2312" w:eastAsia="仿宋_GB2312"/>
          <w:sz w:val="32"/>
          <w:szCs w:val="32"/>
        </w:rPr>
      </w:pPr>
      <w:r>
        <w:rPr>
          <w:rFonts w:hint="eastAsia" w:ascii="仿宋_GB2312" w:eastAsia="仿宋_GB2312"/>
          <w:sz w:val="32"/>
          <w:szCs w:val="32"/>
        </w:rPr>
        <w:t>一是优化县政府门户网站栏目设置。全面改版政府信息公开版块，突出专题公开模式，加大对群众关注的教育、医疗、就业等信息的公开力度。二是继续做好政府公报发行。2020年编制《高青县人民政府公报》4期，集中刊发县政府文件、县政府办公室文件和规范性文件，政府公报电子版通过县政府门户网站公开，并提供政府公报目录导航。</w:t>
      </w:r>
    </w:p>
    <w:p w14:paraId="2FA83C74">
      <w:pPr>
        <w:spacing w:line="560" w:lineRule="exact"/>
        <w:ind w:firstLine="640" w:firstLineChars="200"/>
        <w:rPr>
          <w:rFonts w:ascii="楷体_GB2312" w:eastAsia="楷体_GB2312"/>
          <w:sz w:val="32"/>
          <w:szCs w:val="32"/>
        </w:rPr>
      </w:pPr>
      <w:r>
        <w:rPr>
          <w:rFonts w:hint="eastAsia" w:ascii="楷体_GB2312" w:eastAsia="楷体_GB2312"/>
          <w:sz w:val="32"/>
          <w:szCs w:val="32"/>
        </w:rPr>
        <w:t>（五）监督保障情况</w:t>
      </w:r>
    </w:p>
    <w:p w14:paraId="40EB7A90">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931545</wp:posOffset>
            </wp:positionH>
            <wp:positionV relativeFrom="margin">
              <wp:posOffset>4410075</wp:posOffset>
            </wp:positionV>
            <wp:extent cx="4762500" cy="3276600"/>
            <wp:effectExtent l="0" t="0" r="0" b="0"/>
            <wp:wrapSquare wrapText="bothSides"/>
            <wp:docPr id="2" name="图片 2" descr="C:\Users\Administrator.luobo-504031037\Desktop\政务公开培训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luobo-504031037\Desktop\政务公开培训会.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62500" cy="3276600"/>
                    </a:xfrm>
                    <a:prstGeom prst="rect">
                      <a:avLst/>
                    </a:prstGeom>
                    <a:noFill/>
                    <a:ln>
                      <a:noFill/>
                    </a:ln>
                  </pic:spPr>
                </pic:pic>
              </a:graphicData>
            </a:graphic>
          </wp:anchor>
        </w:drawing>
      </w:r>
      <w:r>
        <w:rPr>
          <w:rFonts w:hint="eastAsia" w:ascii="仿宋_GB2312" w:eastAsia="仿宋_GB2312"/>
          <w:sz w:val="32"/>
          <w:szCs w:val="32"/>
        </w:rPr>
        <w:t>一是完善体制机制建设。高青县人民政府办公室明确由办公室副主任分管政务公开，信息调研科具体负责政务公开工作，目前信息调研科2人负责政务公开，其中1人专职，1人兼职。制定出台《高青县人民政府办公室关于印发高青县2020年政务公开工作要点的通知》（高政办字〔2020〕32号）、《高青县人民政府办公室关于印发&lt;高青县全面推进基层政务公开标准化规范化工作实施方案&gt;的通知》（高政办字〔2020〕34号），明确了2020年政务公开重点工作，对基层政务公开标准化规范化工作进行安排部署，构建起了政务公开工作的“四梁八柱”。二是加大工作考核，发挥考核指挥棒作用，将政务公开纳入全县经济社会发展综合考核指标体系，提升各单位推进政务公开工作积极性。三是开展业务培训，全年共组织政务公开培训4次，对基层政务公开标准化规范化、2020年政务公开工作要点、依申请公开工作进行了培训。四是强化监督检查，持续加强对各单位政务公开工作的监督检查，及时反馈问题清单，确保各项任务落到实处。</w:t>
      </w:r>
    </w:p>
    <w:p w14:paraId="56B25508">
      <w:pPr>
        <w:spacing w:line="560" w:lineRule="exact"/>
        <w:ind w:firstLine="640" w:firstLineChars="200"/>
        <w:rPr>
          <w:rFonts w:ascii="仿宋_GB2312" w:eastAsia="仿宋_GB2312"/>
          <w:sz w:val="32"/>
          <w:szCs w:val="32"/>
        </w:rPr>
      </w:pPr>
    </w:p>
    <w:p w14:paraId="4655AF09">
      <w:pPr>
        <w:ind w:firstLine="420" w:firstLineChars="200"/>
      </w:pPr>
    </w:p>
    <w:p w14:paraId="02BDECDD">
      <w:pPr>
        <w:ind w:firstLine="420" w:firstLineChars="200"/>
      </w:pPr>
    </w:p>
    <w:p w14:paraId="69B489D6">
      <w:pPr>
        <w:ind w:firstLine="420" w:firstLineChars="200"/>
      </w:pPr>
    </w:p>
    <w:p w14:paraId="619720D1">
      <w:pPr>
        <w:ind w:firstLine="420" w:firstLineChars="200"/>
      </w:pPr>
    </w:p>
    <w:p w14:paraId="501FE9F4">
      <w:pPr>
        <w:ind w:firstLine="420" w:firstLineChars="200"/>
      </w:pPr>
    </w:p>
    <w:p w14:paraId="5F6A14D2">
      <w:pPr>
        <w:ind w:firstLine="420" w:firstLineChars="200"/>
      </w:pPr>
    </w:p>
    <w:p w14:paraId="6B1A7C08">
      <w:pPr>
        <w:ind w:firstLine="420" w:firstLineChars="200"/>
      </w:pPr>
    </w:p>
    <w:p w14:paraId="5D16D25C">
      <w:pPr>
        <w:ind w:firstLine="420" w:firstLineChars="200"/>
      </w:pPr>
    </w:p>
    <w:p w14:paraId="3A379BAE">
      <w:pPr>
        <w:ind w:firstLine="420" w:firstLineChars="200"/>
      </w:pPr>
    </w:p>
    <w:p w14:paraId="69D0F331">
      <w:pPr>
        <w:ind w:firstLine="420" w:firstLineChars="200"/>
      </w:pPr>
    </w:p>
    <w:p w14:paraId="1DE09598">
      <w:pPr>
        <w:ind w:firstLine="420" w:firstLineChars="200"/>
      </w:pPr>
    </w:p>
    <w:p w14:paraId="6B5598CE">
      <w:pPr>
        <w:ind w:firstLine="420" w:firstLineChars="200"/>
      </w:pPr>
    </w:p>
    <w:p w14:paraId="35CD3A05">
      <w:pPr>
        <w:ind w:firstLine="420" w:firstLineChars="200"/>
      </w:pPr>
    </w:p>
    <w:p w14:paraId="28A3E1FF">
      <w:pPr>
        <w:ind w:firstLine="420" w:firstLineChars="200"/>
      </w:pPr>
    </w:p>
    <w:p w14:paraId="60EFE654">
      <w:pPr>
        <w:ind w:firstLine="420" w:firstLineChars="200"/>
      </w:pPr>
    </w:p>
    <w:p w14:paraId="14F2759E">
      <w:pPr>
        <w:ind w:firstLine="420" w:firstLineChars="200"/>
      </w:pPr>
    </w:p>
    <w:p w14:paraId="7C18D38E">
      <w:pPr>
        <w:ind w:firstLine="420" w:firstLineChars="200"/>
      </w:pPr>
    </w:p>
    <w:p w14:paraId="278FF698">
      <w:pPr>
        <w:ind w:firstLine="420" w:firstLineChars="200"/>
      </w:pPr>
    </w:p>
    <w:p w14:paraId="5D123E83">
      <w:pPr>
        <w:ind w:firstLine="420" w:firstLineChars="200"/>
      </w:pPr>
    </w:p>
    <w:p w14:paraId="030E8493">
      <w:pPr>
        <w:ind w:firstLine="420" w:firstLineChars="200"/>
      </w:pPr>
    </w:p>
    <w:p w14:paraId="06DBBAD4">
      <w:pPr>
        <w:ind w:firstLine="420" w:firstLineChars="200"/>
      </w:pPr>
    </w:p>
    <w:p w14:paraId="2CA99350">
      <w:pPr>
        <w:ind w:firstLine="420" w:firstLineChars="200"/>
      </w:pPr>
    </w:p>
    <w:p w14:paraId="383E672B">
      <w:pPr>
        <w:spacing w:line="560" w:lineRule="exact"/>
        <w:ind w:firstLine="640" w:firstLineChars="200"/>
        <w:rPr>
          <w:rFonts w:ascii="黑体" w:hAnsi="黑体" w:eastAsia="黑体"/>
          <w:sz w:val="32"/>
          <w:szCs w:val="32"/>
        </w:rPr>
      </w:pPr>
      <w:r>
        <w:rPr>
          <w:rFonts w:hint="eastAsia" w:ascii="黑体" w:hAnsi="黑体" w:eastAsia="黑体"/>
          <w:sz w:val="32"/>
          <w:szCs w:val="32"/>
        </w:rPr>
        <w:t>二、主动公开政府信息情况</w:t>
      </w:r>
    </w:p>
    <w:tbl>
      <w:tblPr>
        <w:tblStyle w:val="5"/>
        <w:tblW w:w="8705" w:type="dxa"/>
        <w:jc w:val="center"/>
        <w:tblLayout w:type="autofit"/>
        <w:tblCellMar>
          <w:top w:w="0" w:type="dxa"/>
          <w:left w:w="108" w:type="dxa"/>
          <w:bottom w:w="0" w:type="dxa"/>
          <w:right w:w="108" w:type="dxa"/>
        </w:tblCellMar>
      </w:tblPr>
      <w:tblGrid>
        <w:gridCol w:w="2752"/>
        <w:gridCol w:w="1984"/>
        <w:gridCol w:w="1985"/>
        <w:gridCol w:w="1984"/>
      </w:tblGrid>
      <w:tr w14:paraId="42D0D4B6">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F98CBA6">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14:paraId="1B1101B4">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14:paraId="02840527">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5D71ADD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14:paraId="707F344D">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14:paraId="72187BE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14:paraId="473916AD">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14:paraId="54F9FA36">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14:paraId="0A4821EC">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5" w:type="dxa"/>
            <w:tcBorders>
              <w:top w:val="single" w:color="auto" w:sz="4" w:space="0"/>
              <w:left w:val="nil"/>
              <w:bottom w:val="single" w:color="auto" w:sz="4" w:space="0"/>
              <w:right w:val="single" w:color="auto" w:sz="4" w:space="0"/>
            </w:tcBorders>
            <w:vAlign w:val="center"/>
          </w:tcPr>
          <w:p w14:paraId="5C7BAFBB">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0</w:t>
            </w:r>
          </w:p>
        </w:tc>
        <w:tc>
          <w:tcPr>
            <w:tcW w:w="1984" w:type="dxa"/>
            <w:tcBorders>
              <w:top w:val="nil"/>
              <w:left w:val="nil"/>
              <w:bottom w:val="single" w:color="auto" w:sz="4" w:space="0"/>
              <w:right w:val="single" w:color="auto" w:sz="4" w:space="0"/>
            </w:tcBorders>
            <w:noWrap/>
            <w:vAlign w:val="center"/>
          </w:tcPr>
          <w:p w14:paraId="248339DC">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r>
      <w:tr w14:paraId="78FD7EC3">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4D8ECDE5">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14:paraId="692A2E7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6</w:t>
            </w:r>
          </w:p>
        </w:tc>
        <w:tc>
          <w:tcPr>
            <w:tcW w:w="1985" w:type="dxa"/>
            <w:tcBorders>
              <w:top w:val="nil"/>
              <w:left w:val="nil"/>
              <w:bottom w:val="single" w:color="auto" w:sz="4" w:space="0"/>
              <w:right w:val="single" w:color="auto" w:sz="4" w:space="0"/>
            </w:tcBorders>
            <w:vAlign w:val="center"/>
          </w:tcPr>
          <w:p w14:paraId="2A925575">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6</w:t>
            </w:r>
          </w:p>
        </w:tc>
        <w:tc>
          <w:tcPr>
            <w:tcW w:w="1984" w:type="dxa"/>
            <w:tcBorders>
              <w:top w:val="nil"/>
              <w:left w:val="nil"/>
              <w:bottom w:val="single" w:color="auto" w:sz="4" w:space="0"/>
              <w:right w:val="single" w:color="auto" w:sz="4" w:space="0"/>
            </w:tcBorders>
            <w:noWrap/>
            <w:vAlign w:val="center"/>
          </w:tcPr>
          <w:p w14:paraId="2C83ECEB">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22</w:t>
            </w:r>
          </w:p>
        </w:tc>
      </w:tr>
      <w:tr w14:paraId="7DBBE802">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89EF5E9">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14:paraId="4F6CC128">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06499F0A">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30AA5EAC">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13E55EDF">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14:paraId="11AB46B2">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14:paraId="20AE4D72">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14:paraId="3AE1885C">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14:paraId="63581C19">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5" w:type="dxa"/>
            <w:tcBorders>
              <w:top w:val="nil"/>
              <w:left w:val="nil"/>
              <w:bottom w:val="single" w:color="auto" w:sz="4" w:space="0"/>
              <w:right w:val="single" w:color="auto" w:sz="4" w:space="0"/>
            </w:tcBorders>
            <w:noWrap/>
            <w:vAlign w:val="center"/>
          </w:tcPr>
          <w:p w14:paraId="2D9158B6">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4" w:type="dxa"/>
            <w:tcBorders>
              <w:top w:val="nil"/>
              <w:left w:val="nil"/>
              <w:bottom w:val="single" w:color="auto" w:sz="4" w:space="0"/>
              <w:right w:val="single" w:color="auto" w:sz="4" w:space="0"/>
            </w:tcBorders>
            <w:noWrap/>
            <w:vAlign w:val="center"/>
          </w:tcPr>
          <w:p w14:paraId="2CAE5D3D">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r>
      <w:tr w14:paraId="17BD2AC1">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14:paraId="3CF87EB3">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14:paraId="36EA0A78">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1</w:t>
            </w:r>
          </w:p>
        </w:tc>
        <w:tc>
          <w:tcPr>
            <w:tcW w:w="1985" w:type="dxa"/>
            <w:tcBorders>
              <w:top w:val="nil"/>
              <w:left w:val="nil"/>
              <w:bottom w:val="single" w:color="auto" w:sz="4" w:space="0"/>
              <w:right w:val="single" w:color="auto" w:sz="4" w:space="0"/>
            </w:tcBorders>
            <w:noWrap/>
            <w:vAlign w:val="center"/>
          </w:tcPr>
          <w:p w14:paraId="51A00D14">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4" w:type="dxa"/>
            <w:tcBorders>
              <w:top w:val="nil"/>
              <w:left w:val="nil"/>
              <w:bottom w:val="single" w:color="auto" w:sz="4" w:space="0"/>
              <w:right w:val="single" w:color="auto" w:sz="4" w:space="0"/>
            </w:tcBorders>
            <w:noWrap/>
            <w:vAlign w:val="center"/>
          </w:tcPr>
          <w:p w14:paraId="6C9589E6">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21</w:t>
            </w:r>
          </w:p>
        </w:tc>
      </w:tr>
      <w:tr w14:paraId="29945D88">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58E5928">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14:paraId="5296970B">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14:paraId="0A2F1336">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14:paraId="3B045391">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14:paraId="6500A2F1">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14:paraId="23D8F490">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14:paraId="01401888">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14:paraId="3004578A">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14:paraId="37EA913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5" w:type="dxa"/>
            <w:tcBorders>
              <w:top w:val="single" w:color="auto" w:sz="4" w:space="0"/>
              <w:left w:val="nil"/>
              <w:bottom w:val="single" w:color="auto" w:sz="4" w:space="0"/>
              <w:right w:val="single" w:color="auto" w:sz="4" w:space="0"/>
            </w:tcBorders>
            <w:noWrap/>
            <w:vAlign w:val="center"/>
          </w:tcPr>
          <w:p w14:paraId="3C36A89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4" w:type="dxa"/>
            <w:tcBorders>
              <w:top w:val="nil"/>
              <w:left w:val="nil"/>
              <w:bottom w:val="single" w:color="auto" w:sz="4" w:space="0"/>
              <w:right w:val="single" w:color="auto" w:sz="4" w:space="0"/>
            </w:tcBorders>
            <w:noWrap/>
            <w:vAlign w:val="center"/>
          </w:tcPr>
          <w:p w14:paraId="2108568F">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r>
      <w:tr w14:paraId="19F5A2B4">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14:paraId="2A24B02B">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14:paraId="68389BA0">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5" w:type="dxa"/>
            <w:tcBorders>
              <w:top w:val="nil"/>
              <w:left w:val="nil"/>
              <w:bottom w:val="single" w:color="auto" w:sz="4" w:space="0"/>
              <w:right w:val="single" w:color="auto" w:sz="4" w:space="0"/>
            </w:tcBorders>
            <w:noWrap/>
            <w:vAlign w:val="center"/>
          </w:tcPr>
          <w:p w14:paraId="65E670AD">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1984" w:type="dxa"/>
            <w:tcBorders>
              <w:top w:val="nil"/>
              <w:left w:val="nil"/>
              <w:bottom w:val="single" w:color="auto" w:sz="4" w:space="0"/>
              <w:right w:val="single" w:color="auto" w:sz="4" w:space="0"/>
            </w:tcBorders>
            <w:noWrap/>
            <w:vAlign w:val="center"/>
          </w:tcPr>
          <w:p w14:paraId="550AFFE7">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r>
      <w:tr w14:paraId="53CB2916">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8CFCD66">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14:paraId="46CF7A02">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14:paraId="70746BD1">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14:paraId="2229F13F">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5AD05387">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14:paraId="0B87EB41">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14:paraId="231B35C9">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14:paraId="289AA3B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3969" w:type="dxa"/>
            <w:gridSpan w:val="2"/>
            <w:tcBorders>
              <w:top w:val="single" w:color="auto" w:sz="4" w:space="0"/>
              <w:left w:val="nil"/>
              <w:bottom w:val="single" w:color="auto" w:sz="4" w:space="0"/>
              <w:right w:val="single" w:color="000000" w:sz="4" w:space="0"/>
            </w:tcBorders>
            <w:noWrap/>
            <w:vAlign w:val="center"/>
          </w:tcPr>
          <w:p w14:paraId="4976987C">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rPr>
              <w:t>0</w:t>
            </w:r>
          </w:p>
        </w:tc>
      </w:tr>
      <w:tr w14:paraId="5EBC8F28">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5DFC037">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14:paraId="5C1F6F23">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14:paraId="62073720">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14:paraId="7B7F500F">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14:paraId="7A6B3F55">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14:paraId="73418EEF">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14:paraId="74667ECF">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14:paraId="625807D2">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0</w:t>
            </w:r>
          </w:p>
        </w:tc>
        <w:tc>
          <w:tcPr>
            <w:tcW w:w="3969" w:type="dxa"/>
            <w:gridSpan w:val="2"/>
            <w:tcBorders>
              <w:top w:val="single" w:color="auto" w:sz="4" w:space="0"/>
              <w:left w:val="nil"/>
              <w:bottom w:val="single" w:color="auto" w:sz="4" w:space="0"/>
              <w:right w:val="single" w:color="000000" w:sz="4" w:space="0"/>
            </w:tcBorders>
            <w:noWrap/>
            <w:vAlign w:val="center"/>
          </w:tcPr>
          <w:p w14:paraId="4A1AB3CE">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r>
    </w:tbl>
    <w:p w14:paraId="25972D52">
      <w:pPr>
        <w:spacing w:line="560" w:lineRule="exact"/>
        <w:ind w:firstLine="640" w:firstLineChars="200"/>
        <w:rPr>
          <w:rFonts w:ascii="仿宋_GB2312" w:eastAsia="仿宋_GB2312"/>
          <w:sz w:val="32"/>
          <w:szCs w:val="32"/>
        </w:rPr>
      </w:pPr>
    </w:p>
    <w:p w14:paraId="290D7EA4">
      <w:pPr>
        <w:spacing w:line="560" w:lineRule="exact"/>
        <w:ind w:firstLine="640" w:firstLineChars="200"/>
        <w:rPr>
          <w:rFonts w:ascii="黑体" w:hAnsi="黑体" w:eastAsia="黑体"/>
          <w:sz w:val="32"/>
          <w:szCs w:val="32"/>
        </w:rPr>
        <w:sectPr>
          <w:footerReference r:id="rId3" w:type="default"/>
          <w:pgSz w:w="11906" w:h="16838"/>
          <w:pgMar w:top="2098" w:right="1474" w:bottom="1985" w:left="1588" w:header="851" w:footer="992" w:gutter="0"/>
          <w:cols w:space="425" w:num="1"/>
          <w:docGrid w:type="lines" w:linePitch="312" w:charSpace="0"/>
        </w:sectPr>
      </w:pPr>
    </w:p>
    <w:p w14:paraId="5B34BE7C">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5"/>
        <w:tblW w:w="9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993"/>
        <w:gridCol w:w="2417"/>
        <w:gridCol w:w="985"/>
        <w:gridCol w:w="1007"/>
        <w:gridCol w:w="765"/>
        <w:gridCol w:w="825"/>
        <w:gridCol w:w="990"/>
        <w:gridCol w:w="720"/>
        <w:gridCol w:w="702"/>
      </w:tblGrid>
      <w:tr w14:paraId="178E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0" w:type="dxa"/>
            <w:gridSpan w:val="3"/>
            <w:vMerge w:val="restart"/>
            <w:tcBorders>
              <w:top w:val="single" w:color="auto" w:sz="4" w:space="0"/>
              <w:left w:val="single" w:color="auto" w:sz="4" w:space="0"/>
              <w:bottom w:val="single" w:color="auto" w:sz="4" w:space="0"/>
              <w:right w:val="single" w:color="auto" w:sz="4" w:space="0"/>
            </w:tcBorders>
            <w:vAlign w:val="center"/>
          </w:tcPr>
          <w:p w14:paraId="79190458">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994" w:type="dxa"/>
            <w:gridSpan w:val="7"/>
            <w:tcBorders>
              <w:top w:val="single" w:color="auto" w:sz="4" w:space="0"/>
              <w:left w:val="nil"/>
              <w:bottom w:val="single" w:color="auto" w:sz="4" w:space="0"/>
              <w:right w:val="single" w:color="auto" w:sz="4" w:space="0"/>
            </w:tcBorders>
            <w:vAlign w:val="center"/>
          </w:tcPr>
          <w:p w14:paraId="10C4895E">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14:paraId="3593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14:paraId="68C663DD">
            <w:pPr>
              <w:widowControl/>
              <w:jc w:val="left"/>
              <w:rPr>
                <w:rFonts w:ascii="宋体" w:hAnsi="宋体" w:eastAsia="宋体" w:cs="宋体"/>
                <w:color w:val="333333"/>
                <w:kern w:val="0"/>
                <w:szCs w:val="21"/>
              </w:rPr>
            </w:pPr>
          </w:p>
        </w:tc>
        <w:tc>
          <w:tcPr>
            <w:tcW w:w="985" w:type="dxa"/>
            <w:vMerge w:val="restart"/>
            <w:tcBorders>
              <w:top w:val="nil"/>
              <w:left w:val="nil"/>
              <w:bottom w:val="single" w:color="auto" w:sz="4" w:space="0"/>
              <w:right w:val="single" w:color="auto" w:sz="4" w:space="0"/>
            </w:tcBorders>
            <w:vAlign w:val="center"/>
          </w:tcPr>
          <w:p w14:paraId="40FDC1C2">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307" w:type="dxa"/>
            <w:gridSpan w:val="5"/>
            <w:tcBorders>
              <w:top w:val="single" w:color="auto" w:sz="4" w:space="0"/>
              <w:left w:val="nil"/>
              <w:bottom w:val="single" w:color="auto" w:sz="4" w:space="0"/>
              <w:right w:val="single" w:color="auto" w:sz="4" w:space="0"/>
            </w:tcBorders>
            <w:vAlign w:val="center"/>
          </w:tcPr>
          <w:p w14:paraId="49E53BC5">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14:paraId="4A812B41">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14:paraId="264F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0" w:type="dxa"/>
            <w:gridSpan w:val="3"/>
            <w:vMerge w:val="continue"/>
            <w:tcBorders>
              <w:top w:val="single" w:color="auto" w:sz="4" w:space="0"/>
              <w:left w:val="single" w:color="auto" w:sz="4" w:space="0"/>
              <w:bottom w:val="single" w:color="auto" w:sz="4" w:space="0"/>
              <w:right w:val="single" w:color="auto" w:sz="4" w:space="0"/>
            </w:tcBorders>
            <w:vAlign w:val="center"/>
          </w:tcPr>
          <w:p w14:paraId="4C88EA98">
            <w:pPr>
              <w:widowControl/>
              <w:jc w:val="left"/>
              <w:rPr>
                <w:rFonts w:ascii="宋体" w:hAnsi="宋体" w:eastAsia="宋体" w:cs="宋体"/>
                <w:color w:val="333333"/>
                <w:kern w:val="0"/>
                <w:szCs w:val="21"/>
              </w:rPr>
            </w:pPr>
          </w:p>
        </w:tc>
        <w:tc>
          <w:tcPr>
            <w:tcW w:w="985" w:type="dxa"/>
            <w:vMerge w:val="continue"/>
            <w:tcBorders>
              <w:top w:val="nil"/>
              <w:left w:val="nil"/>
              <w:bottom w:val="single" w:color="auto" w:sz="4" w:space="0"/>
              <w:right w:val="single" w:color="auto" w:sz="4" w:space="0"/>
            </w:tcBorders>
            <w:vAlign w:val="center"/>
          </w:tcPr>
          <w:p w14:paraId="3183FE7B">
            <w:pPr>
              <w:widowControl/>
              <w:jc w:val="left"/>
              <w:rPr>
                <w:rFonts w:ascii="宋体" w:hAnsi="宋体" w:eastAsia="宋体" w:cs="宋体"/>
                <w:color w:val="333333"/>
                <w:kern w:val="0"/>
                <w:szCs w:val="21"/>
              </w:rPr>
            </w:pPr>
          </w:p>
        </w:tc>
        <w:tc>
          <w:tcPr>
            <w:tcW w:w="1007" w:type="dxa"/>
            <w:tcBorders>
              <w:top w:val="single" w:color="auto" w:sz="4" w:space="0"/>
              <w:left w:val="nil"/>
              <w:bottom w:val="single" w:color="auto" w:sz="4" w:space="0"/>
              <w:right w:val="single" w:color="auto" w:sz="4" w:space="0"/>
            </w:tcBorders>
            <w:vAlign w:val="center"/>
          </w:tcPr>
          <w:p w14:paraId="47419812">
            <w:pPr>
              <w:widowControl/>
              <w:jc w:val="center"/>
              <w:rPr>
                <w:rFonts w:ascii="Calibri" w:hAnsi="Calibri" w:eastAsia="宋体" w:cs="Times New Roman"/>
                <w:color w:val="333333"/>
                <w:szCs w:val="21"/>
              </w:rPr>
            </w:pPr>
            <w:r>
              <w:rPr>
                <w:rFonts w:hint="eastAsia" w:ascii="Calibri" w:hAnsi="Calibri" w:eastAsia="宋体" w:cs="Times New Roman"/>
                <w:color w:val="333333"/>
                <w:szCs w:val="21"/>
              </w:rPr>
              <w:t>商业</w:t>
            </w:r>
          </w:p>
          <w:p w14:paraId="5531AA8A">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企业</w:t>
            </w:r>
          </w:p>
        </w:tc>
        <w:tc>
          <w:tcPr>
            <w:tcW w:w="765" w:type="dxa"/>
            <w:tcBorders>
              <w:top w:val="single" w:color="auto" w:sz="4" w:space="0"/>
              <w:left w:val="nil"/>
              <w:bottom w:val="single" w:color="auto" w:sz="4" w:space="0"/>
              <w:right w:val="single" w:color="auto" w:sz="4" w:space="0"/>
            </w:tcBorders>
            <w:vAlign w:val="center"/>
          </w:tcPr>
          <w:p w14:paraId="57A78C5F">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14:paraId="26A80EDB">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14:paraId="590E0C56">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14:paraId="255B70AD">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14:paraId="79C3E559">
            <w:pPr>
              <w:widowControl/>
              <w:jc w:val="left"/>
              <w:rPr>
                <w:rFonts w:ascii="宋体" w:hAnsi="宋体" w:eastAsia="宋体" w:cs="宋体"/>
                <w:color w:val="333333"/>
                <w:kern w:val="0"/>
                <w:szCs w:val="21"/>
              </w:rPr>
            </w:pPr>
          </w:p>
        </w:tc>
      </w:tr>
      <w:tr w14:paraId="2AB2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14:paraId="1C18F2D6">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985" w:type="dxa"/>
            <w:tcBorders>
              <w:top w:val="single" w:color="auto" w:sz="4" w:space="0"/>
              <w:left w:val="nil"/>
              <w:bottom w:val="single" w:color="auto" w:sz="4" w:space="0"/>
              <w:right w:val="single" w:color="auto" w:sz="4" w:space="0"/>
            </w:tcBorders>
            <w:vAlign w:val="center"/>
          </w:tcPr>
          <w:p w14:paraId="5AF9E6F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21</w:t>
            </w:r>
          </w:p>
        </w:tc>
        <w:tc>
          <w:tcPr>
            <w:tcW w:w="1007" w:type="dxa"/>
            <w:tcBorders>
              <w:top w:val="single" w:color="auto" w:sz="4" w:space="0"/>
              <w:left w:val="nil"/>
              <w:bottom w:val="single" w:color="auto" w:sz="4" w:space="0"/>
              <w:right w:val="single" w:color="auto" w:sz="4" w:space="0"/>
            </w:tcBorders>
            <w:vAlign w:val="center"/>
          </w:tcPr>
          <w:p w14:paraId="5258195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528E9D4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7B8AA0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5973369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15D6532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74AB719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21</w:t>
            </w:r>
          </w:p>
        </w:tc>
      </w:tr>
      <w:tr w14:paraId="516B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14:paraId="556A92A0">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985" w:type="dxa"/>
            <w:tcBorders>
              <w:top w:val="single" w:color="auto" w:sz="4" w:space="0"/>
              <w:left w:val="nil"/>
              <w:bottom w:val="single" w:color="auto" w:sz="4" w:space="0"/>
              <w:right w:val="single" w:color="auto" w:sz="4" w:space="0"/>
            </w:tcBorders>
            <w:vAlign w:val="center"/>
          </w:tcPr>
          <w:p w14:paraId="1E7016D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0F3102D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25C04FD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10CD7B7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4A090C3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6BEE01B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6C6ABAC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5700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60" w:type="dxa"/>
            <w:vMerge w:val="restart"/>
            <w:tcBorders>
              <w:top w:val="nil"/>
              <w:left w:val="single" w:color="auto" w:sz="4" w:space="0"/>
              <w:bottom w:val="single" w:color="auto" w:sz="4" w:space="0"/>
              <w:right w:val="single" w:color="auto" w:sz="4" w:space="0"/>
            </w:tcBorders>
            <w:vAlign w:val="center"/>
          </w:tcPr>
          <w:p w14:paraId="47EA2771">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3410" w:type="dxa"/>
            <w:gridSpan w:val="2"/>
            <w:tcBorders>
              <w:top w:val="single" w:color="auto" w:sz="4" w:space="0"/>
              <w:left w:val="nil"/>
              <w:bottom w:val="single" w:color="auto" w:sz="4" w:space="0"/>
              <w:right w:val="single" w:color="auto" w:sz="4" w:space="0"/>
            </w:tcBorders>
            <w:vAlign w:val="center"/>
          </w:tcPr>
          <w:p w14:paraId="7FCE3A8B">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985" w:type="dxa"/>
            <w:tcBorders>
              <w:top w:val="single" w:color="auto" w:sz="4" w:space="0"/>
              <w:left w:val="nil"/>
              <w:bottom w:val="single" w:color="auto" w:sz="4" w:space="0"/>
              <w:right w:val="single" w:color="auto" w:sz="4" w:space="0"/>
            </w:tcBorders>
            <w:vAlign w:val="center"/>
          </w:tcPr>
          <w:p w14:paraId="2EE2E2F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3</w:t>
            </w:r>
          </w:p>
        </w:tc>
        <w:tc>
          <w:tcPr>
            <w:tcW w:w="1007" w:type="dxa"/>
            <w:tcBorders>
              <w:top w:val="single" w:color="auto" w:sz="4" w:space="0"/>
              <w:left w:val="nil"/>
              <w:bottom w:val="single" w:color="auto" w:sz="4" w:space="0"/>
              <w:right w:val="single" w:color="auto" w:sz="4" w:space="0"/>
            </w:tcBorders>
            <w:vAlign w:val="center"/>
          </w:tcPr>
          <w:p w14:paraId="1A16E79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780DBBE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04CC594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65B9DBF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5B6845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14968B0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3</w:t>
            </w:r>
          </w:p>
        </w:tc>
      </w:tr>
      <w:tr w14:paraId="1F80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16E96676">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14:paraId="573A9362">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985" w:type="dxa"/>
            <w:tcBorders>
              <w:top w:val="single" w:color="auto" w:sz="4" w:space="0"/>
              <w:left w:val="nil"/>
              <w:bottom w:val="single" w:color="auto" w:sz="4" w:space="0"/>
              <w:right w:val="single" w:color="auto" w:sz="4" w:space="0"/>
            </w:tcBorders>
            <w:vAlign w:val="center"/>
          </w:tcPr>
          <w:p w14:paraId="3717F63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13</w:t>
            </w:r>
          </w:p>
        </w:tc>
        <w:tc>
          <w:tcPr>
            <w:tcW w:w="1007" w:type="dxa"/>
            <w:tcBorders>
              <w:top w:val="single" w:color="auto" w:sz="4" w:space="0"/>
              <w:left w:val="nil"/>
              <w:bottom w:val="single" w:color="auto" w:sz="4" w:space="0"/>
              <w:right w:val="single" w:color="auto" w:sz="4" w:space="0"/>
            </w:tcBorders>
            <w:vAlign w:val="center"/>
          </w:tcPr>
          <w:p w14:paraId="1B33BB6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6E76E73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47F8F1E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5F4BD25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37A00EC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4AA2436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13</w:t>
            </w:r>
          </w:p>
        </w:tc>
      </w:tr>
      <w:tr w14:paraId="0543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60" w:type="dxa"/>
            <w:vMerge w:val="continue"/>
            <w:tcBorders>
              <w:top w:val="nil"/>
              <w:left w:val="single" w:color="auto" w:sz="4" w:space="0"/>
              <w:bottom w:val="single" w:color="auto" w:sz="4" w:space="0"/>
              <w:right w:val="single" w:color="auto" w:sz="4" w:space="0"/>
            </w:tcBorders>
            <w:vAlign w:val="center"/>
          </w:tcPr>
          <w:p w14:paraId="545AA167">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14:paraId="7AB60578">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417" w:type="dxa"/>
            <w:tcBorders>
              <w:top w:val="single" w:color="auto" w:sz="4" w:space="0"/>
              <w:left w:val="nil"/>
              <w:bottom w:val="single" w:color="auto" w:sz="4" w:space="0"/>
              <w:right w:val="single" w:color="auto" w:sz="4" w:space="0"/>
            </w:tcBorders>
            <w:vAlign w:val="center"/>
          </w:tcPr>
          <w:p w14:paraId="106D41FC">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985" w:type="dxa"/>
            <w:tcBorders>
              <w:top w:val="single" w:color="auto" w:sz="4" w:space="0"/>
              <w:left w:val="nil"/>
              <w:bottom w:val="single" w:color="auto" w:sz="4" w:space="0"/>
              <w:right w:val="single" w:color="auto" w:sz="4" w:space="0"/>
            </w:tcBorders>
            <w:vAlign w:val="center"/>
          </w:tcPr>
          <w:p w14:paraId="009DEAF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578FC17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57F19BC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08118D7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14F0FC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271AF8D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44D5C5F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6E23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63D5A138">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31905B6F">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0DF845AA">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985" w:type="dxa"/>
            <w:tcBorders>
              <w:top w:val="single" w:color="auto" w:sz="4" w:space="0"/>
              <w:left w:val="nil"/>
              <w:bottom w:val="single" w:color="auto" w:sz="4" w:space="0"/>
              <w:right w:val="single" w:color="auto" w:sz="4" w:space="0"/>
            </w:tcBorders>
            <w:vAlign w:val="center"/>
          </w:tcPr>
          <w:p w14:paraId="1B80711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006882F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4AC3AE8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5B3E528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430564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1CEBADF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3077AD1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4DC4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732ABA6E">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379B673F">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7FD32AF1">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985" w:type="dxa"/>
            <w:tcBorders>
              <w:top w:val="single" w:color="auto" w:sz="4" w:space="0"/>
              <w:left w:val="nil"/>
              <w:bottom w:val="single" w:color="auto" w:sz="4" w:space="0"/>
              <w:right w:val="single" w:color="auto" w:sz="4" w:space="0"/>
            </w:tcBorders>
            <w:vAlign w:val="center"/>
          </w:tcPr>
          <w:p w14:paraId="0E020DA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79FC7F6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109C7D5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2E2B614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335FD96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587F065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59C02F9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72B2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7DC1C4C2">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1719B2C0">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09D8BF3A">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985" w:type="dxa"/>
            <w:tcBorders>
              <w:top w:val="single" w:color="auto" w:sz="4" w:space="0"/>
              <w:left w:val="nil"/>
              <w:bottom w:val="single" w:color="auto" w:sz="4" w:space="0"/>
              <w:right w:val="single" w:color="auto" w:sz="4" w:space="0"/>
            </w:tcBorders>
            <w:vAlign w:val="center"/>
          </w:tcPr>
          <w:p w14:paraId="637946B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313C8F8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4E684DC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FABC4B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F7605A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52A251F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17E5E13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32DF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3C5E18A4">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463B2D29">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6CFD0804">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985" w:type="dxa"/>
            <w:tcBorders>
              <w:top w:val="single" w:color="auto" w:sz="4" w:space="0"/>
              <w:left w:val="nil"/>
              <w:bottom w:val="single" w:color="auto" w:sz="4" w:space="0"/>
              <w:right w:val="single" w:color="auto" w:sz="4" w:space="0"/>
            </w:tcBorders>
            <w:vAlign w:val="center"/>
          </w:tcPr>
          <w:p w14:paraId="34C5B850">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7AC968C0">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0D9BB9B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27CC1B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198440F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28ADFD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1CE102A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1B5D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24C347B5">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1743C732">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2608F1E2">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985" w:type="dxa"/>
            <w:tcBorders>
              <w:top w:val="single" w:color="auto" w:sz="4" w:space="0"/>
              <w:left w:val="nil"/>
              <w:bottom w:val="single" w:color="auto" w:sz="4" w:space="0"/>
              <w:right w:val="single" w:color="auto" w:sz="4" w:space="0"/>
            </w:tcBorders>
            <w:vAlign w:val="center"/>
          </w:tcPr>
          <w:p w14:paraId="44C55A5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6651B35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5FE914A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9A1F54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14807BE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2B3B558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2C1CD01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3A6B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29356C74">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71156543">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3E28E214">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985" w:type="dxa"/>
            <w:tcBorders>
              <w:top w:val="single" w:color="auto" w:sz="4" w:space="0"/>
              <w:left w:val="nil"/>
              <w:bottom w:val="single" w:color="auto" w:sz="4" w:space="0"/>
              <w:right w:val="single" w:color="auto" w:sz="4" w:space="0"/>
            </w:tcBorders>
            <w:vAlign w:val="center"/>
          </w:tcPr>
          <w:p w14:paraId="394A816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56C3B29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036C32C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189859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12E9AD4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73A34D8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01BD6BB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6BD4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560" w:type="dxa"/>
            <w:vMerge w:val="continue"/>
            <w:tcBorders>
              <w:top w:val="nil"/>
              <w:left w:val="single" w:color="auto" w:sz="4" w:space="0"/>
              <w:bottom w:val="single" w:color="auto" w:sz="4" w:space="0"/>
              <w:right w:val="single" w:color="auto" w:sz="4" w:space="0"/>
            </w:tcBorders>
            <w:vAlign w:val="center"/>
          </w:tcPr>
          <w:p w14:paraId="0D64E721">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087B9BCB">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29175774">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985" w:type="dxa"/>
            <w:tcBorders>
              <w:top w:val="single" w:color="auto" w:sz="4" w:space="0"/>
              <w:left w:val="nil"/>
              <w:bottom w:val="single" w:color="auto" w:sz="4" w:space="0"/>
              <w:right w:val="single" w:color="auto" w:sz="4" w:space="0"/>
            </w:tcBorders>
            <w:vAlign w:val="center"/>
          </w:tcPr>
          <w:p w14:paraId="77A8F09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0089576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261CDD6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3E205DC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3617F9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469B238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5503024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2679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375BDA91">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14:paraId="120D744A">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417" w:type="dxa"/>
            <w:tcBorders>
              <w:top w:val="single" w:color="auto" w:sz="4" w:space="0"/>
              <w:left w:val="nil"/>
              <w:bottom w:val="single" w:color="auto" w:sz="4" w:space="0"/>
              <w:right w:val="single" w:color="auto" w:sz="4" w:space="0"/>
            </w:tcBorders>
            <w:vAlign w:val="center"/>
          </w:tcPr>
          <w:p w14:paraId="382D937C">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985" w:type="dxa"/>
            <w:tcBorders>
              <w:top w:val="single" w:color="auto" w:sz="4" w:space="0"/>
              <w:left w:val="nil"/>
              <w:bottom w:val="single" w:color="auto" w:sz="4" w:space="0"/>
              <w:right w:val="single" w:color="auto" w:sz="4" w:space="0"/>
            </w:tcBorders>
            <w:vAlign w:val="center"/>
          </w:tcPr>
          <w:p w14:paraId="3146640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5</w:t>
            </w:r>
          </w:p>
        </w:tc>
        <w:tc>
          <w:tcPr>
            <w:tcW w:w="1007" w:type="dxa"/>
            <w:tcBorders>
              <w:top w:val="single" w:color="auto" w:sz="4" w:space="0"/>
              <w:left w:val="nil"/>
              <w:bottom w:val="single" w:color="auto" w:sz="4" w:space="0"/>
              <w:right w:val="single" w:color="auto" w:sz="4" w:space="0"/>
            </w:tcBorders>
            <w:vAlign w:val="center"/>
          </w:tcPr>
          <w:p w14:paraId="1B201E7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63C2F00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B38B14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35340CB0">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89B0CD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3F9F31E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5</w:t>
            </w:r>
          </w:p>
        </w:tc>
      </w:tr>
      <w:tr w14:paraId="7088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1FAABD90">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4DEB7D96">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371BDE54">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985" w:type="dxa"/>
            <w:tcBorders>
              <w:top w:val="single" w:color="auto" w:sz="4" w:space="0"/>
              <w:left w:val="nil"/>
              <w:bottom w:val="single" w:color="auto" w:sz="4" w:space="0"/>
              <w:right w:val="single" w:color="auto" w:sz="4" w:space="0"/>
            </w:tcBorders>
            <w:vAlign w:val="center"/>
          </w:tcPr>
          <w:p w14:paraId="46E516A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3C4F068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463E3BC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21D459C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5422328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38082CF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36806BA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3A9B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5576B103">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605930F7">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55E45141">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985" w:type="dxa"/>
            <w:tcBorders>
              <w:top w:val="single" w:color="auto" w:sz="4" w:space="0"/>
              <w:left w:val="nil"/>
              <w:bottom w:val="single" w:color="auto" w:sz="4" w:space="0"/>
              <w:right w:val="single" w:color="auto" w:sz="4" w:space="0"/>
            </w:tcBorders>
            <w:vAlign w:val="center"/>
          </w:tcPr>
          <w:p w14:paraId="21F7061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0DDF8C7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6CF997F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325688B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37446FC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EB5EE67">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06CEB41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7C67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534576BD">
            <w:pPr>
              <w:widowControl/>
              <w:jc w:val="left"/>
              <w:rPr>
                <w:rFonts w:ascii="宋体" w:hAnsi="宋体" w:eastAsia="宋体" w:cs="宋体"/>
                <w:color w:val="333333"/>
                <w:kern w:val="0"/>
                <w:szCs w:val="21"/>
              </w:rPr>
            </w:pPr>
          </w:p>
        </w:tc>
        <w:tc>
          <w:tcPr>
            <w:tcW w:w="993" w:type="dxa"/>
            <w:vMerge w:val="restart"/>
            <w:tcBorders>
              <w:top w:val="nil"/>
              <w:left w:val="nil"/>
              <w:bottom w:val="single" w:color="auto" w:sz="4" w:space="0"/>
              <w:right w:val="single" w:color="auto" w:sz="4" w:space="0"/>
            </w:tcBorders>
            <w:vAlign w:val="center"/>
          </w:tcPr>
          <w:p w14:paraId="52CECB93">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417" w:type="dxa"/>
            <w:tcBorders>
              <w:top w:val="single" w:color="auto" w:sz="4" w:space="0"/>
              <w:left w:val="nil"/>
              <w:bottom w:val="single" w:color="auto" w:sz="4" w:space="0"/>
              <w:right w:val="single" w:color="auto" w:sz="4" w:space="0"/>
            </w:tcBorders>
            <w:vAlign w:val="center"/>
          </w:tcPr>
          <w:p w14:paraId="75461FD9">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985" w:type="dxa"/>
            <w:tcBorders>
              <w:top w:val="single" w:color="auto" w:sz="4" w:space="0"/>
              <w:left w:val="nil"/>
              <w:bottom w:val="single" w:color="auto" w:sz="4" w:space="0"/>
              <w:right w:val="single" w:color="auto" w:sz="4" w:space="0"/>
            </w:tcBorders>
            <w:vAlign w:val="center"/>
          </w:tcPr>
          <w:p w14:paraId="2D578D8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1BD12DF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1983519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056562E0">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51053D2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516F040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372A9EE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11B8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60" w:type="dxa"/>
            <w:vMerge w:val="continue"/>
            <w:tcBorders>
              <w:top w:val="nil"/>
              <w:left w:val="single" w:color="auto" w:sz="4" w:space="0"/>
              <w:bottom w:val="single" w:color="auto" w:sz="4" w:space="0"/>
              <w:right w:val="single" w:color="auto" w:sz="4" w:space="0"/>
            </w:tcBorders>
            <w:vAlign w:val="center"/>
          </w:tcPr>
          <w:p w14:paraId="54A066AF">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4D82DB24">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46A70793">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985" w:type="dxa"/>
            <w:tcBorders>
              <w:top w:val="single" w:color="auto" w:sz="4" w:space="0"/>
              <w:left w:val="nil"/>
              <w:bottom w:val="single" w:color="auto" w:sz="4" w:space="0"/>
              <w:right w:val="single" w:color="auto" w:sz="4" w:space="0"/>
            </w:tcBorders>
            <w:vAlign w:val="center"/>
          </w:tcPr>
          <w:p w14:paraId="4083FE6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2C95318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0E81DAB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804693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46B93D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40DF03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4B57EF1B">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3270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72EDB26B">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37582DC7">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770B8AA5">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985" w:type="dxa"/>
            <w:tcBorders>
              <w:top w:val="single" w:color="auto" w:sz="4" w:space="0"/>
              <w:left w:val="nil"/>
              <w:bottom w:val="single" w:color="auto" w:sz="4" w:space="0"/>
              <w:right w:val="single" w:color="auto" w:sz="4" w:space="0"/>
            </w:tcBorders>
            <w:vAlign w:val="center"/>
          </w:tcPr>
          <w:p w14:paraId="704E5F0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20A3ED8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02D6880A">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2EC330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60A8A5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6C708DB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3FFADFF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48CD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17B08A77">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7D4B7D0F">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3A1B7A28">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985" w:type="dxa"/>
            <w:tcBorders>
              <w:top w:val="single" w:color="auto" w:sz="4" w:space="0"/>
              <w:left w:val="nil"/>
              <w:bottom w:val="single" w:color="auto" w:sz="4" w:space="0"/>
              <w:right w:val="single" w:color="auto" w:sz="4" w:space="0"/>
            </w:tcBorders>
            <w:vAlign w:val="center"/>
          </w:tcPr>
          <w:p w14:paraId="483B8D3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30338A8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20DE9E8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870959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74A8018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596DFCD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1B5D0B1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36FD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1DAC145E">
            <w:pPr>
              <w:widowControl/>
              <w:jc w:val="left"/>
              <w:rPr>
                <w:rFonts w:ascii="宋体" w:hAnsi="宋体" w:eastAsia="宋体" w:cs="宋体"/>
                <w:color w:val="333333"/>
                <w:kern w:val="0"/>
                <w:szCs w:val="21"/>
              </w:rPr>
            </w:pPr>
          </w:p>
        </w:tc>
        <w:tc>
          <w:tcPr>
            <w:tcW w:w="993" w:type="dxa"/>
            <w:vMerge w:val="continue"/>
            <w:tcBorders>
              <w:top w:val="nil"/>
              <w:left w:val="nil"/>
              <w:bottom w:val="single" w:color="auto" w:sz="4" w:space="0"/>
              <w:right w:val="single" w:color="auto" w:sz="4" w:space="0"/>
            </w:tcBorders>
            <w:vAlign w:val="center"/>
          </w:tcPr>
          <w:p w14:paraId="41F602FB">
            <w:pPr>
              <w:widowControl/>
              <w:jc w:val="left"/>
              <w:rPr>
                <w:rFonts w:ascii="宋体" w:hAnsi="宋体" w:eastAsia="宋体" w:cs="宋体"/>
                <w:color w:val="333333"/>
                <w:kern w:val="0"/>
                <w:szCs w:val="21"/>
              </w:rPr>
            </w:pPr>
          </w:p>
        </w:tc>
        <w:tc>
          <w:tcPr>
            <w:tcW w:w="2417" w:type="dxa"/>
            <w:tcBorders>
              <w:top w:val="single" w:color="auto" w:sz="4" w:space="0"/>
              <w:left w:val="nil"/>
              <w:bottom w:val="single" w:color="auto" w:sz="4" w:space="0"/>
              <w:right w:val="single" w:color="auto" w:sz="4" w:space="0"/>
            </w:tcBorders>
            <w:vAlign w:val="center"/>
          </w:tcPr>
          <w:p w14:paraId="50871B36">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985" w:type="dxa"/>
            <w:tcBorders>
              <w:top w:val="single" w:color="auto" w:sz="4" w:space="0"/>
              <w:left w:val="nil"/>
              <w:bottom w:val="single" w:color="auto" w:sz="4" w:space="0"/>
              <w:right w:val="single" w:color="auto" w:sz="4" w:space="0"/>
            </w:tcBorders>
            <w:vAlign w:val="center"/>
          </w:tcPr>
          <w:p w14:paraId="454823A8">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2E96E55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222F9AA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3495A9A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2FA3A1D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05F19BD0">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714DD7E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4419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79AF8CC9">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14:paraId="1D639DD4">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985" w:type="dxa"/>
            <w:tcBorders>
              <w:top w:val="single" w:color="auto" w:sz="4" w:space="0"/>
              <w:left w:val="nil"/>
              <w:bottom w:val="single" w:color="auto" w:sz="4" w:space="0"/>
              <w:right w:val="single" w:color="auto" w:sz="4" w:space="0"/>
            </w:tcBorders>
            <w:vAlign w:val="center"/>
          </w:tcPr>
          <w:p w14:paraId="5230B8C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1C02650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4C57A191">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A57C15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64F7E13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32D37079">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5B0FEAC2">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r w14:paraId="5540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vMerge w:val="continue"/>
            <w:tcBorders>
              <w:top w:val="nil"/>
              <w:left w:val="single" w:color="auto" w:sz="4" w:space="0"/>
              <w:bottom w:val="single" w:color="auto" w:sz="4" w:space="0"/>
              <w:right w:val="single" w:color="auto" w:sz="4" w:space="0"/>
            </w:tcBorders>
            <w:vAlign w:val="center"/>
          </w:tcPr>
          <w:p w14:paraId="4E50732C">
            <w:pPr>
              <w:widowControl/>
              <w:jc w:val="left"/>
              <w:rPr>
                <w:rFonts w:ascii="宋体" w:hAnsi="宋体" w:eastAsia="宋体" w:cs="宋体"/>
                <w:color w:val="333333"/>
                <w:kern w:val="0"/>
                <w:szCs w:val="21"/>
              </w:rPr>
            </w:pPr>
          </w:p>
        </w:tc>
        <w:tc>
          <w:tcPr>
            <w:tcW w:w="3410" w:type="dxa"/>
            <w:gridSpan w:val="2"/>
            <w:tcBorders>
              <w:top w:val="single" w:color="auto" w:sz="4" w:space="0"/>
              <w:left w:val="nil"/>
              <w:bottom w:val="single" w:color="auto" w:sz="4" w:space="0"/>
              <w:right w:val="single" w:color="auto" w:sz="4" w:space="0"/>
            </w:tcBorders>
            <w:vAlign w:val="center"/>
          </w:tcPr>
          <w:p w14:paraId="2DF30292">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985" w:type="dxa"/>
            <w:tcBorders>
              <w:top w:val="single" w:color="auto" w:sz="4" w:space="0"/>
              <w:left w:val="nil"/>
              <w:bottom w:val="single" w:color="auto" w:sz="4" w:space="0"/>
              <w:right w:val="single" w:color="auto" w:sz="4" w:space="0"/>
            </w:tcBorders>
            <w:vAlign w:val="center"/>
          </w:tcPr>
          <w:p w14:paraId="294EAC3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21</w:t>
            </w:r>
          </w:p>
        </w:tc>
        <w:tc>
          <w:tcPr>
            <w:tcW w:w="1007" w:type="dxa"/>
            <w:tcBorders>
              <w:top w:val="single" w:color="auto" w:sz="4" w:space="0"/>
              <w:left w:val="nil"/>
              <w:bottom w:val="single" w:color="auto" w:sz="4" w:space="0"/>
              <w:right w:val="single" w:color="auto" w:sz="4" w:space="0"/>
            </w:tcBorders>
            <w:vAlign w:val="center"/>
          </w:tcPr>
          <w:p w14:paraId="53C066A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614FDCC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6BCE7FB3">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6FA1C2D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20" w:type="dxa"/>
            <w:tcBorders>
              <w:top w:val="single" w:color="auto" w:sz="4" w:space="0"/>
              <w:left w:val="nil"/>
              <w:bottom w:val="single" w:color="auto" w:sz="4" w:space="0"/>
              <w:right w:val="single" w:color="auto" w:sz="4" w:space="0"/>
            </w:tcBorders>
            <w:vAlign w:val="center"/>
          </w:tcPr>
          <w:p w14:paraId="2B12883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1E4CF9BD">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21</w:t>
            </w:r>
          </w:p>
        </w:tc>
      </w:tr>
      <w:tr w14:paraId="7CF5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0" w:type="dxa"/>
            <w:gridSpan w:val="3"/>
            <w:tcBorders>
              <w:top w:val="single" w:color="auto" w:sz="4" w:space="0"/>
              <w:left w:val="single" w:color="auto" w:sz="4" w:space="0"/>
              <w:bottom w:val="single" w:color="auto" w:sz="4" w:space="0"/>
              <w:right w:val="single" w:color="auto" w:sz="4" w:space="0"/>
            </w:tcBorders>
            <w:vAlign w:val="center"/>
          </w:tcPr>
          <w:p w14:paraId="24970AD8">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985" w:type="dxa"/>
            <w:tcBorders>
              <w:top w:val="single" w:color="auto" w:sz="4" w:space="0"/>
              <w:left w:val="nil"/>
              <w:bottom w:val="single" w:color="auto" w:sz="4" w:space="0"/>
              <w:right w:val="single" w:color="auto" w:sz="4" w:space="0"/>
            </w:tcBorders>
            <w:vAlign w:val="center"/>
          </w:tcPr>
          <w:p w14:paraId="48E8C0FC">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1007" w:type="dxa"/>
            <w:tcBorders>
              <w:top w:val="single" w:color="auto" w:sz="4" w:space="0"/>
              <w:left w:val="nil"/>
              <w:bottom w:val="single" w:color="auto" w:sz="4" w:space="0"/>
              <w:right w:val="single" w:color="auto" w:sz="4" w:space="0"/>
            </w:tcBorders>
            <w:vAlign w:val="center"/>
          </w:tcPr>
          <w:p w14:paraId="369F19F5">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65" w:type="dxa"/>
            <w:tcBorders>
              <w:top w:val="single" w:color="auto" w:sz="4" w:space="0"/>
              <w:left w:val="nil"/>
              <w:bottom w:val="single" w:color="auto" w:sz="4" w:space="0"/>
              <w:right w:val="single" w:color="auto" w:sz="4" w:space="0"/>
            </w:tcBorders>
            <w:vAlign w:val="center"/>
          </w:tcPr>
          <w:p w14:paraId="4759F3E6">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825" w:type="dxa"/>
            <w:tcBorders>
              <w:top w:val="single" w:color="auto" w:sz="4" w:space="0"/>
              <w:left w:val="nil"/>
              <w:bottom w:val="single" w:color="auto" w:sz="4" w:space="0"/>
              <w:right w:val="single" w:color="auto" w:sz="4" w:space="0"/>
            </w:tcBorders>
            <w:vAlign w:val="center"/>
          </w:tcPr>
          <w:p w14:paraId="7A6E830E">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990" w:type="dxa"/>
            <w:tcBorders>
              <w:top w:val="single" w:color="auto" w:sz="4" w:space="0"/>
              <w:left w:val="nil"/>
              <w:bottom w:val="single" w:color="auto" w:sz="4" w:space="0"/>
              <w:right w:val="single" w:color="auto" w:sz="4" w:space="0"/>
            </w:tcBorders>
            <w:vAlign w:val="center"/>
          </w:tcPr>
          <w:p w14:paraId="1297CD4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 xml:space="preserve">  0</w:t>
            </w:r>
            <w:r>
              <w:rPr>
                <w:rFonts w:ascii="宋体" w:hAnsi="宋体" w:eastAsia="宋体" w:cs="宋体"/>
                <w:color w:val="333333"/>
                <w:kern w:val="0"/>
                <w:szCs w:val="21"/>
              </w:rPr>
              <w:t> </w:t>
            </w:r>
          </w:p>
        </w:tc>
        <w:tc>
          <w:tcPr>
            <w:tcW w:w="720" w:type="dxa"/>
            <w:tcBorders>
              <w:top w:val="single" w:color="auto" w:sz="4" w:space="0"/>
              <w:left w:val="nil"/>
              <w:bottom w:val="single" w:color="auto" w:sz="4" w:space="0"/>
              <w:right w:val="single" w:color="auto" w:sz="4" w:space="0"/>
            </w:tcBorders>
            <w:vAlign w:val="center"/>
          </w:tcPr>
          <w:p w14:paraId="20AE9D34">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c>
          <w:tcPr>
            <w:tcW w:w="702" w:type="dxa"/>
            <w:tcBorders>
              <w:top w:val="single" w:color="auto" w:sz="4" w:space="0"/>
              <w:left w:val="nil"/>
              <w:bottom w:val="single" w:color="auto" w:sz="4" w:space="0"/>
              <w:right w:val="single" w:color="auto" w:sz="4" w:space="0"/>
            </w:tcBorders>
            <w:vAlign w:val="center"/>
          </w:tcPr>
          <w:p w14:paraId="03BB009F">
            <w:pPr>
              <w:widowControl/>
              <w:jc w:val="center"/>
              <w:rPr>
                <w:rFonts w:ascii="宋体" w:hAnsi="宋体" w:eastAsia="宋体" w:cs="宋体"/>
                <w:color w:val="333333"/>
                <w:kern w:val="0"/>
                <w:szCs w:val="21"/>
              </w:rPr>
            </w:pPr>
            <w:r>
              <w:rPr>
                <w:rFonts w:hint="eastAsia" w:ascii="宋体" w:hAnsi="宋体" w:eastAsia="宋体" w:cs="宋体"/>
                <w:color w:val="333333"/>
                <w:kern w:val="0"/>
                <w:szCs w:val="21"/>
              </w:rPr>
              <w:t>0</w:t>
            </w:r>
          </w:p>
        </w:tc>
      </w:tr>
    </w:tbl>
    <w:p w14:paraId="6B43754E">
      <w:pPr>
        <w:spacing w:line="560" w:lineRule="exact"/>
        <w:ind w:firstLine="640" w:firstLineChars="200"/>
        <w:rPr>
          <w:rFonts w:ascii="仿宋_GB2312" w:eastAsia="仿宋_GB2312"/>
          <w:sz w:val="32"/>
          <w:szCs w:val="32"/>
        </w:rPr>
        <w:sectPr>
          <w:pgSz w:w="11906" w:h="16838"/>
          <w:pgMar w:top="2098" w:right="1474" w:bottom="1985" w:left="1588" w:header="851" w:footer="992" w:gutter="0"/>
          <w:cols w:space="425" w:num="1"/>
          <w:docGrid w:type="linesAndChars" w:linePitch="312" w:charSpace="0"/>
        </w:sectPr>
      </w:pPr>
    </w:p>
    <w:p w14:paraId="5240A47B">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5"/>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8"/>
        <w:gridCol w:w="725"/>
        <w:gridCol w:w="699"/>
        <w:gridCol w:w="714"/>
        <w:gridCol w:w="708"/>
        <w:gridCol w:w="417"/>
      </w:tblGrid>
      <w:tr w14:paraId="2B93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7" w:type="dxa"/>
            <w:gridSpan w:val="5"/>
            <w:tcBorders>
              <w:top w:val="single" w:color="auto" w:sz="4" w:space="0"/>
              <w:left w:val="single" w:color="auto" w:sz="4" w:space="0"/>
              <w:bottom w:val="single" w:color="auto" w:sz="4" w:space="0"/>
              <w:right w:val="single" w:color="auto" w:sz="4" w:space="0"/>
            </w:tcBorders>
            <w:vAlign w:val="center"/>
          </w:tcPr>
          <w:p w14:paraId="5EFDF00D">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29" w:type="dxa"/>
            <w:gridSpan w:val="10"/>
            <w:tcBorders>
              <w:top w:val="single" w:color="auto" w:sz="4" w:space="0"/>
              <w:left w:val="nil"/>
              <w:bottom w:val="single" w:color="auto" w:sz="4" w:space="0"/>
              <w:right w:val="single" w:color="auto" w:sz="4" w:space="0"/>
            </w:tcBorders>
            <w:vAlign w:val="center"/>
          </w:tcPr>
          <w:p w14:paraId="579A2F5C">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14:paraId="4212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3" w:type="dxa"/>
            <w:vMerge w:val="restart"/>
            <w:tcBorders>
              <w:top w:val="nil"/>
              <w:left w:val="single" w:color="auto" w:sz="4" w:space="0"/>
              <w:bottom w:val="single" w:color="auto" w:sz="4" w:space="0"/>
              <w:right w:val="single" w:color="auto" w:sz="4" w:space="0"/>
            </w:tcBorders>
            <w:vAlign w:val="center"/>
          </w:tcPr>
          <w:p w14:paraId="540A55EA">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14:paraId="779A93F0">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9" w:type="dxa"/>
            <w:vMerge w:val="restart"/>
            <w:tcBorders>
              <w:top w:val="nil"/>
              <w:left w:val="nil"/>
              <w:bottom w:val="single" w:color="auto" w:sz="4" w:space="0"/>
              <w:right w:val="single" w:color="auto" w:sz="4" w:space="0"/>
            </w:tcBorders>
            <w:vAlign w:val="center"/>
          </w:tcPr>
          <w:p w14:paraId="1D7E900F">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9" w:type="dxa"/>
            <w:vMerge w:val="restart"/>
            <w:tcBorders>
              <w:top w:val="single" w:color="auto" w:sz="4" w:space="0"/>
              <w:left w:val="nil"/>
              <w:bottom w:val="single" w:color="auto" w:sz="4" w:space="0"/>
              <w:right w:val="single" w:color="auto" w:sz="4" w:space="0"/>
            </w:tcBorders>
            <w:vAlign w:val="center"/>
          </w:tcPr>
          <w:p w14:paraId="13B21BE3">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9" w:type="dxa"/>
            <w:vMerge w:val="restart"/>
            <w:tcBorders>
              <w:top w:val="single" w:color="auto" w:sz="4" w:space="0"/>
              <w:left w:val="nil"/>
              <w:bottom w:val="single" w:color="auto" w:sz="4" w:space="0"/>
              <w:right w:val="single" w:color="auto" w:sz="4" w:space="0"/>
            </w:tcBorders>
            <w:vAlign w:val="center"/>
          </w:tcPr>
          <w:p w14:paraId="001162C8">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7" w:type="dxa"/>
            <w:vMerge w:val="restart"/>
            <w:tcBorders>
              <w:top w:val="single" w:color="auto" w:sz="4" w:space="0"/>
              <w:left w:val="nil"/>
              <w:bottom w:val="single" w:color="auto" w:sz="4" w:space="0"/>
              <w:right w:val="single" w:color="auto" w:sz="4" w:space="0"/>
            </w:tcBorders>
            <w:vAlign w:val="center"/>
          </w:tcPr>
          <w:p w14:paraId="6C0053EF">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84" w:type="dxa"/>
            <w:gridSpan w:val="5"/>
            <w:tcBorders>
              <w:top w:val="single" w:color="auto" w:sz="4" w:space="0"/>
              <w:left w:val="nil"/>
              <w:bottom w:val="single" w:color="auto" w:sz="4" w:space="0"/>
              <w:right w:val="single" w:color="auto" w:sz="4" w:space="0"/>
            </w:tcBorders>
            <w:vAlign w:val="center"/>
          </w:tcPr>
          <w:p w14:paraId="0AEEC192">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45" w:type="dxa"/>
            <w:gridSpan w:val="5"/>
            <w:tcBorders>
              <w:top w:val="single" w:color="auto" w:sz="4" w:space="0"/>
              <w:left w:val="nil"/>
              <w:bottom w:val="single" w:color="auto" w:sz="4" w:space="0"/>
              <w:right w:val="single" w:color="auto" w:sz="4" w:space="0"/>
            </w:tcBorders>
            <w:vAlign w:val="center"/>
          </w:tcPr>
          <w:p w14:paraId="423F6466">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14:paraId="48A4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3" w:type="dxa"/>
            <w:vMerge w:val="continue"/>
            <w:tcBorders>
              <w:top w:val="nil"/>
              <w:left w:val="single" w:color="auto" w:sz="4" w:space="0"/>
              <w:bottom w:val="single" w:color="auto" w:sz="4" w:space="0"/>
              <w:right w:val="single" w:color="auto" w:sz="4" w:space="0"/>
            </w:tcBorders>
            <w:vAlign w:val="center"/>
          </w:tcPr>
          <w:p w14:paraId="7D3E12CC">
            <w:pPr>
              <w:widowControl/>
              <w:jc w:val="left"/>
              <w:rPr>
                <w:rFonts w:ascii="宋体" w:hAnsi="宋体" w:eastAsia="宋体" w:cs="宋体"/>
                <w:color w:val="333333"/>
                <w:kern w:val="0"/>
                <w:sz w:val="24"/>
                <w:szCs w:val="24"/>
              </w:rPr>
            </w:pPr>
          </w:p>
        </w:tc>
        <w:tc>
          <w:tcPr>
            <w:tcW w:w="709" w:type="dxa"/>
            <w:vMerge w:val="continue"/>
            <w:tcBorders>
              <w:top w:val="nil"/>
              <w:left w:val="nil"/>
              <w:bottom w:val="single" w:color="auto" w:sz="4" w:space="0"/>
              <w:right w:val="single" w:color="auto" w:sz="4" w:space="0"/>
            </w:tcBorders>
            <w:vAlign w:val="center"/>
          </w:tcPr>
          <w:p w14:paraId="1E9FCA23">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14:paraId="5EFEE8EE">
            <w:pPr>
              <w:widowControl/>
              <w:jc w:val="left"/>
              <w:rPr>
                <w:rFonts w:ascii="宋体" w:hAnsi="宋体" w:eastAsia="宋体" w:cs="宋体"/>
                <w:color w:val="333333"/>
                <w:kern w:val="0"/>
                <w:sz w:val="24"/>
                <w:szCs w:val="24"/>
              </w:rPr>
            </w:pPr>
          </w:p>
        </w:tc>
        <w:tc>
          <w:tcPr>
            <w:tcW w:w="709" w:type="dxa"/>
            <w:vMerge w:val="continue"/>
            <w:tcBorders>
              <w:top w:val="single" w:color="auto" w:sz="4" w:space="0"/>
              <w:left w:val="nil"/>
              <w:bottom w:val="single" w:color="auto" w:sz="4" w:space="0"/>
              <w:right w:val="single" w:color="auto" w:sz="4" w:space="0"/>
            </w:tcBorders>
            <w:vAlign w:val="center"/>
          </w:tcPr>
          <w:p w14:paraId="3E165787">
            <w:pPr>
              <w:widowControl/>
              <w:jc w:val="left"/>
              <w:rPr>
                <w:rFonts w:ascii="宋体" w:hAnsi="宋体" w:eastAsia="宋体" w:cs="宋体"/>
                <w:color w:val="333333"/>
                <w:kern w:val="0"/>
                <w:sz w:val="24"/>
                <w:szCs w:val="24"/>
              </w:rPr>
            </w:pPr>
          </w:p>
        </w:tc>
        <w:tc>
          <w:tcPr>
            <w:tcW w:w="567" w:type="dxa"/>
            <w:vMerge w:val="continue"/>
            <w:tcBorders>
              <w:top w:val="single" w:color="auto" w:sz="4" w:space="0"/>
              <w:left w:val="nil"/>
              <w:bottom w:val="single" w:color="auto" w:sz="4" w:space="0"/>
              <w:right w:val="single" w:color="auto" w:sz="4" w:space="0"/>
            </w:tcBorders>
            <w:vAlign w:val="center"/>
          </w:tcPr>
          <w:p w14:paraId="4829F61A">
            <w:pPr>
              <w:widowControl/>
              <w:jc w:val="left"/>
              <w:rPr>
                <w:rFonts w:ascii="宋体" w:hAnsi="宋体" w:eastAsia="宋体" w:cs="宋体"/>
                <w:color w:val="333333"/>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052CE2F9">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8" w:type="dxa"/>
            <w:tcBorders>
              <w:top w:val="single" w:color="auto" w:sz="4" w:space="0"/>
              <w:left w:val="nil"/>
              <w:bottom w:val="single" w:color="auto" w:sz="4" w:space="0"/>
              <w:right w:val="single" w:color="auto" w:sz="4" w:space="0"/>
            </w:tcBorders>
            <w:vAlign w:val="center"/>
          </w:tcPr>
          <w:p w14:paraId="01CC1F63">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7" w:type="dxa"/>
            <w:tcBorders>
              <w:top w:val="single" w:color="auto" w:sz="4" w:space="0"/>
              <w:left w:val="nil"/>
              <w:bottom w:val="single" w:color="auto" w:sz="4" w:space="0"/>
              <w:right w:val="single" w:color="auto" w:sz="4" w:space="0"/>
            </w:tcBorders>
            <w:vAlign w:val="center"/>
          </w:tcPr>
          <w:p w14:paraId="1F5E355C">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61" w:type="dxa"/>
            <w:tcBorders>
              <w:top w:val="single" w:color="auto" w:sz="4" w:space="0"/>
              <w:left w:val="nil"/>
              <w:bottom w:val="single" w:color="auto" w:sz="4" w:space="0"/>
              <w:right w:val="single" w:color="auto" w:sz="4" w:space="0"/>
            </w:tcBorders>
            <w:vAlign w:val="center"/>
          </w:tcPr>
          <w:p w14:paraId="63AEC0C7">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14:paraId="11A1C245">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7" w:type="dxa"/>
            <w:tcBorders>
              <w:top w:val="single" w:color="auto" w:sz="4" w:space="0"/>
              <w:left w:val="nil"/>
              <w:bottom w:val="single" w:color="auto" w:sz="4" w:space="0"/>
              <w:right w:val="single" w:color="auto" w:sz="4" w:space="0"/>
            </w:tcBorders>
            <w:vAlign w:val="center"/>
          </w:tcPr>
          <w:p w14:paraId="7C7B13DE">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1" w:type="dxa"/>
            <w:tcBorders>
              <w:top w:val="single" w:color="auto" w:sz="4" w:space="0"/>
              <w:left w:val="nil"/>
              <w:bottom w:val="single" w:color="auto" w:sz="4" w:space="0"/>
              <w:right w:val="single" w:color="auto" w:sz="4" w:space="0"/>
            </w:tcBorders>
            <w:vAlign w:val="center"/>
          </w:tcPr>
          <w:p w14:paraId="49F50210">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6" w:type="dxa"/>
            <w:tcBorders>
              <w:top w:val="single" w:color="auto" w:sz="4" w:space="0"/>
              <w:left w:val="nil"/>
              <w:bottom w:val="single" w:color="auto" w:sz="4" w:space="0"/>
              <w:right w:val="single" w:color="auto" w:sz="4" w:space="0"/>
            </w:tcBorders>
            <w:vAlign w:val="center"/>
          </w:tcPr>
          <w:p w14:paraId="577929BF">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9" w:type="dxa"/>
            <w:tcBorders>
              <w:top w:val="single" w:color="auto" w:sz="4" w:space="0"/>
              <w:left w:val="nil"/>
              <w:bottom w:val="single" w:color="auto" w:sz="4" w:space="0"/>
              <w:right w:val="single" w:color="auto" w:sz="4" w:space="0"/>
            </w:tcBorders>
            <w:vAlign w:val="center"/>
          </w:tcPr>
          <w:p w14:paraId="750C5630">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392" w:type="dxa"/>
            <w:tcBorders>
              <w:top w:val="single" w:color="auto" w:sz="4" w:space="0"/>
              <w:left w:val="nil"/>
              <w:bottom w:val="single" w:color="auto" w:sz="4" w:space="0"/>
              <w:right w:val="single" w:color="auto" w:sz="4" w:space="0"/>
            </w:tcBorders>
            <w:vAlign w:val="center"/>
          </w:tcPr>
          <w:p w14:paraId="55EC987D">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14:paraId="3DF6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FE9E544">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709" w:type="dxa"/>
            <w:tcBorders>
              <w:top w:val="single" w:color="auto" w:sz="4" w:space="0"/>
              <w:left w:val="nil"/>
              <w:bottom w:val="single" w:color="auto" w:sz="4" w:space="0"/>
              <w:right w:val="single" w:color="auto" w:sz="4" w:space="0"/>
            </w:tcBorders>
            <w:vAlign w:val="center"/>
          </w:tcPr>
          <w:p w14:paraId="2A8AAB00">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09" w:type="dxa"/>
            <w:tcBorders>
              <w:top w:val="single" w:color="auto" w:sz="4" w:space="0"/>
              <w:left w:val="nil"/>
              <w:bottom w:val="single" w:color="auto" w:sz="4" w:space="0"/>
              <w:right w:val="single" w:color="auto" w:sz="4" w:space="0"/>
            </w:tcBorders>
            <w:vAlign w:val="center"/>
          </w:tcPr>
          <w:p w14:paraId="4260AA26">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09" w:type="dxa"/>
            <w:tcBorders>
              <w:top w:val="single" w:color="auto" w:sz="4" w:space="0"/>
              <w:left w:val="nil"/>
              <w:bottom w:val="single" w:color="auto" w:sz="4" w:space="0"/>
              <w:right w:val="single" w:color="auto" w:sz="4" w:space="0"/>
            </w:tcBorders>
            <w:vAlign w:val="center"/>
          </w:tcPr>
          <w:p w14:paraId="5CAE83F6">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567" w:type="dxa"/>
            <w:tcBorders>
              <w:top w:val="single" w:color="auto" w:sz="4" w:space="0"/>
              <w:left w:val="nil"/>
              <w:bottom w:val="single" w:color="auto" w:sz="4" w:space="0"/>
              <w:right w:val="single" w:color="auto" w:sz="4" w:space="0"/>
            </w:tcBorders>
            <w:vAlign w:val="center"/>
          </w:tcPr>
          <w:p w14:paraId="42B9B4A3">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709" w:type="dxa"/>
            <w:tcBorders>
              <w:top w:val="single" w:color="auto" w:sz="4" w:space="0"/>
              <w:left w:val="nil"/>
              <w:bottom w:val="single" w:color="auto" w:sz="4" w:space="0"/>
              <w:right w:val="single" w:color="auto" w:sz="4" w:space="0"/>
            </w:tcBorders>
            <w:vAlign w:val="center"/>
          </w:tcPr>
          <w:p w14:paraId="7D7F5DA5">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08" w:type="dxa"/>
            <w:tcBorders>
              <w:top w:val="single" w:color="auto" w:sz="4" w:space="0"/>
              <w:left w:val="nil"/>
              <w:bottom w:val="single" w:color="auto" w:sz="4" w:space="0"/>
              <w:right w:val="single" w:color="auto" w:sz="4" w:space="0"/>
            </w:tcBorders>
            <w:vAlign w:val="center"/>
          </w:tcPr>
          <w:p w14:paraId="5CD3F71E">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57" w:type="dxa"/>
            <w:tcBorders>
              <w:top w:val="single" w:color="auto" w:sz="4" w:space="0"/>
              <w:left w:val="nil"/>
              <w:bottom w:val="single" w:color="auto" w:sz="4" w:space="0"/>
              <w:right w:val="single" w:color="auto" w:sz="4" w:space="0"/>
            </w:tcBorders>
            <w:vAlign w:val="center"/>
          </w:tcPr>
          <w:p w14:paraId="3070A8E0">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661" w:type="dxa"/>
            <w:tcBorders>
              <w:top w:val="single" w:color="auto" w:sz="4" w:space="0"/>
              <w:left w:val="nil"/>
              <w:bottom w:val="single" w:color="auto" w:sz="4" w:space="0"/>
              <w:right w:val="single" w:color="auto" w:sz="4" w:space="0"/>
            </w:tcBorders>
            <w:vAlign w:val="center"/>
          </w:tcPr>
          <w:p w14:paraId="57CE0D5F">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549" w:type="dxa"/>
            <w:tcBorders>
              <w:top w:val="single" w:color="auto" w:sz="4" w:space="0"/>
              <w:left w:val="nil"/>
              <w:bottom w:val="single" w:color="auto" w:sz="4" w:space="0"/>
              <w:right w:val="single" w:color="auto" w:sz="4" w:space="0"/>
            </w:tcBorders>
            <w:vAlign w:val="center"/>
          </w:tcPr>
          <w:p w14:paraId="62D5AC92">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727" w:type="dxa"/>
            <w:tcBorders>
              <w:top w:val="single" w:color="auto" w:sz="4" w:space="0"/>
              <w:left w:val="nil"/>
              <w:bottom w:val="single" w:color="auto" w:sz="4" w:space="0"/>
              <w:right w:val="single" w:color="auto" w:sz="4" w:space="0"/>
            </w:tcBorders>
            <w:vAlign w:val="center"/>
          </w:tcPr>
          <w:p w14:paraId="77B767FF">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c>
          <w:tcPr>
            <w:tcW w:w="701" w:type="dxa"/>
            <w:tcBorders>
              <w:top w:val="single" w:color="auto" w:sz="4" w:space="0"/>
              <w:left w:val="nil"/>
              <w:bottom w:val="single" w:color="auto" w:sz="4" w:space="0"/>
              <w:right w:val="single" w:color="auto" w:sz="4" w:space="0"/>
            </w:tcBorders>
            <w:vAlign w:val="center"/>
          </w:tcPr>
          <w:p w14:paraId="31E22C74">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16" w:type="dxa"/>
            <w:tcBorders>
              <w:top w:val="single" w:color="auto" w:sz="4" w:space="0"/>
              <w:left w:val="nil"/>
              <w:bottom w:val="single" w:color="auto" w:sz="4" w:space="0"/>
              <w:right w:val="single" w:color="auto" w:sz="4" w:space="0"/>
            </w:tcBorders>
            <w:vAlign w:val="center"/>
          </w:tcPr>
          <w:p w14:paraId="7154C921">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709" w:type="dxa"/>
            <w:tcBorders>
              <w:top w:val="single" w:color="auto" w:sz="4" w:space="0"/>
              <w:left w:val="nil"/>
              <w:bottom w:val="single" w:color="auto" w:sz="4" w:space="0"/>
              <w:right w:val="single" w:color="auto" w:sz="4" w:space="0"/>
            </w:tcBorders>
            <w:vAlign w:val="center"/>
          </w:tcPr>
          <w:p w14:paraId="48872263">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0</w:t>
            </w:r>
          </w:p>
        </w:tc>
        <w:tc>
          <w:tcPr>
            <w:tcW w:w="392" w:type="dxa"/>
            <w:tcBorders>
              <w:top w:val="single" w:color="auto" w:sz="4" w:space="0"/>
              <w:left w:val="nil"/>
              <w:bottom w:val="single" w:color="auto" w:sz="4" w:space="0"/>
              <w:right w:val="single" w:color="auto" w:sz="4" w:space="0"/>
            </w:tcBorders>
            <w:vAlign w:val="center"/>
          </w:tcPr>
          <w:p w14:paraId="6CDDBBF3">
            <w:pPr>
              <w:widowControl/>
              <w:spacing w:line="480" w:lineRule="auto"/>
              <w:jc w:val="center"/>
              <w:rPr>
                <w:rFonts w:ascii="宋体" w:hAnsi="宋体" w:eastAsia="宋体" w:cs="宋体"/>
                <w:color w:val="333333"/>
                <w:kern w:val="0"/>
                <w:sz w:val="24"/>
                <w:szCs w:val="24"/>
              </w:rPr>
            </w:pPr>
            <w:r>
              <w:rPr>
                <w:rFonts w:hint="eastAsia" w:ascii="宋体" w:hAnsi="宋体" w:eastAsia="宋体" w:cs="宋体"/>
                <w:color w:val="333333"/>
                <w:kern w:val="0"/>
                <w:sz w:val="24"/>
                <w:szCs w:val="24"/>
              </w:rPr>
              <w:t>2</w:t>
            </w:r>
          </w:p>
        </w:tc>
      </w:tr>
    </w:tbl>
    <w:p w14:paraId="27425674">
      <w:pPr>
        <w:ind w:firstLine="420" w:firstLineChars="200"/>
      </w:pPr>
    </w:p>
    <w:p w14:paraId="6A95F6F7">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14:paraId="73247EAA">
      <w:pPr>
        <w:spacing w:line="560" w:lineRule="exact"/>
        <w:ind w:firstLine="640" w:firstLineChars="200"/>
        <w:rPr>
          <w:rFonts w:ascii="楷体_GB2312" w:eastAsia="楷体_GB2312"/>
          <w:sz w:val="32"/>
          <w:szCs w:val="32"/>
        </w:rPr>
      </w:pPr>
      <w:r>
        <w:rPr>
          <w:rFonts w:hint="eastAsia" w:ascii="楷体_GB2312" w:eastAsia="楷体_GB2312"/>
          <w:sz w:val="32"/>
          <w:szCs w:val="32"/>
        </w:rPr>
        <w:t>（一）主要问题</w:t>
      </w:r>
    </w:p>
    <w:p w14:paraId="61908D75">
      <w:pPr>
        <w:spacing w:line="560" w:lineRule="exact"/>
        <w:ind w:firstLine="640" w:firstLineChars="200"/>
        <w:rPr>
          <w:rFonts w:ascii="仿宋_GB2312" w:eastAsia="仿宋_GB2312"/>
          <w:sz w:val="32"/>
          <w:szCs w:val="32"/>
        </w:rPr>
      </w:pPr>
      <w:r>
        <w:rPr>
          <w:rFonts w:hint="eastAsia" w:ascii="仿宋_GB2312" w:eastAsia="仿宋_GB2312"/>
          <w:sz w:val="32"/>
          <w:szCs w:val="32"/>
        </w:rPr>
        <w:t>一是部分政府信息公开质量不高，只追求信息公开数量，在信息标题是否规范、公开内容是否全面、是否便于公众查询等方面还有待加强。二是政策解读形式较为单一，大多数是文字解读，图片、动漫、视频等解读需要进一步加强。</w:t>
      </w:r>
    </w:p>
    <w:p w14:paraId="72F1B635">
      <w:pPr>
        <w:spacing w:line="560" w:lineRule="exact"/>
        <w:ind w:firstLine="640" w:firstLineChars="200"/>
        <w:rPr>
          <w:rFonts w:ascii="楷体_GB2312" w:eastAsia="楷体_GB2312"/>
          <w:sz w:val="32"/>
          <w:szCs w:val="32"/>
        </w:rPr>
      </w:pPr>
      <w:r>
        <w:rPr>
          <w:rFonts w:hint="eastAsia" w:ascii="楷体_GB2312" w:eastAsia="楷体_GB2312"/>
          <w:sz w:val="32"/>
          <w:szCs w:val="32"/>
        </w:rPr>
        <w:t>（二）改进情况</w:t>
      </w:r>
    </w:p>
    <w:p w14:paraId="31F67AFF">
      <w:pPr>
        <w:spacing w:line="560" w:lineRule="exact"/>
        <w:ind w:firstLine="640" w:firstLineChars="200"/>
        <w:rPr>
          <w:rFonts w:ascii="仿宋_GB2312" w:eastAsia="仿宋_GB2312"/>
          <w:sz w:val="32"/>
          <w:szCs w:val="32"/>
        </w:rPr>
      </w:pPr>
      <w:r>
        <w:rPr>
          <w:rFonts w:hint="eastAsia" w:ascii="仿宋_GB2312" w:eastAsia="仿宋_GB2312"/>
          <w:sz w:val="32"/>
          <w:szCs w:val="32"/>
        </w:rPr>
        <w:t>一是深入推进基层政务公开标准化规范化工作，将政务公开事项标准目录嵌入工作流程，规范信息公开途径、公开内容和公开时限。二是丰富政策解读形式，从公众实际需求出发，通过数字化、新闻发布会、图标图解、音频视频、动漫等形式解读政策文件，让公众更加容易理解政策文件内涵。</w:t>
      </w:r>
    </w:p>
    <w:p w14:paraId="5D5887E5">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14:paraId="2129304A">
      <w:pPr>
        <w:spacing w:line="560" w:lineRule="exact"/>
        <w:ind w:firstLine="640" w:firstLineChars="200"/>
        <w:rPr>
          <w:rFonts w:ascii="仿宋_GB2312" w:eastAsia="仿宋_GB2312"/>
          <w:sz w:val="32"/>
          <w:szCs w:val="32"/>
        </w:rPr>
      </w:pPr>
      <w:r>
        <w:rPr>
          <w:rFonts w:hint="eastAsia" w:ascii="仿宋_GB2312" w:eastAsia="仿宋_GB2312"/>
          <w:sz w:val="32"/>
          <w:szCs w:val="32"/>
        </w:rPr>
        <w:t>无。</w:t>
      </w:r>
    </w:p>
    <w:p w14:paraId="322C6922">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1750232"/>
      <w:docPartObj>
        <w:docPartGallery w:val="AutoText"/>
      </w:docPartObj>
    </w:sdtPr>
    <w:sdtEndPr>
      <w:rPr>
        <w:rFonts w:hint="eastAsia" w:ascii="仿宋_GB2312" w:eastAsia="仿宋_GB2312"/>
        <w:sz w:val="24"/>
        <w:szCs w:val="24"/>
      </w:rPr>
    </w:sdtEndPr>
    <w:sdtContent>
      <w:p w14:paraId="4933BC70">
        <w:pPr>
          <w:pStyle w:val="3"/>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ascii="仿宋_GB2312" w:eastAsia="仿宋_GB2312"/>
            <w:sz w:val="24"/>
            <w:szCs w:val="24"/>
            <w:lang w:val="zh-CN"/>
          </w:rPr>
          <w:t>7</w:t>
        </w:r>
        <w:r>
          <w:rPr>
            <w:rFonts w:hint="eastAsia" w:ascii="仿宋_GB2312" w:eastAsia="仿宋_GB2312"/>
            <w:sz w:val="24"/>
            <w:szCs w:val="24"/>
          </w:rPr>
          <w:fldChar w:fldCharType="end"/>
        </w:r>
      </w:p>
    </w:sdtContent>
  </w:sdt>
  <w:p w14:paraId="448A1EF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95"/>
    <w:rsid w:val="000069DE"/>
    <w:rsid w:val="00021EB6"/>
    <w:rsid w:val="00054D99"/>
    <w:rsid w:val="001467ED"/>
    <w:rsid w:val="00170C84"/>
    <w:rsid w:val="001B202F"/>
    <w:rsid w:val="00233902"/>
    <w:rsid w:val="002F42D5"/>
    <w:rsid w:val="002F759B"/>
    <w:rsid w:val="00347310"/>
    <w:rsid w:val="00392347"/>
    <w:rsid w:val="003A107C"/>
    <w:rsid w:val="003B23A9"/>
    <w:rsid w:val="003B3385"/>
    <w:rsid w:val="003D3590"/>
    <w:rsid w:val="004622DF"/>
    <w:rsid w:val="00483A75"/>
    <w:rsid w:val="006D11D8"/>
    <w:rsid w:val="007527EF"/>
    <w:rsid w:val="007D559E"/>
    <w:rsid w:val="00857112"/>
    <w:rsid w:val="008F1453"/>
    <w:rsid w:val="0095298E"/>
    <w:rsid w:val="0096688E"/>
    <w:rsid w:val="00A2688B"/>
    <w:rsid w:val="00A80195"/>
    <w:rsid w:val="00AA3647"/>
    <w:rsid w:val="00AC4597"/>
    <w:rsid w:val="00B25B31"/>
    <w:rsid w:val="00B725F6"/>
    <w:rsid w:val="00B74CFF"/>
    <w:rsid w:val="00BB2FB4"/>
    <w:rsid w:val="00BC1E30"/>
    <w:rsid w:val="00C04EE5"/>
    <w:rsid w:val="00CF01FA"/>
    <w:rsid w:val="00CF64C3"/>
    <w:rsid w:val="00D41418"/>
    <w:rsid w:val="00E40556"/>
    <w:rsid w:val="00F20BD0"/>
    <w:rsid w:val="00F73C0F"/>
    <w:rsid w:val="00F90603"/>
    <w:rsid w:val="456A6AE6"/>
    <w:rsid w:val="7F9D5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sz w:val="18"/>
      <w:szCs w:val="18"/>
    </w:rPr>
  </w:style>
  <w:style w:type="character" w:customStyle="1" w:styleId="8">
    <w:name w:val="页眉 Char"/>
    <w:basedOn w:val="6"/>
    <w:link w:val="4"/>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449;&#24687;&#20013;&#24515;\&#25919;&#24220;&#20449;&#24687;&#20844;&#24320;\&#20449;&#24687;&#20844;&#24320;&#24180;&#25253;\2020&#24180;&#24180;&#25253;\&#26032;&#24314;&#25991;&#20214;&#22841;\&#32479;&#35745;&#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依申请公开办理结果统计</a:t>
            </a:r>
            <a:endParaRPr lang="zh-CN" altLang="en-US"/>
          </a:p>
        </c:rich>
      </c:tx>
      <c:layout/>
      <c:overlay val="0"/>
    </c:title>
    <c:autoTitleDeleted val="0"/>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Lbl>
              <c:idx val="0"/>
              <c:layout>
                <c:manualLayout>
                  <c:x val="0.0724940675223816"/>
                  <c:y val="0.0047102687913972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946585229928451"/>
                  <c:y val="-0.0339892155091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62295509294215"/>
                  <c:y val="-0.004238015605627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02790961061374"/>
                  <c:y val="0.033794758314984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632074928990041"/>
                  <c:y val="-0.02129544029163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806281235393521"/>
                  <c:y val="-0.02209003693435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4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Sheet1!$D$6:$D$11</c:f>
              <c:strCache>
                <c:ptCount val="6"/>
                <c:pt idx="0">
                  <c:v>予以公开</c:v>
                </c:pt>
                <c:pt idx="1">
                  <c:v>部分公开</c:v>
                </c:pt>
                <c:pt idx="2">
                  <c:v>不予公开</c:v>
                </c:pt>
                <c:pt idx="3">
                  <c:v>无法提供</c:v>
                </c:pt>
                <c:pt idx="4">
                  <c:v>不予处理</c:v>
                </c:pt>
                <c:pt idx="5">
                  <c:v>其他处理</c:v>
                </c:pt>
              </c:strCache>
            </c:strRef>
          </c:cat>
          <c:val>
            <c:numRef>
              <c:f>Sheet1!$E$6:$E$11</c:f>
              <c:numCache>
                <c:formatCode>0.00%</c:formatCode>
                <c:ptCount val="6"/>
                <c:pt idx="0">
                  <c:v>0.1429</c:v>
                </c:pt>
                <c:pt idx="1">
                  <c:v>0.619</c:v>
                </c:pt>
                <c:pt idx="2" c:formatCode="0%">
                  <c:v>0</c:v>
                </c:pt>
                <c:pt idx="3">
                  <c:v>0.2391</c:v>
                </c:pt>
                <c:pt idx="4" c:formatCode="0%">
                  <c:v>0</c:v>
                </c:pt>
                <c:pt idx="5" c:formatCode="0%">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09632545931758"/>
          <c:y val="0.514121796774463"/>
          <c:w val="0.169974588683281"/>
          <c:h val="0.485878336125822"/>
        </c:manualLayout>
      </c:layout>
      <c:overlay val="0"/>
      <c:txPr>
        <a:bodyPr rot="0" spcFirstLastPara="0" vertOverflow="ellipsis" vert="horz" wrap="square" anchor="ctr" anchorCtr="1"/>
        <a:lstStyle/>
        <a:p>
          <a:pPr>
            <a:defRPr lang="zh-CN" sz="14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9cb65a8-d1ff-4437-9089-6f9010c4d15f}"/>
      </c:ext>
    </c:extLst>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A035-75E1-414F-85EF-C756BA8685C5}">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2046</Words>
  <Characters>2172</Characters>
  <Lines>26</Lines>
  <Paragraphs>7</Paragraphs>
  <TotalTime>328</TotalTime>
  <ScaleCrop>false</ScaleCrop>
  <LinksUpToDate>false</LinksUpToDate>
  <CharactersWithSpaces>2172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2021-02-09T02:01:00Z</dcterms:created>
  <dc:creator>lb</dc:creator>
  <cp:lastModifiedBy>。</cp:lastModifiedBy>
  <cp:lastPrinted>2021-02-10T00:48:00Z</cp:lastPrinted>
  <dcterms:modified xsi:type="dcterms:W3CDTF">2026-03-06T08:42:19Z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2052-12.1.0.25225</vt:lpwstr>
  </property>
  <property fmtid="{D5CDD505-2E9C-101B-9397-08002B2CF9AE}" pid="4" name="ICV">
    <vt:lpwstr>55A457BA15444CC88F94D4DD03DFBD0A_12</vt:lpwstr>
  </property>
</Properties>
</file>