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4E" w:rsidRPr="004D4F2B" w:rsidRDefault="004E1BDE">
      <w:pPr>
        <w:autoSpaceDE/>
        <w:autoSpaceDN/>
        <w:snapToGrid/>
        <w:spacing w:line="560" w:lineRule="exact"/>
        <w:ind w:firstLine="0"/>
        <w:jc w:val="center"/>
        <w:rPr>
          <w:rFonts w:eastAsia="方正小标宋简体"/>
          <w:snapToGrid/>
          <w:kern w:val="2"/>
          <w:sz w:val="44"/>
          <w:szCs w:val="44"/>
        </w:rPr>
      </w:pPr>
      <w:r w:rsidRPr="004D4F2B">
        <w:rPr>
          <w:rFonts w:eastAsia="方正小标宋简体"/>
          <w:snapToGrid/>
          <w:kern w:val="2"/>
          <w:sz w:val="44"/>
          <w:szCs w:val="44"/>
        </w:rPr>
        <w:t>高青县人民政府办公室</w:t>
      </w:r>
    </w:p>
    <w:p w:rsidR="00E21A4E" w:rsidRPr="004D4F2B" w:rsidRDefault="004E1BDE">
      <w:pPr>
        <w:autoSpaceDE/>
        <w:autoSpaceDN/>
        <w:snapToGrid/>
        <w:spacing w:line="560" w:lineRule="exact"/>
        <w:ind w:firstLine="0"/>
        <w:jc w:val="center"/>
        <w:rPr>
          <w:rFonts w:eastAsia="方正小标宋简体"/>
          <w:snapToGrid/>
          <w:kern w:val="2"/>
          <w:sz w:val="44"/>
          <w:szCs w:val="44"/>
        </w:rPr>
      </w:pPr>
      <w:r w:rsidRPr="004D4F2B">
        <w:rPr>
          <w:rFonts w:eastAsia="方正小标宋简体"/>
          <w:snapToGrid/>
          <w:kern w:val="2"/>
          <w:sz w:val="44"/>
          <w:szCs w:val="44"/>
        </w:rPr>
        <w:t>2024</w:t>
      </w:r>
      <w:r w:rsidRPr="004D4F2B">
        <w:rPr>
          <w:rFonts w:eastAsia="方正小标宋简体"/>
          <w:snapToGrid/>
          <w:kern w:val="2"/>
          <w:sz w:val="44"/>
          <w:szCs w:val="44"/>
        </w:rPr>
        <w:t>年政府信息公开工作年度报告</w:t>
      </w:r>
    </w:p>
    <w:p w:rsidR="00E21A4E" w:rsidRPr="004D4F2B" w:rsidRDefault="00E21A4E">
      <w:pPr>
        <w:spacing w:line="560" w:lineRule="exact"/>
        <w:ind w:firstLineChars="200" w:firstLine="640"/>
        <w:rPr>
          <w:rFonts w:eastAsia="仿宋_GB2312"/>
        </w:rPr>
      </w:pPr>
    </w:p>
    <w:p w:rsidR="00E21A4E" w:rsidRPr="004D4F2B" w:rsidRDefault="004E1BDE">
      <w:pPr>
        <w:autoSpaceDE/>
        <w:autoSpaceDN/>
        <w:snapToGrid/>
        <w:spacing w:line="560" w:lineRule="exact"/>
        <w:ind w:firstLineChars="200" w:firstLine="640"/>
        <w:rPr>
          <w:rFonts w:eastAsia="仿宋_GB2312"/>
          <w:szCs w:val="32"/>
        </w:rPr>
      </w:pPr>
      <w:r w:rsidRPr="004D4F2B">
        <w:rPr>
          <w:rFonts w:eastAsia="仿宋_GB2312"/>
          <w:szCs w:val="32"/>
        </w:rPr>
        <w:t>本报告根据《中华人民共和国政府信息公开条例》（国务院令第</w:t>
      </w:r>
      <w:r w:rsidRPr="004D4F2B">
        <w:rPr>
          <w:rFonts w:eastAsia="仿宋_GB2312"/>
          <w:szCs w:val="32"/>
        </w:rPr>
        <w:t>711</w:t>
      </w:r>
      <w:r w:rsidRPr="004D4F2B">
        <w:rPr>
          <w:rFonts w:eastAsia="仿宋_GB2312"/>
          <w:szCs w:val="32"/>
        </w:rPr>
        <w:t>号，以下简称《条例》）和《国务院办公厅政府信息与政务公开办公室关于印发</w:t>
      </w:r>
      <w:r w:rsidRPr="004D4F2B">
        <w:rPr>
          <w:rFonts w:eastAsia="仿宋_GB2312"/>
          <w:szCs w:val="32"/>
        </w:rPr>
        <w:t>&lt;</w:t>
      </w:r>
      <w:r w:rsidRPr="004D4F2B">
        <w:rPr>
          <w:rFonts w:eastAsia="仿宋_GB2312"/>
          <w:szCs w:val="32"/>
        </w:rPr>
        <w:t>中华人民共和国政府信息公开工作年度报告格式</w:t>
      </w:r>
      <w:r w:rsidRPr="004D4F2B">
        <w:rPr>
          <w:rFonts w:eastAsia="仿宋_GB2312"/>
          <w:szCs w:val="32"/>
        </w:rPr>
        <w:t>&gt;</w:t>
      </w:r>
      <w:r w:rsidRPr="004D4F2B">
        <w:rPr>
          <w:rFonts w:eastAsia="仿宋_GB2312"/>
          <w:szCs w:val="32"/>
        </w:rPr>
        <w:t>的通知》（国办公开办函〔</w:t>
      </w:r>
      <w:r w:rsidRPr="004D4F2B">
        <w:rPr>
          <w:rFonts w:eastAsia="仿宋_GB2312"/>
          <w:szCs w:val="32"/>
        </w:rPr>
        <w:t>2021</w:t>
      </w:r>
      <w:r w:rsidRPr="004D4F2B">
        <w:rPr>
          <w:rFonts w:eastAsia="仿宋_GB2312"/>
          <w:szCs w:val="32"/>
        </w:rPr>
        <w:t>〕</w:t>
      </w:r>
      <w:r w:rsidRPr="004D4F2B">
        <w:rPr>
          <w:rFonts w:eastAsia="仿宋_GB2312"/>
          <w:szCs w:val="32"/>
        </w:rPr>
        <w:t>30</w:t>
      </w:r>
      <w:r w:rsidRPr="004D4F2B">
        <w:rPr>
          <w:rFonts w:eastAsia="仿宋_GB2312"/>
          <w:szCs w:val="32"/>
        </w:rPr>
        <w:t>号）相关要求编制。报告全文</w:t>
      </w:r>
      <w:proofErr w:type="gramStart"/>
      <w:r w:rsidRPr="004D4F2B">
        <w:rPr>
          <w:rFonts w:eastAsia="仿宋_GB2312"/>
          <w:szCs w:val="32"/>
        </w:rPr>
        <w:t>分总体</w:t>
      </w:r>
      <w:proofErr w:type="gramEnd"/>
      <w:r w:rsidRPr="004D4F2B">
        <w:rPr>
          <w:rFonts w:eastAsia="仿宋_GB2312"/>
          <w:szCs w:val="32"/>
        </w:rPr>
        <w:t>情况、主动公开政府信息情况、收到和处理政府信息公开申请情况、政府信息公开行政复议和行政诉讼情况、存在的主要问题及改进情况、其他需要报告的事项六个部分。</w:t>
      </w:r>
    </w:p>
    <w:p w:rsidR="00E21A4E" w:rsidRPr="004D4F2B" w:rsidRDefault="004E1BDE">
      <w:pPr>
        <w:autoSpaceDE/>
        <w:autoSpaceDN/>
        <w:snapToGrid/>
        <w:spacing w:line="560" w:lineRule="exact"/>
        <w:ind w:firstLineChars="200" w:firstLine="640"/>
        <w:rPr>
          <w:rFonts w:eastAsia="仿宋_GB2312"/>
          <w:szCs w:val="32"/>
        </w:rPr>
      </w:pPr>
      <w:r w:rsidRPr="004D4F2B">
        <w:rPr>
          <w:rFonts w:eastAsia="仿宋_GB2312"/>
          <w:szCs w:val="32"/>
        </w:rPr>
        <w:t>报告中所列数据统计期限自</w:t>
      </w:r>
      <w:r w:rsidRPr="004D4F2B">
        <w:rPr>
          <w:rFonts w:eastAsia="仿宋_GB2312"/>
          <w:szCs w:val="32"/>
        </w:rPr>
        <w:t>2024</w:t>
      </w:r>
      <w:r w:rsidRPr="004D4F2B">
        <w:rPr>
          <w:rFonts w:eastAsia="仿宋_GB2312"/>
          <w:szCs w:val="32"/>
        </w:rPr>
        <w:t>年</w:t>
      </w:r>
      <w:r w:rsidRPr="004D4F2B">
        <w:rPr>
          <w:rFonts w:eastAsia="仿宋_GB2312"/>
          <w:szCs w:val="32"/>
        </w:rPr>
        <w:t>1</w:t>
      </w:r>
      <w:r w:rsidRPr="004D4F2B">
        <w:rPr>
          <w:rFonts w:eastAsia="仿宋_GB2312"/>
          <w:szCs w:val="32"/>
        </w:rPr>
        <w:t>月</w:t>
      </w:r>
      <w:r w:rsidRPr="004D4F2B">
        <w:rPr>
          <w:rFonts w:eastAsia="仿宋_GB2312"/>
          <w:szCs w:val="32"/>
        </w:rPr>
        <w:t>1</w:t>
      </w:r>
      <w:r w:rsidRPr="004D4F2B">
        <w:rPr>
          <w:rFonts w:eastAsia="仿宋_GB2312"/>
          <w:szCs w:val="32"/>
        </w:rPr>
        <w:t>日始，至</w:t>
      </w:r>
      <w:r w:rsidRPr="004D4F2B">
        <w:rPr>
          <w:rFonts w:eastAsia="仿宋_GB2312"/>
          <w:szCs w:val="32"/>
        </w:rPr>
        <w:t>2024</w:t>
      </w:r>
      <w:r w:rsidRPr="004D4F2B">
        <w:rPr>
          <w:rFonts w:eastAsia="仿宋_GB2312"/>
          <w:szCs w:val="32"/>
        </w:rPr>
        <w:t>年</w:t>
      </w:r>
      <w:r w:rsidRPr="004D4F2B">
        <w:rPr>
          <w:rFonts w:eastAsia="仿宋_GB2312"/>
          <w:szCs w:val="32"/>
        </w:rPr>
        <w:t>12</w:t>
      </w:r>
      <w:r w:rsidRPr="004D4F2B">
        <w:rPr>
          <w:rFonts w:eastAsia="仿宋_GB2312"/>
          <w:szCs w:val="32"/>
        </w:rPr>
        <w:t>月</w:t>
      </w:r>
      <w:r w:rsidRPr="004D4F2B">
        <w:rPr>
          <w:rFonts w:eastAsia="仿宋_GB2312"/>
          <w:szCs w:val="32"/>
        </w:rPr>
        <w:t>31</w:t>
      </w:r>
      <w:r w:rsidRPr="004D4F2B">
        <w:rPr>
          <w:rFonts w:eastAsia="仿宋_GB2312"/>
          <w:szCs w:val="32"/>
        </w:rPr>
        <w:t>日止。报告电子版可在高青县人民政府门户网站（</w:t>
      </w:r>
      <w:r w:rsidRPr="004D4F2B">
        <w:rPr>
          <w:rFonts w:eastAsia="仿宋_GB2312"/>
          <w:szCs w:val="32"/>
        </w:rPr>
        <w:t>www.gaoqing.gov.cn</w:t>
      </w:r>
      <w:r w:rsidRPr="004D4F2B">
        <w:rPr>
          <w:rFonts w:eastAsia="仿宋_GB2312"/>
          <w:szCs w:val="32"/>
        </w:rPr>
        <w:t>）查阅和下载。如对报告内容有疑问，请与高青县人民政府办公室政务公开科联系（地址：山东省淄博市高青县黄河路</w:t>
      </w:r>
      <w:r w:rsidRPr="004D4F2B">
        <w:rPr>
          <w:rFonts w:eastAsia="仿宋_GB2312"/>
          <w:szCs w:val="32"/>
        </w:rPr>
        <w:t>81</w:t>
      </w:r>
      <w:r w:rsidRPr="004D4F2B">
        <w:rPr>
          <w:rFonts w:eastAsia="仿宋_GB2312"/>
          <w:szCs w:val="32"/>
        </w:rPr>
        <w:t>号；邮编：</w:t>
      </w:r>
      <w:r w:rsidRPr="004D4F2B">
        <w:rPr>
          <w:rFonts w:eastAsia="仿宋_GB2312"/>
          <w:szCs w:val="32"/>
        </w:rPr>
        <w:t>256300</w:t>
      </w:r>
      <w:r w:rsidRPr="004D4F2B">
        <w:rPr>
          <w:rFonts w:eastAsia="仿宋_GB2312"/>
          <w:szCs w:val="32"/>
        </w:rPr>
        <w:t>；电话：</w:t>
      </w:r>
      <w:r w:rsidRPr="004D4F2B">
        <w:rPr>
          <w:rFonts w:eastAsia="仿宋_GB2312"/>
          <w:szCs w:val="32"/>
        </w:rPr>
        <w:t>0533-6967090</w:t>
      </w:r>
      <w:r w:rsidRPr="004D4F2B">
        <w:rPr>
          <w:rFonts w:eastAsia="仿宋_GB2312"/>
          <w:szCs w:val="32"/>
        </w:rPr>
        <w:t>；传真：</w:t>
      </w:r>
      <w:r w:rsidRPr="004D4F2B">
        <w:rPr>
          <w:rFonts w:eastAsia="仿宋_GB2312"/>
          <w:szCs w:val="32"/>
        </w:rPr>
        <w:t>0533-6967065</w:t>
      </w:r>
      <w:r w:rsidRPr="004D4F2B">
        <w:rPr>
          <w:rFonts w:eastAsia="仿宋_GB2312"/>
          <w:szCs w:val="32"/>
        </w:rPr>
        <w:t>；邮箱：</w:t>
      </w:r>
      <w:hyperlink r:id="rId7" w:history="1">
        <w:r w:rsidRPr="004D4F2B">
          <w:rPr>
            <w:rFonts w:eastAsia="仿宋_GB2312"/>
            <w:szCs w:val="32"/>
          </w:rPr>
          <w:t>gqxzfbgs@zb.shandong.cn</w:t>
        </w:r>
        <w:r w:rsidRPr="004D4F2B">
          <w:rPr>
            <w:rFonts w:eastAsia="仿宋_GB2312"/>
            <w:szCs w:val="32"/>
          </w:rPr>
          <w:t>）。</w:t>
        </w:r>
      </w:hyperlink>
    </w:p>
    <w:p w:rsidR="00E21A4E" w:rsidRPr="004D4F2B" w:rsidRDefault="004E1BDE">
      <w:pPr>
        <w:spacing w:line="560" w:lineRule="exact"/>
        <w:ind w:firstLineChars="200" w:firstLine="640"/>
        <w:rPr>
          <w:rFonts w:eastAsia="黑体"/>
          <w:szCs w:val="32"/>
        </w:rPr>
      </w:pPr>
      <w:r w:rsidRPr="004D4F2B">
        <w:rPr>
          <w:rFonts w:eastAsia="黑体"/>
          <w:szCs w:val="32"/>
        </w:rPr>
        <w:t>一、总体情况</w:t>
      </w:r>
    </w:p>
    <w:p w:rsidR="008E4CB6" w:rsidRPr="004D4F2B" w:rsidRDefault="00F22B60">
      <w:pPr>
        <w:autoSpaceDE/>
        <w:autoSpaceDN/>
        <w:snapToGrid/>
        <w:spacing w:line="560" w:lineRule="exact"/>
        <w:ind w:firstLineChars="200" w:firstLine="640"/>
        <w:rPr>
          <w:rFonts w:eastAsia="仿宋_GB2312"/>
          <w:szCs w:val="32"/>
        </w:rPr>
      </w:pPr>
      <w:r w:rsidRPr="004D4F2B">
        <w:rPr>
          <w:rFonts w:eastAsia="仿宋_GB2312"/>
          <w:szCs w:val="32"/>
        </w:rPr>
        <w:t>2024</w:t>
      </w:r>
      <w:r w:rsidRPr="004D4F2B">
        <w:rPr>
          <w:rFonts w:eastAsia="仿宋_GB2312"/>
          <w:szCs w:val="32"/>
        </w:rPr>
        <w:t>年，高青县人民政府办公室坚持以习近平新时代中国特色社会主义思想为指导，认真履行法定公开职责，持续优化完善公开机制，全力做好新时代政务公开工作。</w:t>
      </w:r>
    </w:p>
    <w:p w:rsidR="002C4AAF" w:rsidRPr="004D4F2B" w:rsidRDefault="004E1BDE" w:rsidP="002C4AAF">
      <w:pPr>
        <w:spacing w:line="560" w:lineRule="exact"/>
        <w:ind w:firstLineChars="200" w:firstLine="640"/>
        <w:rPr>
          <w:rFonts w:eastAsia="楷体_GB2312"/>
          <w:szCs w:val="32"/>
        </w:rPr>
      </w:pPr>
      <w:r w:rsidRPr="004D4F2B">
        <w:rPr>
          <w:rFonts w:eastAsia="楷体_GB2312"/>
          <w:szCs w:val="32"/>
        </w:rPr>
        <w:t>（一）主动公开</w:t>
      </w:r>
    </w:p>
    <w:p w:rsidR="002C4AAF" w:rsidRDefault="00F22B60" w:rsidP="002C4AAF">
      <w:pPr>
        <w:spacing w:line="560" w:lineRule="exact"/>
        <w:ind w:firstLineChars="200" w:firstLine="640"/>
        <w:rPr>
          <w:rFonts w:eastAsia="仿宋_GB2312"/>
          <w:szCs w:val="32"/>
        </w:rPr>
      </w:pPr>
      <w:r w:rsidRPr="004D4F2B">
        <w:rPr>
          <w:rFonts w:eastAsia="仿宋_GB2312"/>
          <w:szCs w:val="32"/>
        </w:rPr>
        <w:t>落实</w:t>
      </w:r>
      <w:r w:rsidRPr="004D4F2B">
        <w:rPr>
          <w:rFonts w:eastAsia="仿宋_GB2312"/>
          <w:szCs w:val="32"/>
        </w:rPr>
        <w:t>“</w:t>
      </w:r>
      <w:r w:rsidRPr="004D4F2B">
        <w:rPr>
          <w:rFonts w:eastAsia="仿宋_GB2312"/>
          <w:szCs w:val="32"/>
        </w:rPr>
        <w:t>管业务就要管公开</w:t>
      </w:r>
      <w:r w:rsidRPr="004D4F2B">
        <w:rPr>
          <w:rFonts w:eastAsia="仿宋_GB2312"/>
          <w:szCs w:val="32"/>
        </w:rPr>
        <w:t>”</w:t>
      </w:r>
      <w:r w:rsidRPr="004D4F2B">
        <w:rPr>
          <w:rFonts w:eastAsia="仿宋_GB2312"/>
          <w:szCs w:val="32"/>
        </w:rPr>
        <w:t>工作机制，</w:t>
      </w:r>
      <w:r w:rsidR="00610E85" w:rsidRPr="004D4F2B">
        <w:rPr>
          <w:rFonts w:eastAsia="仿宋_GB2312"/>
          <w:szCs w:val="32"/>
        </w:rPr>
        <w:t>持续做好已公开信息的</w:t>
      </w:r>
      <w:r w:rsidR="00610E85" w:rsidRPr="004D4F2B">
        <w:rPr>
          <w:rFonts w:eastAsia="仿宋_GB2312"/>
          <w:szCs w:val="32"/>
        </w:rPr>
        <w:lastRenderedPageBreak/>
        <w:t>动态更新，</w:t>
      </w:r>
      <w:r w:rsidR="00610E85" w:rsidRPr="004D4F2B">
        <w:rPr>
          <w:rFonts w:eastAsia="仿宋_GB2312"/>
          <w:szCs w:val="32"/>
        </w:rPr>
        <w:t>2024</w:t>
      </w:r>
      <w:r w:rsidR="00610E85" w:rsidRPr="004D4F2B">
        <w:rPr>
          <w:rFonts w:eastAsia="仿宋_GB2312"/>
          <w:szCs w:val="32"/>
        </w:rPr>
        <w:t>年通过县政府门户网站公开信息</w:t>
      </w:r>
      <w:r w:rsidR="00610E85" w:rsidRPr="004D4F2B">
        <w:rPr>
          <w:rFonts w:eastAsia="仿宋_GB2312"/>
          <w:szCs w:val="32"/>
        </w:rPr>
        <w:t>720</w:t>
      </w:r>
      <w:r w:rsidR="00610E85" w:rsidRPr="004D4F2B">
        <w:rPr>
          <w:rFonts w:eastAsia="仿宋_GB2312"/>
          <w:szCs w:val="32"/>
        </w:rPr>
        <w:t>余条。持续做好政策文件</w:t>
      </w:r>
      <w:r w:rsidR="002C4AAF" w:rsidRPr="004D4F2B">
        <w:rPr>
          <w:rFonts w:eastAsia="仿宋_GB2312"/>
          <w:szCs w:val="32"/>
        </w:rPr>
        <w:t>、政府会议</w:t>
      </w:r>
      <w:r w:rsidR="00610E85" w:rsidRPr="004D4F2B">
        <w:rPr>
          <w:rFonts w:eastAsia="仿宋_GB2312"/>
          <w:szCs w:val="32"/>
        </w:rPr>
        <w:t>及财政预决算等信息公开，</w:t>
      </w:r>
      <w:r w:rsidR="00610E85" w:rsidRPr="001D19EA">
        <w:rPr>
          <w:rFonts w:eastAsia="仿宋_GB2312"/>
          <w:szCs w:val="32"/>
        </w:rPr>
        <w:t>公开政策文件</w:t>
      </w:r>
      <w:r w:rsidR="001D19EA" w:rsidRPr="001D19EA">
        <w:rPr>
          <w:rFonts w:eastAsia="仿宋_GB2312" w:hint="eastAsia"/>
          <w:szCs w:val="32"/>
        </w:rPr>
        <w:t>36</w:t>
      </w:r>
      <w:r w:rsidR="00610E85" w:rsidRPr="001D19EA">
        <w:rPr>
          <w:rFonts w:eastAsia="仿宋_GB2312"/>
          <w:szCs w:val="32"/>
        </w:rPr>
        <w:t>件、</w:t>
      </w:r>
      <w:r w:rsidR="00610E85" w:rsidRPr="004D4F2B">
        <w:rPr>
          <w:rFonts w:eastAsia="仿宋_GB2312"/>
          <w:szCs w:val="32"/>
        </w:rPr>
        <w:t>政府全体会议</w:t>
      </w:r>
      <w:r w:rsidR="00610E85" w:rsidRPr="004D4F2B">
        <w:rPr>
          <w:rFonts w:eastAsia="仿宋_GB2312"/>
          <w:szCs w:val="32"/>
        </w:rPr>
        <w:t>1</w:t>
      </w:r>
      <w:r w:rsidR="00610E85" w:rsidRPr="004D4F2B">
        <w:rPr>
          <w:rFonts w:eastAsia="仿宋_GB2312"/>
          <w:szCs w:val="32"/>
        </w:rPr>
        <w:t>次、专题会议</w:t>
      </w:r>
      <w:r w:rsidR="00F568F2" w:rsidRPr="004D4F2B">
        <w:rPr>
          <w:rFonts w:eastAsia="仿宋_GB2312"/>
          <w:szCs w:val="32"/>
        </w:rPr>
        <w:t>11</w:t>
      </w:r>
      <w:r w:rsidR="00610E85" w:rsidRPr="004D4F2B">
        <w:rPr>
          <w:rFonts w:eastAsia="仿宋_GB2312"/>
          <w:szCs w:val="32"/>
        </w:rPr>
        <w:t>次、政府常务会议</w:t>
      </w:r>
      <w:r w:rsidR="00610E85" w:rsidRPr="004D4F2B">
        <w:rPr>
          <w:rFonts w:eastAsia="仿宋_GB2312"/>
          <w:szCs w:val="32"/>
        </w:rPr>
        <w:t>12</w:t>
      </w:r>
      <w:r w:rsidR="00610E85" w:rsidRPr="004D4F2B">
        <w:rPr>
          <w:rFonts w:eastAsia="仿宋_GB2312"/>
          <w:szCs w:val="32"/>
        </w:rPr>
        <w:t>次，政府常务会议议定、涉及群众切身利益事项均予以公开，动态调整领导分工信息</w:t>
      </w:r>
      <w:r w:rsidR="00610E85" w:rsidRPr="004D4F2B">
        <w:rPr>
          <w:rFonts w:eastAsia="仿宋_GB2312"/>
          <w:szCs w:val="32"/>
        </w:rPr>
        <w:t>3</w:t>
      </w:r>
      <w:r w:rsidR="00610E85" w:rsidRPr="004D4F2B">
        <w:rPr>
          <w:rFonts w:eastAsia="仿宋_GB2312"/>
          <w:szCs w:val="32"/>
        </w:rPr>
        <w:t>次。</w:t>
      </w:r>
      <w:r w:rsidR="002C4AAF" w:rsidRPr="004D4F2B">
        <w:rPr>
          <w:rFonts w:eastAsia="仿宋_GB2312"/>
          <w:szCs w:val="32"/>
        </w:rPr>
        <w:t>开展多元化政策解读，图文类、媒体类解读材料占比达</w:t>
      </w:r>
      <w:r w:rsidR="002C4AAF" w:rsidRPr="004D4F2B">
        <w:rPr>
          <w:rFonts w:eastAsia="仿宋_GB2312"/>
          <w:szCs w:val="32"/>
        </w:rPr>
        <w:t>30%</w:t>
      </w:r>
      <w:r w:rsidR="002C4AAF" w:rsidRPr="004D4F2B">
        <w:rPr>
          <w:rFonts w:eastAsia="仿宋_GB2312"/>
          <w:szCs w:val="32"/>
        </w:rPr>
        <w:t>以上。积极回应社会关切，邀请利益相关方列席政府常务会议</w:t>
      </w:r>
      <w:r w:rsidR="002C4AAF" w:rsidRPr="004D4F2B">
        <w:rPr>
          <w:rFonts w:eastAsia="仿宋_GB2312"/>
          <w:szCs w:val="32"/>
        </w:rPr>
        <w:t>6</w:t>
      </w:r>
      <w:r w:rsidR="002C4AAF" w:rsidRPr="004D4F2B">
        <w:rPr>
          <w:rFonts w:eastAsia="仿宋_GB2312"/>
          <w:szCs w:val="32"/>
        </w:rPr>
        <w:t>次，开展征集调查</w:t>
      </w:r>
      <w:r w:rsidR="002C4AAF" w:rsidRPr="004D4F2B">
        <w:rPr>
          <w:rFonts w:eastAsia="仿宋_GB2312"/>
          <w:szCs w:val="32"/>
        </w:rPr>
        <w:t>8</w:t>
      </w:r>
      <w:r w:rsidR="002C4AAF" w:rsidRPr="004D4F2B">
        <w:rPr>
          <w:rFonts w:eastAsia="仿宋_GB2312"/>
          <w:szCs w:val="32"/>
        </w:rPr>
        <w:t>次并公开调查结果。</w:t>
      </w:r>
    </w:p>
    <w:p w:rsidR="00A43B8A" w:rsidRDefault="00A43B8A" w:rsidP="00A43B8A">
      <w:pPr>
        <w:spacing w:line="240" w:lineRule="auto"/>
        <w:ind w:firstLine="0"/>
        <w:jc w:val="center"/>
        <w:rPr>
          <w:rFonts w:eastAsia="仿宋_GB2312"/>
          <w:szCs w:val="32"/>
        </w:rPr>
      </w:pPr>
      <w:r>
        <w:rPr>
          <w:rFonts w:eastAsia="仿宋_GB2312"/>
          <w:noProof/>
          <w:snapToGrid/>
          <w:szCs w:val="32"/>
        </w:rPr>
        <w:drawing>
          <wp:inline distT="0" distB="0" distL="0" distR="0">
            <wp:extent cx="5201107" cy="3410052"/>
            <wp:effectExtent l="0" t="0" r="0" b="0"/>
            <wp:docPr id="1" name="图片 1" descr="E:\信息中心\政府信息公开\信息公开年报\2025年年报\办公室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信息中心\政府信息公开\信息公开年报\2025年年报\办公室图片.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420" cy="3416158"/>
                    </a:xfrm>
                    <a:prstGeom prst="rect">
                      <a:avLst/>
                    </a:prstGeom>
                    <a:noFill/>
                    <a:ln>
                      <a:noFill/>
                    </a:ln>
                  </pic:spPr>
                </pic:pic>
              </a:graphicData>
            </a:graphic>
          </wp:inline>
        </w:drawing>
      </w:r>
    </w:p>
    <w:p w:rsidR="00E21A4E" w:rsidRPr="004D4F2B" w:rsidRDefault="004E1BDE">
      <w:pPr>
        <w:pStyle w:val="a3"/>
        <w:spacing w:after="0" w:line="560" w:lineRule="exact"/>
        <w:rPr>
          <w:rFonts w:eastAsia="仿宋_GB2312"/>
          <w:szCs w:val="32"/>
        </w:rPr>
      </w:pPr>
      <w:r w:rsidRPr="004D4F2B">
        <w:rPr>
          <w:rFonts w:eastAsia="楷体_GB2312"/>
          <w:szCs w:val="32"/>
        </w:rPr>
        <w:t>（二）依申请公开</w:t>
      </w:r>
    </w:p>
    <w:p w:rsidR="00E21A4E" w:rsidRPr="004D4F2B" w:rsidRDefault="004E1BDE">
      <w:pPr>
        <w:pStyle w:val="a3"/>
        <w:spacing w:after="0" w:line="560" w:lineRule="exact"/>
        <w:rPr>
          <w:rFonts w:eastAsia="仿宋_GB2312"/>
          <w:szCs w:val="32"/>
        </w:rPr>
      </w:pPr>
      <w:r w:rsidRPr="004D4F2B">
        <w:rPr>
          <w:rFonts w:eastAsia="仿宋_GB2312"/>
          <w:szCs w:val="32"/>
        </w:rPr>
        <w:t>建立</w:t>
      </w:r>
      <w:r w:rsidR="002C4AAF" w:rsidRPr="004D4F2B">
        <w:rPr>
          <w:rFonts w:eastAsia="仿宋_GB2312"/>
          <w:szCs w:val="32"/>
        </w:rPr>
        <w:t>政府信息公开申请</w:t>
      </w:r>
      <w:r w:rsidRPr="004D4F2B">
        <w:rPr>
          <w:rFonts w:eastAsia="仿宋_GB2312"/>
          <w:szCs w:val="32"/>
        </w:rPr>
        <w:t>办理清单，</w:t>
      </w:r>
      <w:r w:rsidR="002C4AAF" w:rsidRPr="004D4F2B">
        <w:rPr>
          <w:rFonts w:eastAsia="仿宋_GB2312"/>
          <w:szCs w:val="32"/>
        </w:rPr>
        <w:t>实行备案制管理，对收到的申请件逐</w:t>
      </w:r>
      <w:proofErr w:type="gramStart"/>
      <w:r w:rsidR="002C4AAF" w:rsidRPr="004D4F2B">
        <w:rPr>
          <w:rFonts w:eastAsia="仿宋_GB2312"/>
          <w:szCs w:val="32"/>
        </w:rPr>
        <w:t>份登记</w:t>
      </w:r>
      <w:proofErr w:type="gramEnd"/>
      <w:r w:rsidR="002C4AAF" w:rsidRPr="004D4F2B">
        <w:rPr>
          <w:rFonts w:eastAsia="仿宋_GB2312"/>
          <w:szCs w:val="32"/>
        </w:rPr>
        <w:t>限定答复日期、办理进度以及办理结果。</w:t>
      </w:r>
      <w:r w:rsidRPr="004D4F2B">
        <w:rPr>
          <w:rFonts w:eastAsia="仿宋_GB2312"/>
          <w:szCs w:val="32"/>
        </w:rPr>
        <w:t>2024</w:t>
      </w:r>
      <w:r w:rsidRPr="004D4F2B">
        <w:rPr>
          <w:rFonts w:eastAsia="仿宋_GB2312"/>
          <w:szCs w:val="32"/>
        </w:rPr>
        <w:t>年共收到政府信息公开申请</w:t>
      </w:r>
      <w:r w:rsidR="002C4AAF" w:rsidRPr="004D4F2B">
        <w:rPr>
          <w:rFonts w:eastAsia="仿宋_GB2312"/>
          <w:szCs w:val="32"/>
        </w:rPr>
        <w:t>8</w:t>
      </w:r>
      <w:r w:rsidRPr="004D4F2B">
        <w:rPr>
          <w:rFonts w:eastAsia="仿宋_GB2312"/>
          <w:szCs w:val="32"/>
        </w:rPr>
        <w:t>件，比上年度</w:t>
      </w:r>
      <w:r w:rsidR="002C4AAF" w:rsidRPr="004D4F2B">
        <w:rPr>
          <w:rFonts w:eastAsia="仿宋_GB2312"/>
          <w:szCs w:val="32"/>
        </w:rPr>
        <w:t>减少</w:t>
      </w:r>
      <w:r w:rsidR="006D337E" w:rsidRPr="004D4F2B">
        <w:rPr>
          <w:rFonts w:eastAsia="仿宋_GB2312"/>
          <w:szCs w:val="32"/>
        </w:rPr>
        <w:t>6</w:t>
      </w:r>
      <w:r w:rsidRPr="004D4F2B">
        <w:rPr>
          <w:rFonts w:eastAsia="仿宋_GB2312"/>
          <w:szCs w:val="32"/>
        </w:rPr>
        <w:t>件，申请内容主要涉及</w:t>
      </w:r>
      <w:r w:rsidR="006D337E" w:rsidRPr="004D4F2B">
        <w:rPr>
          <w:rFonts w:eastAsia="仿宋_GB2312"/>
          <w:szCs w:val="32"/>
        </w:rPr>
        <w:t>土地征收</w:t>
      </w:r>
      <w:r w:rsidRPr="004D4F2B">
        <w:rPr>
          <w:rFonts w:eastAsia="仿宋_GB2312"/>
          <w:szCs w:val="32"/>
        </w:rPr>
        <w:t>领域。</w:t>
      </w:r>
      <w:proofErr w:type="gramStart"/>
      <w:r w:rsidRPr="004D4F2B">
        <w:rPr>
          <w:rFonts w:eastAsia="仿宋_GB2312"/>
          <w:szCs w:val="32"/>
        </w:rPr>
        <w:t>作出</w:t>
      </w:r>
      <w:proofErr w:type="gramEnd"/>
      <w:r w:rsidRPr="004D4F2B">
        <w:rPr>
          <w:rFonts w:eastAsia="仿宋_GB2312"/>
          <w:szCs w:val="32"/>
        </w:rPr>
        <w:t>政府信息公开申请答复</w:t>
      </w:r>
      <w:r w:rsidR="006D337E" w:rsidRPr="004D4F2B">
        <w:rPr>
          <w:rFonts w:eastAsia="仿宋_GB2312"/>
          <w:szCs w:val="32"/>
        </w:rPr>
        <w:t>9</w:t>
      </w:r>
      <w:r w:rsidRPr="004D4F2B">
        <w:rPr>
          <w:rFonts w:eastAsia="仿宋_GB2312"/>
          <w:szCs w:val="32"/>
        </w:rPr>
        <w:t>件（含上年结转</w:t>
      </w:r>
      <w:r w:rsidR="006D337E" w:rsidRPr="004D4F2B">
        <w:rPr>
          <w:rFonts w:eastAsia="仿宋_GB2312"/>
          <w:szCs w:val="32"/>
        </w:rPr>
        <w:t>1</w:t>
      </w:r>
      <w:r w:rsidRPr="004D4F2B">
        <w:rPr>
          <w:rFonts w:eastAsia="仿宋_GB2312"/>
          <w:szCs w:val="32"/>
        </w:rPr>
        <w:t>件），其中予以公开</w:t>
      </w:r>
      <w:r w:rsidR="006D337E" w:rsidRPr="004D4F2B">
        <w:rPr>
          <w:rFonts w:eastAsia="仿宋_GB2312"/>
          <w:szCs w:val="32"/>
        </w:rPr>
        <w:t>8</w:t>
      </w:r>
      <w:r w:rsidRPr="004D4F2B">
        <w:rPr>
          <w:rFonts w:eastAsia="仿宋_GB2312"/>
          <w:szCs w:val="32"/>
        </w:rPr>
        <w:t>件、无法提供</w:t>
      </w:r>
      <w:r w:rsidR="006D337E" w:rsidRPr="004D4F2B">
        <w:rPr>
          <w:rFonts w:eastAsia="仿宋_GB2312"/>
          <w:szCs w:val="32"/>
        </w:rPr>
        <w:t>1</w:t>
      </w:r>
      <w:r w:rsidRPr="004D4F2B">
        <w:rPr>
          <w:rFonts w:eastAsia="仿宋_GB2312"/>
          <w:szCs w:val="32"/>
        </w:rPr>
        <w:t>件；</w:t>
      </w:r>
      <w:r w:rsidR="006D337E" w:rsidRPr="004D4F2B">
        <w:rPr>
          <w:rFonts w:eastAsia="仿宋_GB2312"/>
          <w:szCs w:val="32"/>
        </w:rPr>
        <w:t>无</w:t>
      </w:r>
      <w:r w:rsidRPr="004D4F2B">
        <w:rPr>
          <w:rFonts w:eastAsia="仿宋_GB2312"/>
          <w:szCs w:val="32"/>
        </w:rPr>
        <w:t>结转下年度继</w:t>
      </w:r>
      <w:r w:rsidRPr="004D4F2B">
        <w:rPr>
          <w:rFonts w:eastAsia="仿宋_GB2312"/>
          <w:szCs w:val="32"/>
        </w:rPr>
        <w:lastRenderedPageBreak/>
        <w:t>续办理件。未因政府信息公开被申请行政复议、提起行政诉讼。</w:t>
      </w:r>
    </w:p>
    <w:p w:rsidR="006D337E" w:rsidRPr="004D4F2B" w:rsidRDefault="004E1BDE">
      <w:pPr>
        <w:spacing w:line="560" w:lineRule="exact"/>
        <w:ind w:firstLineChars="200" w:firstLine="640"/>
        <w:rPr>
          <w:rFonts w:eastAsia="楷体_GB2312"/>
          <w:szCs w:val="32"/>
        </w:rPr>
      </w:pPr>
      <w:r w:rsidRPr="004D4F2B">
        <w:rPr>
          <w:rFonts w:eastAsia="楷体_GB2312"/>
          <w:szCs w:val="32"/>
        </w:rPr>
        <w:t>（三）政府信息管理</w:t>
      </w:r>
    </w:p>
    <w:p w:rsidR="00EE2274" w:rsidRPr="004D4F2B" w:rsidRDefault="006D337E">
      <w:pPr>
        <w:spacing w:line="560" w:lineRule="exact"/>
        <w:ind w:firstLineChars="200" w:firstLine="640"/>
        <w:rPr>
          <w:rFonts w:eastAsia="仿宋_GB2312"/>
          <w:szCs w:val="32"/>
        </w:rPr>
      </w:pPr>
      <w:r w:rsidRPr="004D4F2B">
        <w:rPr>
          <w:rFonts w:eastAsia="仿宋_GB2312"/>
          <w:szCs w:val="32"/>
        </w:rPr>
        <w:t>组织全县</w:t>
      </w:r>
      <w:r w:rsidRPr="004D4F2B">
        <w:rPr>
          <w:rFonts w:eastAsia="仿宋_GB2312"/>
          <w:szCs w:val="32"/>
        </w:rPr>
        <w:t>37</w:t>
      </w:r>
      <w:r w:rsidRPr="004D4F2B">
        <w:rPr>
          <w:rFonts w:eastAsia="仿宋_GB2312"/>
          <w:szCs w:val="32"/>
        </w:rPr>
        <w:t>个单位开展主动公开事项目录编制，</w:t>
      </w:r>
      <w:r w:rsidR="00EE2274" w:rsidRPr="004D4F2B">
        <w:rPr>
          <w:rFonts w:eastAsia="仿宋_GB2312"/>
          <w:szCs w:val="32"/>
        </w:rPr>
        <w:t>梳理确定法定公开事项，进一步明确公开内容、公开主体和公开时限。做好政策文件管理，</w:t>
      </w:r>
      <w:proofErr w:type="gramStart"/>
      <w:r w:rsidR="00EE2274" w:rsidRPr="004D4F2B">
        <w:rPr>
          <w:rFonts w:eastAsia="仿宋_GB2312"/>
          <w:szCs w:val="32"/>
        </w:rPr>
        <w:t>新制发行政</w:t>
      </w:r>
      <w:proofErr w:type="gramEnd"/>
      <w:r w:rsidR="00EE2274" w:rsidRPr="004D4F2B">
        <w:rPr>
          <w:rFonts w:eastAsia="仿宋_GB2312"/>
          <w:szCs w:val="32"/>
        </w:rPr>
        <w:t>规范性文件</w:t>
      </w:r>
      <w:r w:rsidR="00EE2274" w:rsidRPr="004D4F2B">
        <w:rPr>
          <w:rFonts w:eastAsia="仿宋_GB2312"/>
          <w:szCs w:val="32"/>
        </w:rPr>
        <w:t>1</w:t>
      </w:r>
      <w:r w:rsidR="00EE2274" w:rsidRPr="004D4F2B">
        <w:rPr>
          <w:rFonts w:eastAsia="仿宋_GB2312"/>
          <w:szCs w:val="32"/>
        </w:rPr>
        <w:t>件、失效</w:t>
      </w:r>
      <w:r w:rsidR="00EE2274" w:rsidRPr="004D4F2B">
        <w:rPr>
          <w:rFonts w:eastAsia="仿宋_GB2312"/>
          <w:szCs w:val="32"/>
        </w:rPr>
        <w:t>1</w:t>
      </w:r>
      <w:r w:rsidR="00EE2274" w:rsidRPr="004D4F2B">
        <w:rPr>
          <w:rFonts w:eastAsia="仿宋_GB2312"/>
          <w:szCs w:val="32"/>
        </w:rPr>
        <w:t>件。</w:t>
      </w:r>
      <w:r w:rsidR="002C6912" w:rsidRPr="004D4F2B">
        <w:rPr>
          <w:rFonts w:eastAsia="仿宋_GB2312"/>
          <w:szCs w:val="32"/>
        </w:rPr>
        <w:t>加强政府信息常态化公开，制定《政务公开常态化任务清单》，指导各单位严格按照时间节点公开信息。规范信息公开保密审查，健全</w:t>
      </w:r>
      <w:r w:rsidR="002C6912" w:rsidRPr="004D4F2B">
        <w:rPr>
          <w:rFonts w:eastAsia="仿宋_GB2312"/>
          <w:szCs w:val="32"/>
        </w:rPr>
        <w:t>“</w:t>
      </w:r>
      <w:r w:rsidR="002C6912" w:rsidRPr="004D4F2B">
        <w:rPr>
          <w:rFonts w:eastAsia="仿宋_GB2312"/>
          <w:szCs w:val="32"/>
        </w:rPr>
        <w:t>分管负责人</w:t>
      </w:r>
      <w:r w:rsidR="002C6912" w:rsidRPr="004D4F2B">
        <w:rPr>
          <w:rFonts w:eastAsia="仿宋_GB2312"/>
          <w:szCs w:val="32"/>
        </w:rPr>
        <w:t>+</w:t>
      </w:r>
      <w:r w:rsidR="002C6912" w:rsidRPr="004D4F2B">
        <w:rPr>
          <w:rFonts w:eastAsia="仿宋_GB2312"/>
          <w:szCs w:val="32"/>
        </w:rPr>
        <w:t>科室负责人</w:t>
      </w:r>
      <w:r w:rsidR="002C6912" w:rsidRPr="004D4F2B">
        <w:rPr>
          <w:rFonts w:eastAsia="仿宋_GB2312"/>
          <w:szCs w:val="32"/>
        </w:rPr>
        <w:t>+</w:t>
      </w:r>
      <w:r w:rsidR="002C6912" w:rsidRPr="004D4F2B">
        <w:rPr>
          <w:rFonts w:eastAsia="仿宋_GB2312"/>
          <w:szCs w:val="32"/>
        </w:rPr>
        <w:t>信息员</w:t>
      </w:r>
      <w:r w:rsidR="002C6912" w:rsidRPr="004D4F2B">
        <w:rPr>
          <w:rFonts w:eastAsia="仿宋_GB2312"/>
          <w:szCs w:val="32"/>
        </w:rPr>
        <w:t>”</w:t>
      </w:r>
      <w:r w:rsidR="002C6912" w:rsidRPr="004D4F2B">
        <w:rPr>
          <w:rFonts w:eastAsia="仿宋_GB2312"/>
          <w:szCs w:val="32"/>
        </w:rPr>
        <w:t>三级审核机制，防止发生泄密行为。</w:t>
      </w:r>
    </w:p>
    <w:p w:rsidR="00F568F2" w:rsidRPr="004D4F2B" w:rsidRDefault="004E1BDE" w:rsidP="00316104">
      <w:pPr>
        <w:spacing w:line="560" w:lineRule="exact"/>
        <w:ind w:firstLineChars="200" w:firstLine="640"/>
        <w:rPr>
          <w:rFonts w:eastAsia="仿宋_GB2312"/>
          <w:szCs w:val="32"/>
        </w:rPr>
      </w:pPr>
      <w:r w:rsidRPr="004D4F2B">
        <w:rPr>
          <w:rFonts w:eastAsia="楷体_GB2312"/>
          <w:szCs w:val="32"/>
        </w:rPr>
        <w:t>（四）政府信息公开平台建设</w:t>
      </w:r>
    </w:p>
    <w:p w:rsidR="00580C31" w:rsidRPr="004D4F2B" w:rsidRDefault="00316104" w:rsidP="00777F87">
      <w:pPr>
        <w:autoSpaceDE/>
        <w:autoSpaceDN/>
        <w:snapToGrid/>
        <w:spacing w:line="560" w:lineRule="exact"/>
        <w:ind w:firstLineChars="200" w:firstLine="640"/>
        <w:rPr>
          <w:rFonts w:eastAsia="楷体_GB2312"/>
          <w:szCs w:val="32"/>
        </w:rPr>
      </w:pPr>
      <w:r w:rsidRPr="004D4F2B">
        <w:rPr>
          <w:rFonts w:eastAsia="仿宋_GB2312"/>
          <w:szCs w:val="32"/>
        </w:rPr>
        <w:t>规范政务新媒体运营管理，</w:t>
      </w:r>
      <w:r w:rsidR="00F568F2" w:rsidRPr="004D4F2B">
        <w:rPr>
          <w:rFonts w:eastAsia="仿宋_GB2312"/>
          <w:szCs w:val="32"/>
        </w:rPr>
        <w:t>开展</w:t>
      </w:r>
      <w:r w:rsidR="00F568F2" w:rsidRPr="004D4F2B">
        <w:rPr>
          <w:rFonts w:eastAsia="仿宋_GB2312"/>
          <w:szCs w:val="32"/>
        </w:rPr>
        <w:t>“</w:t>
      </w:r>
      <w:r w:rsidR="00F568F2" w:rsidRPr="004D4F2B">
        <w:rPr>
          <w:rFonts w:eastAsia="仿宋_GB2312"/>
          <w:szCs w:val="32"/>
        </w:rPr>
        <w:t>瘦身提质</w:t>
      </w:r>
      <w:r w:rsidR="00F568F2" w:rsidRPr="004D4F2B">
        <w:rPr>
          <w:rFonts w:eastAsia="仿宋_GB2312"/>
          <w:szCs w:val="32"/>
        </w:rPr>
        <w:t>”</w:t>
      </w:r>
      <w:r w:rsidR="00F568F2" w:rsidRPr="004D4F2B">
        <w:rPr>
          <w:rFonts w:eastAsia="仿宋_GB2312"/>
          <w:szCs w:val="32"/>
        </w:rPr>
        <w:t>工作，</w:t>
      </w:r>
      <w:r w:rsidRPr="004D4F2B">
        <w:rPr>
          <w:rFonts w:eastAsia="仿宋_GB2312"/>
          <w:szCs w:val="32"/>
        </w:rPr>
        <w:t>关停账号</w:t>
      </w:r>
      <w:r w:rsidRPr="004D4F2B">
        <w:rPr>
          <w:rFonts w:eastAsia="仿宋_GB2312"/>
          <w:szCs w:val="32"/>
        </w:rPr>
        <w:t>33</w:t>
      </w:r>
      <w:r w:rsidRPr="004D4F2B">
        <w:rPr>
          <w:rFonts w:eastAsia="仿宋_GB2312"/>
          <w:szCs w:val="32"/>
        </w:rPr>
        <w:t>个；新建政府主账号</w:t>
      </w:r>
      <w:r w:rsidRPr="004D4F2B">
        <w:rPr>
          <w:rFonts w:eastAsia="仿宋_GB2312"/>
          <w:szCs w:val="32"/>
        </w:rPr>
        <w:t>“</w:t>
      </w:r>
      <w:r w:rsidRPr="004D4F2B">
        <w:rPr>
          <w:rFonts w:eastAsia="仿宋_GB2312"/>
          <w:szCs w:val="32"/>
        </w:rPr>
        <w:t>高青政务</w:t>
      </w:r>
      <w:r w:rsidRPr="004D4F2B">
        <w:rPr>
          <w:rFonts w:eastAsia="仿宋_GB2312"/>
          <w:szCs w:val="32"/>
        </w:rPr>
        <w:t>”</w:t>
      </w:r>
      <w:proofErr w:type="gramStart"/>
      <w:r w:rsidRPr="004D4F2B">
        <w:rPr>
          <w:rFonts w:eastAsia="仿宋_GB2312"/>
          <w:szCs w:val="32"/>
        </w:rPr>
        <w:t>微信公众号</w:t>
      </w:r>
      <w:proofErr w:type="gramEnd"/>
      <w:r w:rsidRPr="004D4F2B">
        <w:rPr>
          <w:rFonts w:eastAsia="仿宋_GB2312"/>
          <w:szCs w:val="32"/>
        </w:rPr>
        <w:t>，开设政策解读、</w:t>
      </w:r>
      <w:proofErr w:type="gramStart"/>
      <w:r w:rsidRPr="004D4F2B">
        <w:rPr>
          <w:rFonts w:eastAsia="仿宋_GB2312"/>
          <w:szCs w:val="32"/>
        </w:rPr>
        <w:t>政民互动</w:t>
      </w:r>
      <w:proofErr w:type="gramEnd"/>
      <w:r w:rsidRPr="004D4F2B">
        <w:rPr>
          <w:rFonts w:eastAsia="仿宋_GB2312"/>
          <w:szCs w:val="32"/>
        </w:rPr>
        <w:t>、办理服务等栏目，重点做好需要公众广泛知晓的政府信息的发布及解读，提升</w:t>
      </w:r>
      <w:r w:rsidRPr="004D4F2B">
        <w:rPr>
          <w:rFonts w:eastAsia="仿宋_GB2312"/>
          <w:szCs w:val="32"/>
        </w:rPr>
        <w:t>“</w:t>
      </w:r>
      <w:r w:rsidRPr="004D4F2B">
        <w:rPr>
          <w:rFonts w:eastAsia="仿宋_GB2312"/>
          <w:szCs w:val="32"/>
        </w:rPr>
        <w:t>网上履职</w:t>
      </w:r>
      <w:r w:rsidRPr="004D4F2B">
        <w:rPr>
          <w:rFonts w:eastAsia="仿宋_GB2312"/>
          <w:szCs w:val="32"/>
        </w:rPr>
        <w:t>”</w:t>
      </w:r>
      <w:r w:rsidRPr="004D4F2B">
        <w:rPr>
          <w:rFonts w:eastAsia="仿宋_GB2312"/>
          <w:szCs w:val="32"/>
        </w:rPr>
        <w:t>能力。加强县政府门户网站运维，进一步明确各</w:t>
      </w:r>
      <w:proofErr w:type="gramStart"/>
      <w:r w:rsidRPr="004D4F2B">
        <w:rPr>
          <w:rFonts w:eastAsia="仿宋_GB2312"/>
          <w:szCs w:val="32"/>
        </w:rPr>
        <w:t>版块</w:t>
      </w:r>
      <w:proofErr w:type="gramEnd"/>
      <w:r w:rsidRPr="004D4F2B">
        <w:rPr>
          <w:rFonts w:eastAsia="仿宋_GB2312"/>
          <w:szCs w:val="32"/>
        </w:rPr>
        <w:t>栏目</w:t>
      </w:r>
      <w:r w:rsidR="00580C31" w:rsidRPr="004D4F2B">
        <w:rPr>
          <w:rFonts w:eastAsia="仿宋_GB2312"/>
          <w:szCs w:val="32"/>
        </w:rPr>
        <w:t>信息保障的责任单位，加大主动公开力度，及时规范、全面准确公开政府信息。编制《高青县人民政府公报》，实现数字化检索并在县政务服务大厅设立政府公报免费取阅点。</w:t>
      </w:r>
    </w:p>
    <w:p w:rsidR="00E21A4E" w:rsidRPr="004D4F2B" w:rsidRDefault="004E1BDE">
      <w:pPr>
        <w:spacing w:line="560" w:lineRule="exact"/>
        <w:ind w:firstLineChars="200" w:firstLine="640"/>
        <w:rPr>
          <w:rFonts w:eastAsia="楷体_GB2312"/>
          <w:szCs w:val="32"/>
        </w:rPr>
      </w:pPr>
      <w:r w:rsidRPr="004D4F2B">
        <w:rPr>
          <w:rFonts w:eastAsia="楷体_GB2312"/>
          <w:szCs w:val="32"/>
        </w:rPr>
        <w:t>（五）监督保障</w:t>
      </w:r>
    </w:p>
    <w:p w:rsidR="00580C31" w:rsidRPr="004D4F2B" w:rsidRDefault="00580C31">
      <w:pPr>
        <w:spacing w:line="560" w:lineRule="exact"/>
        <w:ind w:firstLineChars="200" w:firstLine="640"/>
        <w:rPr>
          <w:rFonts w:eastAsia="楷体_GB2312"/>
          <w:szCs w:val="32"/>
        </w:rPr>
      </w:pPr>
      <w:r w:rsidRPr="004D4F2B">
        <w:rPr>
          <w:rFonts w:eastAsia="仿宋_GB2312"/>
          <w:szCs w:val="32"/>
        </w:rPr>
        <w:t>强化工作保障，主要负责同志召开会议专题研究政务公开工作</w:t>
      </w:r>
      <w:r w:rsidRPr="004D4F2B">
        <w:rPr>
          <w:rFonts w:eastAsia="仿宋_GB2312"/>
          <w:szCs w:val="32"/>
        </w:rPr>
        <w:t>2</w:t>
      </w:r>
      <w:r w:rsidRPr="004D4F2B">
        <w:rPr>
          <w:rFonts w:eastAsia="仿宋_GB2312"/>
          <w:szCs w:val="32"/>
        </w:rPr>
        <w:t>次，配备专职人员</w:t>
      </w:r>
      <w:r w:rsidRPr="004D4F2B">
        <w:rPr>
          <w:rFonts w:eastAsia="仿宋_GB2312"/>
          <w:szCs w:val="32"/>
        </w:rPr>
        <w:t>3</w:t>
      </w:r>
      <w:r w:rsidRPr="004D4F2B">
        <w:rPr>
          <w:rFonts w:eastAsia="仿宋_GB2312"/>
          <w:szCs w:val="32"/>
        </w:rPr>
        <w:t>名</w:t>
      </w:r>
      <w:r w:rsidR="00777F87" w:rsidRPr="004D4F2B">
        <w:rPr>
          <w:rFonts w:eastAsia="仿宋_GB2312"/>
          <w:szCs w:val="32"/>
        </w:rPr>
        <w:t>，对全县</w:t>
      </w:r>
      <w:r w:rsidR="00777F87" w:rsidRPr="004D4F2B">
        <w:rPr>
          <w:rFonts w:eastAsia="仿宋_GB2312"/>
          <w:szCs w:val="32"/>
        </w:rPr>
        <w:t>37</w:t>
      </w:r>
      <w:r w:rsidR="00777F87" w:rsidRPr="004D4F2B">
        <w:rPr>
          <w:rFonts w:eastAsia="仿宋_GB2312"/>
          <w:szCs w:val="32"/>
        </w:rPr>
        <w:t>个单位进行政务公开考核，推动政务公开高质量开展。</w:t>
      </w:r>
      <w:r w:rsidRPr="004D4F2B">
        <w:rPr>
          <w:rFonts w:eastAsia="仿宋_GB2312"/>
          <w:szCs w:val="32"/>
        </w:rPr>
        <w:t>加强</w:t>
      </w:r>
      <w:r w:rsidR="00777F87" w:rsidRPr="004D4F2B">
        <w:rPr>
          <w:rFonts w:eastAsia="仿宋_GB2312"/>
          <w:szCs w:val="32"/>
        </w:rPr>
        <w:t>检查指导，定期组织工作任务</w:t>
      </w:r>
      <w:r w:rsidR="00777F87" w:rsidRPr="004D4F2B">
        <w:rPr>
          <w:rFonts w:eastAsia="仿宋_GB2312"/>
          <w:szCs w:val="32"/>
        </w:rPr>
        <w:t>“</w:t>
      </w:r>
      <w:r w:rsidR="00777F87" w:rsidRPr="004D4F2B">
        <w:rPr>
          <w:rFonts w:eastAsia="仿宋_GB2312"/>
          <w:szCs w:val="32"/>
        </w:rPr>
        <w:t>回</w:t>
      </w:r>
      <w:r w:rsidR="00777F87" w:rsidRPr="004D4F2B">
        <w:rPr>
          <w:rFonts w:eastAsia="仿宋_GB2312"/>
          <w:szCs w:val="32"/>
        </w:rPr>
        <w:lastRenderedPageBreak/>
        <w:t>头看</w:t>
      </w:r>
      <w:r w:rsidR="00777F87" w:rsidRPr="004D4F2B">
        <w:rPr>
          <w:rFonts w:eastAsia="仿宋_GB2312"/>
          <w:szCs w:val="32"/>
        </w:rPr>
        <w:t>”</w:t>
      </w:r>
      <w:r w:rsidR="00777F87" w:rsidRPr="004D4F2B">
        <w:rPr>
          <w:rFonts w:eastAsia="仿宋_GB2312"/>
          <w:szCs w:val="32"/>
        </w:rPr>
        <w:t>，印发工作情况通报</w:t>
      </w:r>
      <w:r w:rsidR="00777F87" w:rsidRPr="004D4F2B">
        <w:rPr>
          <w:rFonts w:eastAsia="仿宋_GB2312"/>
          <w:szCs w:val="32"/>
        </w:rPr>
        <w:t>4</w:t>
      </w:r>
      <w:r w:rsidR="00777F87" w:rsidRPr="004D4F2B">
        <w:rPr>
          <w:rFonts w:eastAsia="仿宋_GB2312"/>
          <w:szCs w:val="32"/>
        </w:rPr>
        <w:t>期、专项整改通知</w:t>
      </w:r>
      <w:r w:rsidR="00777F87" w:rsidRPr="004D4F2B">
        <w:rPr>
          <w:rFonts w:eastAsia="仿宋_GB2312"/>
          <w:szCs w:val="32"/>
        </w:rPr>
        <w:t>3</w:t>
      </w:r>
      <w:r w:rsidR="00777F87" w:rsidRPr="004D4F2B">
        <w:rPr>
          <w:rFonts w:eastAsia="仿宋_GB2312"/>
          <w:szCs w:val="32"/>
        </w:rPr>
        <w:t>期。组织全县各单位开展培训</w:t>
      </w:r>
      <w:r w:rsidR="00777F87" w:rsidRPr="004D4F2B">
        <w:rPr>
          <w:rFonts w:eastAsia="仿宋_GB2312"/>
          <w:szCs w:val="32"/>
        </w:rPr>
        <w:t>3</w:t>
      </w:r>
      <w:r w:rsidR="00777F87" w:rsidRPr="004D4F2B">
        <w:rPr>
          <w:rFonts w:eastAsia="仿宋_GB2312"/>
          <w:szCs w:val="32"/>
        </w:rPr>
        <w:t>次，对主动公开、依申请公开、政策解读等进行细化讲解，提升政务公开队伍业务水平。</w:t>
      </w:r>
    </w:p>
    <w:p w:rsidR="00E21A4E" w:rsidRPr="004D4F2B" w:rsidRDefault="00E21A4E">
      <w:pPr>
        <w:pStyle w:val="a3"/>
        <w:spacing w:after="0" w:line="240" w:lineRule="auto"/>
        <w:rPr>
          <w:rFonts w:eastAsia="黑体"/>
          <w:szCs w:val="32"/>
        </w:rPr>
      </w:pPr>
    </w:p>
    <w:p w:rsidR="00E21A4E" w:rsidRPr="004D4F2B" w:rsidRDefault="004E1BDE">
      <w:pPr>
        <w:spacing w:afterLines="50" w:after="156" w:line="240" w:lineRule="auto"/>
        <w:ind w:firstLineChars="200" w:firstLine="640"/>
        <w:rPr>
          <w:rFonts w:eastAsia="黑体"/>
          <w:szCs w:val="32"/>
        </w:rPr>
      </w:pPr>
      <w:r w:rsidRPr="004D4F2B">
        <w:rPr>
          <w:rFonts w:eastAsia="黑体"/>
          <w:szCs w:val="32"/>
        </w:rPr>
        <w:t>二、主动公开政府信息情况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E21A4E" w:rsidRPr="004D4F2B">
        <w:trPr>
          <w:trHeight w:hRule="exact" w:val="567"/>
          <w:jc w:val="center"/>
        </w:trPr>
        <w:tc>
          <w:tcPr>
            <w:tcW w:w="8981" w:type="dxa"/>
            <w:gridSpan w:val="4"/>
            <w:vAlign w:val="center"/>
          </w:tcPr>
          <w:p w:rsidR="00E21A4E" w:rsidRPr="004D4F2B" w:rsidRDefault="004E1BDE">
            <w:pPr>
              <w:spacing w:line="240" w:lineRule="auto"/>
              <w:ind w:firstLine="0"/>
              <w:jc w:val="center"/>
              <w:rPr>
                <w:rFonts w:eastAsia="黑体"/>
                <w:sz w:val="20"/>
              </w:rPr>
            </w:pPr>
            <w:r w:rsidRPr="004D4F2B">
              <w:rPr>
                <w:rFonts w:eastAsia="宋体"/>
                <w:snapToGrid/>
                <w:color w:val="000000"/>
                <w:sz w:val="20"/>
              </w:rPr>
              <w:t>第二十条第（一）项</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jc w:val="center"/>
              <w:rPr>
                <w:rFonts w:eastAsia="宋体"/>
                <w:snapToGrid/>
                <w:color w:val="000000"/>
                <w:sz w:val="20"/>
              </w:rPr>
            </w:pPr>
            <w:r w:rsidRPr="004D4F2B">
              <w:rPr>
                <w:rFonts w:eastAsia="宋体"/>
                <w:snapToGrid/>
                <w:color w:val="000000"/>
                <w:sz w:val="20"/>
              </w:rPr>
              <w:t>信息内容</w:t>
            </w:r>
          </w:p>
        </w:tc>
        <w:tc>
          <w:tcPr>
            <w:tcW w:w="2130" w:type="dxa"/>
            <w:vAlign w:val="center"/>
          </w:tcPr>
          <w:p w:rsidR="00E21A4E" w:rsidRPr="004D4F2B" w:rsidRDefault="004E1BDE">
            <w:pPr>
              <w:widowControl/>
              <w:autoSpaceDE/>
              <w:autoSpaceDN/>
              <w:snapToGrid/>
              <w:spacing w:line="240" w:lineRule="auto"/>
              <w:ind w:firstLine="0"/>
              <w:jc w:val="center"/>
              <w:rPr>
                <w:rFonts w:eastAsia="宋体"/>
                <w:snapToGrid/>
                <w:sz w:val="20"/>
              </w:rPr>
            </w:pPr>
            <w:r w:rsidRPr="004D4F2B">
              <w:rPr>
                <w:rFonts w:eastAsia="宋体"/>
                <w:snapToGrid/>
                <w:color w:val="000000"/>
                <w:sz w:val="20"/>
              </w:rPr>
              <w:t>本年</w:t>
            </w:r>
            <w:r w:rsidRPr="004D4F2B">
              <w:rPr>
                <w:rFonts w:eastAsia="宋体"/>
                <w:snapToGrid/>
                <w:sz w:val="20"/>
              </w:rPr>
              <w:t>制发件数</w:t>
            </w:r>
          </w:p>
        </w:tc>
        <w:tc>
          <w:tcPr>
            <w:tcW w:w="2131" w:type="dxa"/>
            <w:vAlign w:val="center"/>
          </w:tcPr>
          <w:p w:rsidR="00E21A4E" w:rsidRPr="004D4F2B" w:rsidRDefault="004E1BDE">
            <w:pPr>
              <w:widowControl/>
              <w:autoSpaceDE/>
              <w:autoSpaceDN/>
              <w:snapToGrid/>
              <w:spacing w:line="240" w:lineRule="auto"/>
              <w:ind w:firstLine="0"/>
              <w:jc w:val="center"/>
              <w:rPr>
                <w:rFonts w:eastAsia="宋体"/>
                <w:snapToGrid/>
                <w:sz w:val="20"/>
              </w:rPr>
            </w:pPr>
            <w:r w:rsidRPr="004D4F2B">
              <w:rPr>
                <w:rFonts w:eastAsia="宋体"/>
                <w:snapToGrid/>
                <w:color w:val="000000"/>
                <w:sz w:val="20"/>
              </w:rPr>
              <w:t>本年废止件数</w:t>
            </w:r>
          </w:p>
        </w:tc>
        <w:tc>
          <w:tcPr>
            <w:tcW w:w="2131" w:type="dxa"/>
            <w:vAlign w:val="center"/>
          </w:tcPr>
          <w:p w:rsidR="00E21A4E" w:rsidRPr="004D4F2B" w:rsidRDefault="004E1BDE">
            <w:pPr>
              <w:widowControl/>
              <w:autoSpaceDE/>
              <w:autoSpaceDN/>
              <w:snapToGrid/>
              <w:spacing w:line="240" w:lineRule="auto"/>
              <w:ind w:firstLine="0"/>
              <w:jc w:val="center"/>
              <w:rPr>
                <w:rFonts w:eastAsia="宋体"/>
                <w:snapToGrid/>
                <w:sz w:val="20"/>
              </w:rPr>
            </w:pPr>
            <w:r w:rsidRPr="004D4F2B">
              <w:rPr>
                <w:rFonts w:eastAsia="宋体"/>
                <w:snapToGrid/>
                <w:color w:val="000000"/>
                <w:sz w:val="20"/>
              </w:rPr>
              <w:t>现行有效件</w:t>
            </w:r>
            <w:r w:rsidRPr="004D4F2B">
              <w:rPr>
                <w:rFonts w:eastAsia="宋体"/>
                <w:snapToGrid/>
                <w:sz w:val="20"/>
              </w:rPr>
              <w:t>数</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rPr>
                <w:rFonts w:eastAsia="宋体"/>
                <w:snapToGrid/>
                <w:color w:val="000000"/>
                <w:sz w:val="20"/>
              </w:rPr>
            </w:pPr>
            <w:r w:rsidRPr="004D4F2B">
              <w:rPr>
                <w:rFonts w:eastAsia="宋体"/>
                <w:snapToGrid/>
                <w:color w:val="000000"/>
                <w:sz w:val="20"/>
              </w:rPr>
              <w:t>规章</w:t>
            </w:r>
          </w:p>
        </w:tc>
        <w:tc>
          <w:tcPr>
            <w:tcW w:w="2130" w:type="dxa"/>
            <w:vAlign w:val="center"/>
          </w:tcPr>
          <w:p w:rsidR="00E21A4E" w:rsidRPr="004D4F2B" w:rsidRDefault="004E1BDE">
            <w:pPr>
              <w:spacing w:line="240" w:lineRule="auto"/>
              <w:ind w:firstLine="0"/>
              <w:jc w:val="center"/>
              <w:rPr>
                <w:rFonts w:eastAsiaTheme="minorEastAsia"/>
                <w:sz w:val="24"/>
                <w:szCs w:val="24"/>
              </w:rPr>
            </w:pPr>
            <w:r w:rsidRPr="004D4F2B">
              <w:rPr>
                <w:rFonts w:eastAsiaTheme="minorEastAsia"/>
                <w:sz w:val="24"/>
                <w:szCs w:val="24"/>
              </w:rPr>
              <w:t>0</w:t>
            </w:r>
          </w:p>
        </w:tc>
        <w:tc>
          <w:tcPr>
            <w:tcW w:w="2131" w:type="dxa"/>
            <w:vAlign w:val="center"/>
          </w:tcPr>
          <w:p w:rsidR="00E21A4E" w:rsidRPr="004D4F2B" w:rsidRDefault="004E1BDE">
            <w:pPr>
              <w:spacing w:line="240" w:lineRule="auto"/>
              <w:ind w:firstLine="0"/>
              <w:jc w:val="center"/>
              <w:rPr>
                <w:rFonts w:eastAsiaTheme="minorEastAsia"/>
                <w:sz w:val="24"/>
                <w:szCs w:val="24"/>
              </w:rPr>
            </w:pPr>
            <w:r w:rsidRPr="004D4F2B">
              <w:rPr>
                <w:rFonts w:eastAsiaTheme="minorEastAsia"/>
                <w:sz w:val="24"/>
                <w:szCs w:val="24"/>
              </w:rPr>
              <w:t>0</w:t>
            </w:r>
          </w:p>
        </w:tc>
        <w:tc>
          <w:tcPr>
            <w:tcW w:w="2131" w:type="dxa"/>
            <w:vAlign w:val="center"/>
          </w:tcPr>
          <w:p w:rsidR="00E21A4E" w:rsidRPr="004D4F2B" w:rsidRDefault="004E1BDE">
            <w:pPr>
              <w:spacing w:line="240" w:lineRule="auto"/>
              <w:ind w:firstLine="0"/>
              <w:jc w:val="center"/>
              <w:rPr>
                <w:rFonts w:eastAsiaTheme="minorEastAsia"/>
                <w:sz w:val="24"/>
                <w:szCs w:val="24"/>
              </w:rPr>
            </w:pPr>
            <w:r w:rsidRPr="004D4F2B">
              <w:rPr>
                <w:rFonts w:eastAsiaTheme="minorEastAsia"/>
                <w:sz w:val="24"/>
                <w:szCs w:val="24"/>
              </w:rPr>
              <w:t>0</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rPr>
                <w:rFonts w:eastAsia="宋体"/>
                <w:snapToGrid/>
                <w:color w:val="000000"/>
                <w:sz w:val="20"/>
              </w:rPr>
            </w:pPr>
            <w:r w:rsidRPr="004D4F2B">
              <w:rPr>
                <w:rFonts w:eastAsia="宋体"/>
                <w:snapToGrid/>
                <w:color w:val="000000"/>
                <w:sz w:val="20"/>
              </w:rPr>
              <w:t>行政规范性文件</w:t>
            </w:r>
          </w:p>
        </w:tc>
        <w:tc>
          <w:tcPr>
            <w:tcW w:w="2130" w:type="dxa"/>
            <w:vAlign w:val="center"/>
          </w:tcPr>
          <w:p w:rsidR="00E21A4E" w:rsidRPr="004D4F2B" w:rsidRDefault="00777F87">
            <w:pPr>
              <w:spacing w:line="240" w:lineRule="auto"/>
              <w:ind w:firstLine="0"/>
              <w:jc w:val="center"/>
              <w:rPr>
                <w:rFonts w:eastAsiaTheme="minorEastAsia"/>
                <w:sz w:val="24"/>
                <w:szCs w:val="24"/>
              </w:rPr>
            </w:pPr>
            <w:r w:rsidRPr="004D4F2B">
              <w:rPr>
                <w:rFonts w:eastAsiaTheme="minorEastAsia"/>
                <w:sz w:val="24"/>
                <w:szCs w:val="24"/>
              </w:rPr>
              <w:t>1</w:t>
            </w:r>
          </w:p>
        </w:tc>
        <w:tc>
          <w:tcPr>
            <w:tcW w:w="2131" w:type="dxa"/>
            <w:vAlign w:val="center"/>
          </w:tcPr>
          <w:p w:rsidR="00E21A4E" w:rsidRPr="004D4F2B" w:rsidRDefault="004E1BDE">
            <w:pPr>
              <w:spacing w:line="240" w:lineRule="auto"/>
              <w:ind w:firstLine="0"/>
              <w:jc w:val="center"/>
              <w:rPr>
                <w:rFonts w:eastAsiaTheme="minorEastAsia"/>
                <w:sz w:val="24"/>
                <w:szCs w:val="24"/>
              </w:rPr>
            </w:pPr>
            <w:r w:rsidRPr="004D4F2B">
              <w:rPr>
                <w:rFonts w:eastAsiaTheme="minorEastAsia"/>
                <w:sz w:val="24"/>
                <w:szCs w:val="24"/>
              </w:rPr>
              <w:t>0</w:t>
            </w:r>
          </w:p>
        </w:tc>
        <w:tc>
          <w:tcPr>
            <w:tcW w:w="2131" w:type="dxa"/>
            <w:vAlign w:val="center"/>
          </w:tcPr>
          <w:p w:rsidR="00E21A4E" w:rsidRPr="004D4F2B" w:rsidRDefault="001B67E0">
            <w:pPr>
              <w:spacing w:line="240" w:lineRule="auto"/>
              <w:ind w:firstLine="0"/>
              <w:jc w:val="center"/>
              <w:rPr>
                <w:rFonts w:eastAsiaTheme="minorEastAsia"/>
                <w:sz w:val="24"/>
                <w:szCs w:val="24"/>
              </w:rPr>
            </w:pPr>
            <w:r w:rsidRPr="004D4F2B">
              <w:rPr>
                <w:rFonts w:eastAsiaTheme="minorEastAsia"/>
                <w:sz w:val="24"/>
                <w:szCs w:val="24"/>
              </w:rPr>
              <w:t>8</w:t>
            </w:r>
          </w:p>
        </w:tc>
      </w:tr>
      <w:tr w:rsidR="00E21A4E" w:rsidRPr="004D4F2B">
        <w:trPr>
          <w:trHeight w:hRule="exact" w:val="567"/>
          <w:jc w:val="center"/>
        </w:trPr>
        <w:tc>
          <w:tcPr>
            <w:tcW w:w="8981" w:type="dxa"/>
            <w:gridSpan w:val="4"/>
            <w:vAlign w:val="center"/>
          </w:tcPr>
          <w:p w:rsidR="00E21A4E" w:rsidRPr="004D4F2B" w:rsidRDefault="004E1BDE">
            <w:pPr>
              <w:spacing w:line="240" w:lineRule="auto"/>
              <w:ind w:firstLine="0"/>
              <w:jc w:val="center"/>
              <w:rPr>
                <w:rFonts w:eastAsia="宋体"/>
                <w:snapToGrid/>
                <w:color w:val="000000"/>
                <w:sz w:val="20"/>
              </w:rPr>
            </w:pPr>
            <w:r w:rsidRPr="004D4F2B">
              <w:rPr>
                <w:rFonts w:eastAsia="宋体"/>
                <w:snapToGrid/>
                <w:color w:val="000000"/>
                <w:sz w:val="20"/>
              </w:rPr>
              <w:t>第二十条第（五）项</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jc w:val="center"/>
              <w:rPr>
                <w:rFonts w:eastAsia="宋体"/>
                <w:snapToGrid/>
                <w:color w:val="000000"/>
                <w:sz w:val="20"/>
              </w:rPr>
            </w:pPr>
            <w:r w:rsidRPr="004D4F2B">
              <w:rPr>
                <w:rFonts w:eastAsia="宋体"/>
                <w:snapToGrid/>
                <w:color w:val="000000"/>
                <w:sz w:val="20"/>
              </w:rPr>
              <w:t>信息内容</w:t>
            </w:r>
          </w:p>
        </w:tc>
        <w:tc>
          <w:tcPr>
            <w:tcW w:w="6392" w:type="dxa"/>
            <w:gridSpan w:val="3"/>
            <w:vAlign w:val="center"/>
          </w:tcPr>
          <w:p w:rsidR="00E21A4E" w:rsidRPr="004D4F2B" w:rsidRDefault="004E1BDE">
            <w:pPr>
              <w:spacing w:line="240" w:lineRule="auto"/>
              <w:ind w:firstLine="0"/>
              <w:jc w:val="center"/>
              <w:rPr>
                <w:rFonts w:eastAsia="黑体"/>
                <w:sz w:val="20"/>
              </w:rPr>
            </w:pPr>
            <w:r w:rsidRPr="004D4F2B">
              <w:rPr>
                <w:rFonts w:eastAsia="宋体"/>
                <w:snapToGrid/>
                <w:color w:val="000000"/>
                <w:sz w:val="20"/>
              </w:rPr>
              <w:t>本年处理决定数量</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rPr>
                <w:rFonts w:eastAsia="宋体"/>
                <w:snapToGrid/>
                <w:color w:val="000000"/>
                <w:sz w:val="20"/>
              </w:rPr>
            </w:pPr>
            <w:r w:rsidRPr="004D4F2B">
              <w:rPr>
                <w:rFonts w:eastAsia="宋体"/>
                <w:snapToGrid/>
                <w:color w:val="000000"/>
                <w:sz w:val="20"/>
              </w:rPr>
              <w:t>行政许可</w:t>
            </w:r>
          </w:p>
        </w:tc>
        <w:tc>
          <w:tcPr>
            <w:tcW w:w="6392" w:type="dxa"/>
            <w:gridSpan w:val="3"/>
            <w:vAlign w:val="center"/>
          </w:tcPr>
          <w:p w:rsidR="00E21A4E" w:rsidRPr="004D4F2B" w:rsidRDefault="004E1BDE">
            <w:pPr>
              <w:spacing w:line="240" w:lineRule="auto"/>
              <w:ind w:firstLine="0"/>
              <w:jc w:val="center"/>
              <w:rPr>
                <w:rFonts w:eastAsiaTheme="minorEastAsia"/>
                <w:sz w:val="24"/>
                <w:szCs w:val="24"/>
              </w:rPr>
            </w:pPr>
            <w:r w:rsidRPr="004D4F2B">
              <w:rPr>
                <w:rFonts w:eastAsiaTheme="minorEastAsia"/>
                <w:sz w:val="24"/>
                <w:szCs w:val="24"/>
              </w:rPr>
              <w:t>0</w:t>
            </w:r>
          </w:p>
        </w:tc>
      </w:tr>
      <w:tr w:rsidR="00E21A4E" w:rsidRPr="004D4F2B">
        <w:trPr>
          <w:trHeight w:hRule="exact" w:val="567"/>
          <w:jc w:val="center"/>
        </w:trPr>
        <w:tc>
          <w:tcPr>
            <w:tcW w:w="8981" w:type="dxa"/>
            <w:gridSpan w:val="4"/>
            <w:vAlign w:val="center"/>
          </w:tcPr>
          <w:p w:rsidR="00E21A4E" w:rsidRPr="004D4F2B" w:rsidRDefault="004E1BDE">
            <w:pPr>
              <w:spacing w:line="240" w:lineRule="auto"/>
              <w:ind w:firstLine="0"/>
              <w:jc w:val="center"/>
              <w:rPr>
                <w:rFonts w:eastAsia="宋体"/>
                <w:snapToGrid/>
                <w:color w:val="000000"/>
                <w:sz w:val="20"/>
              </w:rPr>
            </w:pPr>
            <w:r w:rsidRPr="004D4F2B">
              <w:rPr>
                <w:rFonts w:eastAsia="宋体"/>
                <w:snapToGrid/>
                <w:color w:val="000000"/>
                <w:sz w:val="20"/>
              </w:rPr>
              <w:t>第二十条第（六）项</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jc w:val="center"/>
              <w:rPr>
                <w:rFonts w:eastAsia="宋体"/>
                <w:snapToGrid/>
                <w:color w:val="000000"/>
                <w:sz w:val="20"/>
              </w:rPr>
            </w:pPr>
            <w:r w:rsidRPr="004D4F2B">
              <w:rPr>
                <w:rFonts w:eastAsia="宋体"/>
                <w:snapToGrid/>
                <w:color w:val="000000"/>
                <w:sz w:val="20"/>
              </w:rPr>
              <w:t>信息内容</w:t>
            </w:r>
          </w:p>
        </w:tc>
        <w:tc>
          <w:tcPr>
            <w:tcW w:w="6392" w:type="dxa"/>
            <w:gridSpan w:val="3"/>
            <w:vAlign w:val="center"/>
          </w:tcPr>
          <w:p w:rsidR="00E21A4E" w:rsidRPr="004D4F2B" w:rsidRDefault="004E1BDE">
            <w:pPr>
              <w:spacing w:line="240" w:lineRule="auto"/>
              <w:ind w:firstLine="0"/>
              <w:jc w:val="center"/>
              <w:rPr>
                <w:rFonts w:eastAsia="黑体"/>
                <w:sz w:val="20"/>
              </w:rPr>
            </w:pPr>
            <w:r w:rsidRPr="004D4F2B">
              <w:rPr>
                <w:rFonts w:eastAsia="宋体"/>
                <w:snapToGrid/>
                <w:color w:val="000000"/>
                <w:sz w:val="20"/>
              </w:rPr>
              <w:t>本年处理决定数量</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rPr>
                <w:rFonts w:eastAsia="宋体"/>
                <w:snapToGrid/>
                <w:color w:val="000000"/>
                <w:sz w:val="20"/>
              </w:rPr>
            </w:pPr>
            <w:r w:rsidRPr="004D4F2B">
              <w:rPr>
                <w:rFonts w:eastAsia="宋体"/>
                <w:snapToGrid/>
                <w:color w:val="000000"/>
                <w:sz w:val="20"/>
              </w:rPr>
              <w:t>行政处罚</w:t>
            </w:r>
          </w:p>
        </w:tc>
        <w:tc>
          <w:tcPr>
            <w:tcW w:w="6392" w:type="dxa"/>
            <w:gridSpan w:val="3"/>
            <w:vAlign w:val="center"/>
          </w:tcPr>
          <w:p w:rsidR="00E21A4E" w:rsidRPr="004D4F2B" w:rsidRDefault="004E1BDE">
            <w:pPr>
              <w:spacing w:line="240" w:lineRule="auto"/>
              <w:ind w:firstLine="0"/>
              <w:jc w:val="center"/>
              <w:rPr>
                <w:rFonts w:eastAsiaTheme="minorEastAsia"/>
                <w:sz w:val="24"/>
                <w:szCs w:val="24"/>
              </w:rPr>
            </w:pPr>
            <w:r w:rsidRPr="004D4F2B">
              <w:rPr>
                <w:rFonts w:eastAsiaTheme="minorEastAsia"/>
                <w:sz w:val="24"/>
                <w:szCs w:val="24"/>
              </w:rPr>
              <w:t>0</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rPr>
                <w:rFonts w:eastAsia="宋体"/>
                <w:snapToGrid/>
                <w:color w:val="000000"/>
                <w:sz w:val="20"/>
              </w:rPr>
            </w:pPr>
            <w:r w:rsidRPr="004D4F2B">
              <w:rPr>
                <w:rFonts w:eastAsia="宋体"/>
                <w:snapToGrid/>
                <w:color w:val="000000"/>
                <w:sz w:val="20"/>
              </w:rPr>
              <w:t>行政强制</w:t>
            </w:r>
          </w:p>
        </w:tc>
        <w:tc>
          <w:tcPr>
            <w:tcW w:w="6392" w:type="dxa"/>
            <w:gridSpan w:val="3"/>
            <w:vAlign w:val="center"/>
          </w:tcPr>
          <w:p w:rsidR="00E21A4E" w:rsidRPr="004D4F2B" w:rsidRDefault="004E1BDE">
            <w:pPr>
              <w:spacing w:line="240" w:lineRule="auto"/>
              <w:ind w:firstLine="0"/>
              <w:jc w:val="center"/>
              <w:rPr>
                <w:rFonts w:eastAsiaTheme="minorEastAsia"/>
                <w:sz w:val="24"/>
                <w:szCs w:val="24"/>
              </w:rPr>
            </w:pPr>
            <w:r w:rsidRPr="004D4F2B">
              <w:rPr>
                <w:rFonts w:eastAsiaTheme="minorEastAsia"/>
                <w:sz w:val="24"/>
                <w:szCs w:val="24"/>
              </w:rPr>
              <w:t>0</w:t>
            </w:r>
          </w:p>
        </w:tc>
      </w:tr>
      <w:tr w:rsidR="00E21A4E" w:rsidRPr="004D4F2B">
        <w:trPr>
          <w:trHeight w:hRule="exact" w:val="567"/>
          <w:jc w:val="center"/>
        </w:trPr>
        <w:tc>
          <w:tcPr>
            <w:tcW w:w="8981" w:type="dxa"/>
            <w:gridSpan w:val="4"/>
            <w:vAlign w:val="center"/>
          </w:tcPr>
          <w:p w:rsidR="00E21A4E" w:rsidRPr="004D4F2B" w:rsidRDefault="004E1BDE">
            <w:pPr>
              <w:spacing w:line="240" w:lineRule="auto"/>
              <w:ind w:firstLine="0"/>
              <w:jc w:val="center"/>
              <w:rPr>
                <w:rFonts w:eastAsia="宋体"/>
                <w:snapToGrid/>
                <w:color w:val="000000"/>
                <w:sz w:val="20"/>
              </w:rPr>
            </w:pPr>
            <w:r w:rsidRPr="004D4F2B">
              <w:rPr>
                <w:rFonts w:eastAsia="宋体"/>
                <w:snapToGrid/>
                <w:color w:val="000000"/>
                <w:sz w:val="20"/>
              </w:rPr>
              <w:t>第二十条第（八）项</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jc w:val="center"/>
              <w:rPr>
                <w:rFonts w:eastAsia="宋体"/>
                <w:snapToGrid/>
                <w:color w:val="000000"/>
                <w:sz w:val="20"/>
              </w:rPr>
            </w:pPr>
            <w:r w:rsidRPr="004D4F2B">
              <w:rPr>
                <w:rFonts w:eastAsia="宋体"/>
                <w:snapToGrid/>
                <w:color w:val="000000"/>
                <w:sz w:val="20"/>
              </w:rPr>
              <w:t>信息内容</w:t>
            </w:r>
          </w:p>
        </w:tc>
        <w:tc>
          <w:tcPr>
            <w:tcW w:w="6392" w:type="dxa"/>
            <w:gridSpan w:val="3"/>
            <w:vAlign w:val="center"/>
          </w:tcPr>
          <w:p w:rsidR="00E21A4E" w:rsidRPr="004D4F2B" w:rsidRDefault="004E1BDE">
            <w:pPr>
              <w:spacing w:line="240" w:lineRule="auto"/>
              <w:ind w:firstLine="0"/>
              <w:jc w:val="center"/>
              <w:rPr>
                <w:rFonts w:eastAsia="黑体"/>
                <w:sz w:val="20"/>
              </w:rPr>
            </w:pPr>
            <w:r w:rsidRPr="004D4F2B">
              <w:rPr>
                <w:rFonts w:eastAsia="宋体"/>
                <w:snapToGrid/>
                <w:color w:val="000000"/>
                <w:sz w:val="20"/>
              </w:rPr>
              <w:t>本年收费金额（单位：万元）</w:t>
            </w:r>
          </w:p>
        </w:tc>
      </w:tr>
      <w:tr w:rsidR="00E21A4E" w:rsidRPr="004D4F2B">
        <w:trPr>
          <w:trHeight w:hRule="exact" w:val="567"/>
          <w:jc w:val="center"/>
        </w:trPr>
        <w:tc>
          <w:tcPr>
            <w:tcW w:w="2589" w:type="dxa"/>
            <w:vAlign w:val="center"/>
          </w:tcPr>
          <w:p w:rsidR="00E21A4E" w:rsidRPr="004D4F2B" w:rsidRDefault="004E1BDE">
            <w:pPr>
              <w:widowControl/>
              <w:autoSpaceDE/>
              <w:autoSpaceDN/>
              <w:snapToGrid/>
              <w:spacing w:line="240" w:lineRule="auto"/>
              <w:ind w:firstLine="0"/>
              <w:rPr>
                <w:rFonts w:eastAsia="宋体"/>
                <w:snapToGrid/>
                <w:color w:val="000000"/>
                <w:sz w:val="20"/>
              </w:rPr>
            </w:pPr>
            <w:r w:rsidRPr="004D4F2B">
              <w:rPr>
                <w:rFonts w:eastAsia="宋体"/>
                <w:snapToGrid/>
                <w:color w:val="000000"/>
                <w:sz w:val="20"/>
              </w:rPr>
              <w:t>行政事业性收费</w:t>
            </w:r>
          </w:p>
        </w:tc>
        <w:tc>
          <w:tcPr>
            <w:tcW w:w="6392" w:type="dxa"/>
            <w:gridSpan w:val="3"/>
            <w:vAlign w:val="center"/>
          </w:tcPr>
          <w:p w:rsidR="00E21A4E" w:rsidRPr="004D4F2B" w:rsidRDefault="004E1BDE">
            <w:pPr>
              <w:spacing w:line="240" w:lineRule="auto"/>
              <w:ind w:firstLine="0"/>
              <w:jc w:val="center"/>
              <w:rPr>
                <w:rFonts w:eastAsiaTheme="minorEastAsia"/>
                <w:sz w:val="24"/>
                <w:szCs w:val="24"/>
              </w:rPr>
            </w:pPr>
            <w:r w:rsidRPr="004D4F2B">
              <w:rPr>
                <w:rFonts w:eastAsiaTheme="minorEastAsia"/>
                <w:sz w:val="24"/>
                <w:szCs w:val="24"/>
              </w:rPr>
              <w:t>0</w:t>
            </w:r>
          </w:p>
        </w:tc>
      </w:tr>
    </w:tbl>
    <w:p w:rsidR="00E21A4E" w:rsidRPr="004D4F2B" w:rsidRDefault="00E21A4E">
      <w:pPr>
        <w:spacing w:line="240" w:lineRule="auto"/>
        <w:ind w:firstLine="0"/>
        <w:rPr>
          <w:rFonts w:eastAsia="黑体"/>
          <w:sz w:val="30"/>
          <w:szCs w:val="30"/>
        </w:rPr>
      </w:pPr>
    </w:p>
    <w:p w:rsidR="00E21A4E" w:rsidRPr="004D4F2B" w:rsidRDefault="00E21A4E">
      <w:pPr>
        <w:spacing w:line="240" w:lineRule="auto"/>
        <w:ind w:firstLine="0"/>
        <w:rPr>
          <w:rFonts w:eastAsia="黑体"/>
          <w:sz w:val="30"/>
          <w:szCs w:val="30"/>
        </w:rPr>
      </w:pPr>
    </w:p>
    <w:p w:rsidR="00E21A4E" w:rsidRPr="004D4F2B" w:rsidRDefault="00E21A4E">
      <w:pPr>
        <w:spacing w:line="240" w:lineRule="auto"/>
        <w:ind w:firstLine="0"/>
        <w:rPr>
          <w:rFonts w:eastAsia="黑体"/>
          <w:sz w:val="30"/>
          <w:szCs w:val="30"/>
        </w:rPr>
      </w:pPr>
    </w:p>
    <w:p w:rsidR="00E21A4E" w:rsidRPr="004D4F2B" w:rsidRDefault="00E21A4E">
      <w:pPr>
        <w:spacing w:line="240" w:lineRule="auto"/>
        <w:ind w:firstLine="0"/>
        <w:rPr>
          <w:rFonts w:eastAsia="黑体"/>
          <w:sz w:val="30"/>
          <w:szCs w:val="30"/>
        </w:rPr>
      </w:pPr>
    </w:p>
    <w:p w:rsidR="00E21A4E" w:rsidRPr="004D4F2B" w:rsidRDefault="00E21A4E">
      <w:pPr>
        <w:spacing w:line="240" w:lineRule="auto"/>
        <w:ind w:firstLine="0"/>
        <w:rPr>
          <w:rFonts w:eastAsia="黑体"/>
          <w:sz w:val="30"/>
          <w:szCs w:val="30"/>
        </w:rPr>
      </w:pPr>
    </w:p>
    <w:p w:rsidR="00E21A4E" w:rsidRPr="004D4F2B" w:rsidRDefault="00E21A4E">
      <w:pPr>
        <w:spacing w:line="240" w:lineRule="auto"/>
        <w:ind w:firstLine="0"/>
        <w:rPr>
          <w:rFonts w:eastAsia="黑体"/>
          <w:sz w:val="30"/>
          <w:szCs w:val="30"/>
        </w:rPr>
      </w:pPr>
    </w:p>
    <w:p w:rsidR="00E21A4E" w:rsidRPr="004D4F2B" w:rsidRDefault="004E1BDE">
      <w:pPr>
        <w:spacing w:afterLines="50" w:after="156" w:line="240" w:lineRule="auto"/>
        <w:ind w:firstLineChars="200" w:firstLine="640"/>
        <w:rPr>
          <w:rFonts w:eastAsia="黑体"/>
          <w:szCs w:val="32"/>
        </w:rPr>
      </w:pPr>
      <w:r w:rsidRPr="004D4F2B">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E21A4E" w:rsidRPr="004D4F2B">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楷体"/>
                <w:snapToGrid/>
                <w:sz w:val="20"/>
              </w:rPr>
              <w:t>（本列数据的勾</w:t>
            </w:r>
            <w:proofErr w:type="gramStart"/>
            <w:r w:rsidRPr="004D4F2B">
              <w:rPr>
                <w:rFonts w:eastAsia="楷体"/>
                <w:snapToGrid/>
                <w:sz w:val="20"/>
              </w:rPr>
              <w:t>稽</w:t>
            </w:r>
            <w:proofErr w:type="gramEnd"/>
            <w:r w:rsidRPr="004D4F2B">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申请人情况</w:t>
            </w:r>
          </w:p>
        </w:tc>
      </w:tr>
      <w:tr w:rsidR="00E21A4E" w:rsidRPr="004D4F2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总计</w:t>
            </w:r>
          </w:p>
        </w:tc>
      </w:tr>
      <w:tr w:rsidR="00E21A4E" w:rsidRPr="004D4F2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商业</w:t>
            </w:r>
          </w:p>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科研</w:t>
            </w:r>
          </w:p>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r>
      <w:tr w:rsidR="00E21A4E" w:rsidRPr="004D4F2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8</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8</w:t>
            </w:r>
          </w:p>
        </w:tc>
      </w:tr>
      <w:tr w:rsidR="00E21A4E" w:rsidRPr="004D4F2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1</w:t>
            </w:r>
          </w:p>
        </w:tc>
      </w:tr>
      <w:tr w:rsidR="00E21A4E" w:rsidRPr="004D4F2B">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8</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8</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（二）部分公开</w:t>
            </w:r>
            <w:r w:rsidRPr="004D4F2B">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1.</w:t>
            </w:r>
            <w:r w:rsidRPr="004D4F2B">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2.</w:t>
            </w:r>
            <w:r w:rsidRPr="004D4F2B">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3.</w:t>
            </w:r>
            <w:r w:rsidRPr="004D4F2B">
              <w:rPr>
                <w:rFonts w:eastAsia="宋体"/>
                <w:snapToGrid/>
                <w:sz w:val="20"/>
              </w:rPr>
              <w:t>危及</w:t>
            </w:r>
            <w:r w:rsidRPr="004D4F2B">
              <w:rPr>
                <w:rFonts w:eastAsia="宋体"/>
                <w:snapToGrid/>
                <w:sz w:val="20"/>
              </w:rPr>
              <w:t>“</w:t>
            </w:r>
            <w:r w:rsidRPr="004D4F2B">
              <w:rPr>
                <w:rFonts w:eastAsia="宋体"/>
                <w:snapToGrid/>
                <w:sz w:val="20"/>
              </w:rPr>
              <w:t>三安全</w:t>
            </w:r>
            <w:proofErr w:type="gramStart"/>
            <w:r w:rsidRPr="004D4F2B">
              <w:rPr>
                <w:rFonts w:eastAsia="宋体"/>
                <w:snapToGrid/>
                <w:sz w:val="20"/>
              </w:rPr>
              <w:t>一</w:t>
            </w:r>
            <w:proofErr w:type="gramEnd"/>
            <w:r w:rsidRPr="004D4F2B">
              <w:rPr>
                <w:rFonts w:eastAsia="宋体"/>
                <w:snapToGrid/>
                <w:sz w:val="20"/>
              </w:rPr>
              <w:t>稳定</w:t>
            </w:r>
            <w:r w:rsidRPr="004D4F2B">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4.</w:t>
            </w:r>
            <w:r w:rsidRPr="004D4F2B">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5.</w:t>
            </w:r>
            <w:r w:rsidRPr="004D4F2B">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6.</w:t>
            </w:r>
            <w:r w:rsidRPr="004D4F2B">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7.</w:t>
            </w:r>
            <w:r w:rsidRPr="004D4F2B">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8.</w:t>
            </w:r>
            <w:r w:rsidRPr="004D4F2B">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1.</w:t>
            </w:r>
            <w:r w:rsidRPr="004D4F2B">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2.</w:t>
            </w:r>
            <w:r w:rsidRPr="004D4F2B">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1</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3.</w:t>
            </w:r>
            <w:r w:rsidRPr="004D4F2B">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（五）</w:t>
            </w:r>
            <w:proofErr w:type="gramStart"/>
            <w:r w:rsidRPr="004D4F2B">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1.</w:t>
            </w:r>
            <w:r w:rsidRPr="004D4F2B">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2.</w:t>
            </w:r>
            <w:r w:rsidRPr="004D4F2B">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3.</w:t>
            </w:r>
            <w:r w:rsidRPr="004D4F2B">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4.</w:t>
            </w:r>
            <w:r w:rsidRPr="004D4F2B">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trHeight w:val="779"/>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rPr>
                <w:rFonts w:eastAsia="宋体"/>
                <w:snapToGrid/>
                <w:sz w:val="24"/>
                <w:szCs w:val="24"/>
              </w:rPr>
            </w:pPr>
            <w:r w:rsidRPr="004D4F2B">
              <w:rPr>
                <w:rFonts w:eastAsia="宋体"/>
                <w:snapToGrid/>
                <w:sz w:val="20"/>
              </w:rPr>
              <w:t>5.</w:t>
            </w:r>
            <w:r w:rsidRPr="004D4F2B">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rPr>
                <w:rFonts w:eastAsia="宋体"/>
                <w:snapToGrid/>
                <w:sz w:val="24"/>
                <w:szCs w:val="24"/>
              </w:rPr>
            </w:pPr>
            <w:r w:rsidRPr="004D4F2B">
              <w:rPr>
                <w:rFonts w:eastAsia="宋体"/>
                <w:snapToGrid/>
                <w:sz w:val="20"/>
              </w:rPr>
              <w:t>1.</w:t>
            </w:r>
            <w:r w:rsidRPr="004D4F2B">
              <w:rPr>
                <w:rFonts w:eastAsia="宋体"/>
                <w:snapToGrid/>
                <w:sz w:val="20"/>
              </w:rPr>
              <w:t>申请人无正当理由逾期</w:t>
            </w:r>
            <w:proofErr w:type="gramStart"/>
            <w:r w:rsidRPr="004D4F2B">
              <w:rPr>
                <w:rFonts w:eastAsia="宋体"/>
                <w:snapToGrid/>
                <w:sz w:val="20"/>
              </w:rPr>
              <w:t>不</w:t>
            </w:r>
            <w:proofErr w:type="gramEnd"/>
            <w:r w:rsidRPr="004D4F2B">
              <w:rPr>
                <w:rFonts w:eastAsia="宋体"/>
                <w:snapToGrid/>
                <w:sz w:val="20"/>
              </w:rPr>
              <w:t>补正、行政机关</w:t>
            </w:r>
            <w:proofErr w:type="gramStart"/>
            <w:r w:rsidRPr="004D4F2B">
              <w:rPr>
                <w:rFonts w:eastAsia="宋体"/>
                <w:snapToGrid/>
                <w:sz w:val="20"/>
              </w:rPr>
              <w:t>不</w:t>
            </w:r>
            <w:proofErr w:type="gramEnd"/>
            <w:r w:rsidRPr="004D4F2B">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rPr>
                <w:rFonts w:eastAsia="宋体"/>
                <w:snapToGrid/>
                <w:sz w:val="24"/>
                <w:szCs w:val="24"/>
              </w:rPr>
            </w:pPr>
            <w:r w:rsidRPr="004D4F2B">
              <w:rPr>
                <w:rFonts w:eastAsia="宋体"/>
                <w:snapToGrid/>
                <w:sz w:val="20"/>
              </w:rPr>
              <w:t>2.</w:t>
            </w:r>
            <w:r w:rsidRPr="004D4F2B">
              <w:rPr>
                <w:rFonts w:eastAsia="宋体"/>
                <w:snapToGrid/>
                <w:sz w:val="20"/>
              </w:rPr>
              <w:t>申请人逾期未按收费通知要求缴纳费用、行政机关</w:t>
            </w:r>
            <w:proofErr w:type="gramStart"/>
            <w:r w:rsidRPr="004D4F2B">
              <w:rPr>
                <w:rFonts w:eastAsia="宋体"/>
                <w:snapToGrid/>
                <w:sz w:val="20"/>
              </w:rPr>
              <w:t>不</w:t>
            </w:r>
            <w:proofErr w:type="gramEnd"/>
            <w:r w:rsidRPr="004D4F2B">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3.</w:t>
            </w:r>
            <w:r w:rsidRPr="004D4F2B">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r w:rsidR="00E21A4E" w:rsidRPr="004D4F2B">
        <w:trPr>
          <w:jc w:val="center"/>
        </w:trPr>
        <w:tc>
          <w:tcPr>
            <w:tcW w:w="0" w:type="auto"/>
            <w:vMerge/>
            <w:tcBorders>
              <w:top w:val="nil"/>
              <w:left w:val="single" w:sz="8" w:space="0" w:color="auto"/>
              <w:bottom w:val="inset"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9</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FE2D96">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9</w:t>
            </w:r>
          </w:p>
        </w:tc>
      </w:tr>
      <w:tr w:rsidR="00E21A4E" w:rsidRPr="004D4F2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21A4E" w:rsidRPr="004D4F2B" w:rsidRDefault="004E1BDE">
            <w:pPr>
              <w:widowControl/>
              <w:autoSpaceDE/>
              <w:autoSpaceDN/>
              <w:snapToGrid/>
              <w:spacing w:line="240" w:lineRule="auto"/>
              <w:ind w:firstLine="0"/>
              <w:jc w:val="left"/>
              <w:rPr>
                <w:rFonts w:eastAsia="宋体"/>
                <w:snapToGrid/>
                <w:sz w:val="24"/>
                <w:szCs w:val="24"/>
              </w:rPr>
            </w:pPr>
            <w:r w:rsidRPr="004D4F2B">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21A4E" w:rsidRPr="004D4F2B" w:rsidRDefault="00777F87">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bl>
    <w:p w:rsidR="00E21A4E" w:rsidRPr="004D4F2B" w:rsidRDefault="00E21A4E">
      <w:pPr>
        <w:spacing w:line="240" w:lineRule="auto"/>
        <w:ind w:firstLine="0"/>
        <w:rPr>
          <w:rFonts w:eastAsia="黑体"/>
          <w:sz w:val="30"/>
          <w:szCs w:val="30"/>
        </w:rPr>
      </w:pPr>
    </w:p>
    <w:p w:rsidR="00E21A4E" w:rsidRPr="004D4F2B" w:rsidRDefault="004E1BDE">
      <w:pPr>
        <w:spacing w:afterLines="50" w:after="156" w:line="240" w:lineRule="auto"/>
        <w:ind w:firstLineChars="200" w:firstLine="640"/>
        <w:rPr>
          <w:rFonts w:eastAsia="黑体"/>
          <w:sz w:val="30"/>
          <w:szCs w:val="30"/>
        </w:rPr>
      </w:pPr>
      <w:r w:rsidRPr="004D4F2B">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E21A4E" w:rsidRPr="004D4F2B">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行政诉讼</w:t>
            </w:r>
          </w:p>
        </w:tc>
      </w:tr>
      <w:tr w:rsidR="00E21A4E" w:rsidRPr="004D4F2B">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结果</w:t>
            </w:r>
            <w:r w:rsidRPr="004D4F2B">
              <w:rPr>
                <w:rFonts w:eastAsia="宋体"/>
                <w:snapToGrid/>
                <w:sz w:val="20"/>
              </w:rPr>
              <w:br/>
            </w:r>
            <w:r w:rsidRPr="004D4F2B">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其他</w:t>
            </w:r>
            <w:r w:rsidRPr="004D4F2B">
              <w:rPr>
                <w:rFonts w:eastAsia="宋体"/>
                <w:snapToGrid/>
                <w:sz w:val="20"/>
              </w:rPr>
              <w:br/>
            </w:r>
            <w:r w:rsidRPr="004D4F2B">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尚未</w:t>
            </w:r>
            <w:r w:rsidRPr="004D4F2B">
              <w:rPr>
                <w:rFonts w:eastAsia="宋体"/>
                <w:snapToGrid/>
                <w:sz w:val="20"/>
              </w:rPr>
              <w:br/>
            </w:r>
            <w:r w:rsidRPr="004D4F2B">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复议后起诉</w:t>
            </w:r>
          </w:p>
        </w:tc>
      </w:tr>
      <w:tr w:rsidR="00E21A4E" w:rsidRPr="004D4F2B">
        <w:trPr>
          <w:jc w:val="center"/>
        </w:trPr>
        <w:tc>
          <w:tcPr>
            <w:tcW w:w="0" w:type="auto"/>
            <w:vMerge/>
            <w:tcBorders>
              <w:top w:val="nil"/>
              <w:left w:val="single" w:sz="8" w:space="0" w:color="auto"/>
              <w:bottom w:val="single"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E21A4E" w:rsidRPr="004D4F2B" w:rsidRDefault="00E21A4E">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结果</w:t>
            </w:r>
            <w:r w:rsidRPr="004D4F2B">
              <w:rPr>
                <w:rFonts w:eastAsia="宋体"/>
                <w:snapToGrid/>
                <w:sz w:val="20"/>
              </w:rPr>
              <w:br/>
            </w:r>
            <w:r w:rsidRPr="004D4F2B">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结果</w:t>
            </w:r>
            <w:r w:rsidRPr="004D4F2B">
              <w:rPr>
                <w:rFonts w:eastAsia="宋体"/>
                <w:snapToGrid/>
                <w:sz w:val="20"/>
              </w:rPr>
              <w:br/>
            </w:r>
            <w:r w:rsidRPr="004D4F2B">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其他</w:t>
            </w:r>
            <w:r w:rsidRPr="004D4F2B">
              <w:rPr>
                <w:rFonts w:eastAsia="宋体"/>
                <w:snapToGrid/>
                <w:sz w:val="20"/>
              </w:rPr>
              <w:br/>
            </w:r>
            <w:r w:rsidRPr="004D4F2B">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尚未</w:t>
            </w:r>
            <w:r w:rsidRPr="004D4F2B">
              <w:rPr>
                <w:rFonts w:eastAsia="宋体"/>
                <w:snapToGrid/>
                <w:sz w:val="20"/>
              </w:rPr>
              <w:br/>
            </w:r>
            <w:r w:rsidRPr="004D4F2B">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结果</w:t>
            </w:r>
            <w:r w:rsidRPr="004D4F2B">
              <w:rPr>
                <w:rFonts w:eastAsia="宋体"/>
                <w:snapToGrid/>
                <w:sz w:val="20"/>
              </w:rPr>
              <w:br/>
            </w:r>
            <w:r w:rsidRPr="004D4F2B">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结果</w:t>
            </w:r>
            <w:r w:rsidRPr="004D4F2B">
              <w:rPr>
                <w:rFonts w:eastAsia="宋体"/>
                <w:snapToGrid/>
                <w:sz w:val="20"/>
              </w:rPr>
              <w:br/>
            </w:r>
            <w:r w:rsidRPr="004D4F2B">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color w:val="000000"/>
                <w:sz w:val="20"/>
              </w:rPr>
              <w:t>其他</w:t>
            </w:r>
            <w:r w:rsidRPr="004D4F2B">
              <w:rPr>
                <w:rFonts w:eastAsia="宋体"/>
                <w:snapToGrid/>
                <w:color w:val="000000"/>
                <w:sz w:val="20"/>
              </w:rPr>
              <w:br/>
            </w:r>
            <w:r w:rsidRPr="004D4F2B">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0"/>
              </w:rPr>
              <w:t>尚未</w:t>
            </w:r>
            <w:r w:rsidRPr="004D4F2B">
              <w:rPr>
                <w:rFonts w:eastAsia="宋体"/>
                <w:snapToGrid/>
                <w:sz w:val="20"/>
              </w:rPr>
              <w:br/>
            </w:r>
            <w:r w:rsidRPr="004D4F2B">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color w:val="000000"/>
                <w:sz w:val="20"/>
              </w:rPr>
              <w:t>总计</w:t>
            </w:r>
          </w:p>
        </w:tc>
      </w:tr>
      <w:tr w:rsidR="00E21A4E" w:rsidRPr="004D4F2B">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bookmarkStart w:id="0" w:name="_GoBack"/>
            <w:r w:rsidRPr="004D4F2B">
              <w:rPr>
                <w:rFonts w:eastAsia="宋体"/>
                <w:snapToGrid/>
                <w:sz w:val="24"/>
                <w:szCs w:val="24"/>
              </w:rPr>
              <w:t>0</w:t>
            </w:r>
            <w:bookmarkEnd w:id="0"/>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A4E" w:rsidRPr="004D4F2B" w:rsidRDefault="004E1BDE">
            <w:pPr>
              <w:widowControl/>
              <w:autoSpaceDE/>
              <w:autoSpaceDN/>
              <w:snapToGrid/>
              <w:spacing w:line="240" w:lineRule="auto"/>
              <w:ind w:firstLine="0"/>
              <w:jc w:val="center"/>
              <w:rPr>
                <w:rFonts w:eastAsia="宋体"/>
                <w:snapToGrid/>
                <w:sz w:val="24"/>
                <w:szCs w:val="24"/>
              </w:rPr>
            </w:pPr>
            <w:r w:rsidRPr="004D4F2B">
              <w:rPr>
                <w:rFonts w:eastAsia="宋体"/>
                <w:snapToGrid/>
                <w:sz w:val="24"/>
                <w:szCs w:val="24"/>
              </w:rPr>
              <w:t>0</w:t>
            </w:r>
          </w:p>
        </w:tc>
      </w:tr>
    </w:tbl>
    <w:p w:rsidR="00E21A4E" w:rsidRPr="004D4F2B" w:rsidRDefault="004E1BDE">
      <w:pPr>
        <w:spacing w:line="560" w:lineRule="exact"/>
        <w:ind w:firstLineChars="200" w:firstLine="640"/>
        <w:rPr>
          <w:rFonts w:eastAsia="黑体"/>
          <w:szCs w:val="32"/>
        </w:rPr>
      </w:pPr>
      <w:r w:rsidRPr="004D4F2B">
        <w:rPr>
          <w:rFonts w:eastAsia="黑体"/>
          <w:szCs w:val="32"/>
        </w:rPr>
        <w:t>五、存在的主要问题及改进情况</w:t>
      </w:r>
    </w:p>
    <w:p w:rsidR="00E21A4E" w:rsidRPr="004D4F2B" w:rsidRDefault="004E1BDE">
      <w:pPr>
        <w:spacing w:line="560" w:lineRule="exact"/>
        <w:ind w:firstLineChars="200" w:firstLine="640"/>
        <w:rPr>
          <w:rFonts w:eastAsia="楷体_GB2312"/>
          <w:szCs w:val="32"/>
        </w:rPr>
      </w:pPr>
      <w:r w:rsidRPr="004D4F2B">
        <w:rPr>
          <w:rFonts w:eastAsia="楷体_GB2312"/>
          <w:szCs w:val="32"/>
        </w:rPr>
        <w:t>（一）存在问题</w:t>
      </w:r>
    </w:p>
    <w:p w:rsidR="00E14393" w:rsidRPr="004D4F2B" w:rsidRDefault="00E14393">
      <w:pPr>
        <w:spacing w:line="560" w:lineRule="exact"/>
        <w:ind w:firstLineChars="200" w:firstLine="640"/>
        <w:rPr>
          <w:rFonts w:eastAsia="仿宋_GB2312"/>
          <w:szCs w:val="32"/>
        </w:rPr>
      </w:pPr>
      <w:r w:rsidRPr="004D4F2B">
        <w:rPr>
          <w:rFonts w:eastAsia="仿宋_GB2312"/>
          <w:szCs w:val="32"/>
        </w:rPr>
        <w:t>一是政策文件发布格式不规范。部分文件未完全按照《行政规范性文件和其他文件公开详情页参考样式》要求公开，存在发文字号遗漏、字体不规范、附件上传格式不正确等问题，个别政策文件与解读材料未实现双向关联。</w:t>
      </w:r>
    </w:p>
    <w:p w:rsidR="00E14393" w:rsidRPr="004D4F2B" w:rsidRDefault="00E14393">
      <w:pPr>
        <w:spacing w:line="560" w:lineRule="exact"/>
        <w:ind w:firstLineChars="200" w:firstLine="640"/>
        <w:rPr>
          <w:rFonts w:eastAsia="楷体_GB2312"/>
          <w:szCs w:val="32"/>
        </w:rPr>
      </w:pPr>
      <w:r w:rsidRPr="004D4F2B">
        <w:rPr>
          <w:rFonts w:eastAsia="仿宋_GB2312"/>
          <w:szCs w:val="32"/>
        </w:rPr>
        <w:t>二是政府信息公开平台建设不规范</w:t>
      </w:r>
      <w:r w:rsidR="003C6CDE">
        <w:rPr>
          <w:rFonts w:eastAsia="仿宋_GB2312" w:hint="eastAsia"/>
          <w:szCs w:val="32"/>
        </w:rPr>
        <w:t>。</w:t>
      </w:r>
      <w:r w:rsidRPr="004D4F2B">
        <w:rPr>
          <w:rFonts w:eastAsia="仿宋_GB2312"/>
          <w:szCs w:val="32"/>
        </w:rPr>
        <w:t>个别单位开设多个政务新媒体账号用于公开政府信息，突出表现为一个单位在同一平台开设多个账号，出现信息多头公开、公开混乱、账号运维迟缓，导致群众无法准确便捷获取政府信息。</w:t>
      </w:r>
    </w:p>
    <w:p w:rsidR="00E21A4E" w:rsidRPr="004D4F2B" w:rsidRDefault="004E1BDE">
      <w:pPr>
        <w:spacing w:line="560" w:lineRule="exact"/>
        <w:ind w:firstLineChars="200" w:firstLine="640"/>
        <w:rPr>
          <w:rFonts w:eastAsia="楷体_GB2312"/>
          <w:szCs w:val="32"/>
        </w:rPr>
      </w:pPr>
      <w:r w:rsidRPr="004D4F2B">
        <w:rPr>
          <w:rFonts w:eastAsia="楷体_GB2312"/>
          <w:szCs w:val="32"/>
        </w:rPr>
        <w:t>（二）改进情况</w:t>
      </w:r>
    </w:p>
    <w:p w:rsidR="00E14393" w:rsidRPr="004D4F2B" w:rsidRDefault="00E14393" w:rsidP="00E14393">
      <w:pPr>
        <w:autoSpaceDE/>
        <w:autoSpaceDN/>
        <w:snapToGrid/>
        <w:spacing w:line="560" w:lineRule="exact"/>
        <w:ind w:firstLineChars="200" w:firstLine="640"/>
        <w:rPr>
          <w:rFonts w:eastAsia="仿宋_GB2312"/>
          <w:szCs w:val="32"/>
        </w:rPr>
      </w:pPr>
      <w:r w:rsidRPr="004D4F2B">
        <w:rPr>
          <w:rFonts w:eastAsia="仿宋_GB2312"/>
          <w:szCs w:val="32"/>
        </w:rPr>
        <w:t>一是加强政策文件库建设。规范文件公开格式，统一文件标题、发文字号、附件等数据字段标准，并提供文件下载渠道。开展政策文件巡查，对已公开文件进行有效性确认，做好政策解读发布。年内累计整改解读材料与文件关联错误、文件应</w:t>
      </w:r>
      <w:proofErr w:type="gramStart"/>
      <w:r w:rsidRPr="004D4F2B">
        <w:rPr>
          <w:rFonts w:eastAsia="仿宋_GB2312"/>
          <w:szCs w:val="32"/>
        </w:rPr>
        <w:t>解读未</w:t>
      </w:r>
      <w:proofErr w:type="gramEnd"/>
      <w:r w:rsidRPr="004D4F2B">
        <w:rPr>
          <w:rFonts w:eastAsia="仿宋_GB2312"/>
          <w:szCs w:val="32"/>
        </w:rPr>
        <w:t>解读、多形式解读内容重复等问题</w:t>
      </w:r>
      <w:r w:rsidRPr="004D4F2B">
        <w:rPr>
          <w:rFonts w:eastAsia="仿宋_GB2312"/>
          <w:szCs w:val="32"/>
        </w:rPr>
        <w:t>20</w:t>
      </w:r>
      <w:r w:rsidRPr="004D4F2B">
        <w:rPr>
          <w:rFonts w:eastAsia="仿宋_GB2312"/>
          <w:szCs w:val="32"/>
        </w:rPr>
        <w:t>余处。</w:t>
      </w:r>
    </w:p>
    <w:p w:rsidR="00E14393" w:rsidRPr="004D4F2B" w:rsidRDefault="00E14393" w:rsidP="00E14393">
      <w:pPr>
        <w:autoSpaceDE/>
        <w:autoSpaceDN/>
        <w:snapToGrid/>
        <w:spacing w:line="560" w:lineRule="exact"/>
        <w:ind w:firstLineChars="200" w:firstLine="640"/>
        <w:rPr>
          <w:rFonts w:eastAsia="仿宋_GB2312"/>
          <w:szCs w:val="32"/>
        </w:rPr>
      </w:pPr>
      <w:r w:rsidRPr="004D4F2B">
        <w:rPr>
          <w:rFonts w:eastAsia="仿宋_GB2312"/>
          <w:szCs w:val="32"/>
        </w:rPr>
        <w:t>二是优化政府信息公开平台建设。开展政务新媒体</w:t>
      </w:r>
      <w:r w:rsidRPr="004D4F2B">
        <w:rPr>
          <w:rFonts w:eastAsia="仿宋_GB2312"/>
          <w:szCs w:val="32"/>
        </w:rPr>
        <w:t>“</w:t>
      </w:r>
      <w:r w:rsidRPr="004D4F2B">
        <w:rPr>
          <w:rFonts w:eastAsia="仿宋_GB2312"/>
          <w:szCs w:val="32"/>
        </w:rPr>
        <w:t>瘦身提质</w:t>
      </w:r>
      <w:r w:rsidRPr="004D4F2B">
        <w:rPr>
          <w:rFonts w:eastAsia="仿宋_GB2312"/>
          <w:szCs w:val="32"/>
        </w:rPr>
        <w:t>”</w:t>
      </w:r>
      <w:r w:rsidRPr="004D4F2B">
        <w:rPr>
          <w:rFonts w:eastAsia="仿宋_GB2312"/>
          <w:szCs w:val="32"/>
        </w:rPr>
        <w:t>行动，对信息公开内容混乱、用户关注度低、无法正常提供</w:t>
      </w:r>
      <w:r w:rsidRPr="004D4F2B">
        <w:rPr>
          <w:rFonts w:eastAsia="仿宋_GB2312"/>
          <w:szCs w:val="32"/>
        </w:rPr>
        <w:lastRenderedPageBreak/>
        <w:t>服务的账号进行关停。整合同质化账号，对同一单位在同一平台开设多个账号进行内容合并，归集公开政府信息，提升群众获取信息的便利度。年内组织各单位累计关停政务新媒体账号</w:t>
      </w:r>
      <w:r w:rsidRPr="004D4F2B">
        <w:rPr>
          <w:rFonts w:eastAsia="仿宋_GB2312"/>
          <w:szCs w:val="32"/>
        </w:rPr>
        <w:t>33</w:t>
      </w:r>
      <w:r w:rsidRPr="004D4F2B">
        <w:rPr>
          <w:rFonts w:eastAsia="仿宋_GB2312"/>
          <w:szCs w:val="32"/>
        </w:rPr>
        <w:t>个。</w:t>
      </w:r>
    </w:p>
    <w:p w:rsidR="00E21A4E" w:rsidRPr="004D4F2B" w:rsidRDefault="004E1BDE" w:rsidP="00E14393">
      <w:pPr>
        <w:autoSpaceDE/>
        <w:autoSpaceDN/>
        <w:snapToGrid/>
        <w:spacing w:line="560" w:lineRule="exact"/>
        <w:ind w:firstLineChars="200" w:firstLine="640"/>
        <w:rPr>
          <w:rFonts w:eastAsia="黑体"/>
          <w:szCs w:val="32"/>
        </w:rPr>
      </w:pPr>
      <w:r w:rsidRPr="004D4F2B">
        <w:rPr>
          <w:rFonts w:eastAsia="黑体"/>
          <w:szCs w:val="32"/>
        </w:rPr>
        <w:t>六、其他需要报告的事项</w:t>
      </w:r>
    </w:p>
    <w:p w:rsidR="00E21A4E" w:rsidRPr="004D4F2B" w:rsidRDefault="004E1BDE">
      <w:pPr>
        <w:spacing w:line="560" w:lineRule="exact"/>
        <w:ind w:firstLineChars="200" w:firstLine="640"/>
        <w:rPr>
          <w:rFonts w:eastAsia="楷体_GB2312"/>
          <w:szCs w:val="32"/>
        </w:rPr>
      </w:pPr>
      <w:r w:rsidRPr="004D4F2B">
        <w:rPr>
          <w:rFonts w:eastAsia="楷体_GB2312"/>
          <w:szCs w:val="32"/>
        </w:rPr>
        <w:t>（一）政府信息公开信息处理费收取情况</w:t>
      </w:r>
    </w:p>
    <w:p w:rsidR="00DB30F2" w:rsidRPr="00DB30F2" w:rsidRDefault="00DB30F2" w:rsidP="00DB30F2">
      <w:pPr>
        <w:spacing w:line="560" w:lineRule="exact"/>
        <w:ind w:firstLineChars="200" w:firstLine="640"/>
        <w:rPr>
          <w:rFonts w:eastAsia="仿宋_GB2312"/>
          <w:szCs w:val="32"/>
        </w:rPr>
      </w:pPr>
      <w:r w:rsidRPr="00DB30F2">
        <w:rPr>
          <w:rFonts w:eastAsia="仿宋_GB2312"/>
          <w:szCs w:val="32"/>
        </w:rPr>
        <w:t>根据《国务院办公厅关于印发</w:t>
      </w:r>
      <w:r w:rsidRPr="00DB30F2">
        <w:rPr>
          <w:rFonts w:eastAsia="仿宋_GB2312"/>
          <w:szCs w:val="32"/>
        </w:rPr>
        <w:t>&lt;</w:t>
      </w:r>
      <w:r w:rsidRPr="00DB30F2">
        <w:rPr>
          <w:rFonts w:eastAsia="仿宋_GB2312"/>
          <w:szCs w:val="32"/>
        </w:rPr>
        <w:t>政府信息公开信息处理费管理办法</w:t>
      </w:r>
      <w:r w:rsidRPr="00DB30F2">
        <w:rPr>
          <w:rFonts w:eastAsia="仿宋_GB2312"/>
          <w:szCs w:val="32"/>
        </w:rPr>
        <w:t>&gt;</w:t>
      </w:r>
      <w:r w:rsidRPr="00DB30F2">
        <w:rPr>
          <w:rFonts w:eastAsia="仿宋_GB2312"/>
          <w:szCs w:val="32"/>
        </w:rPr>
        <w:t>的通知》（国办函〔</w:t>
      </w:r>
      <w:r w:rsidRPr="00DB30F2">
        <w:rPr>
          <w:rFonts w:eastAsia="仿宋_GB2312"/>
          <w:szCs w:val="32"/>
        </w:rPr>
        <w:t>2020</w:t>
      </w:r>
      <w:r w:rsidRPr="00DB30F2">
        <w:rPr>
          <w:rFonts w:eastAsia="仿宋_GB2312"/>
          <w:szCs w:val="32"/>
        </w:rPr>
        <w:t>〕</w:t>
      </w:r>
      <w:r w:rsidRPr="00DB30F2">
        <w:rPr>
          <w:rFonts w:eastAsia="仿宋_GB2312"/>
          <w:szCs w:val="32"/>
        </w:rPr>
        <w:t>109</w:t>
      </w:r>
      <w:r w:rsidRPr="00DB30F2">
        <w:rPr>
          <w:rFonts w:eastAsia="仿宋_GB2312"/>
          <w:szCs w:val="32"/>
        </w:rPr>
        <w:t>号）和《山东省人民政府办公厅关于做好政府信息公开信息处理费管理工作有关事项的通知》（鲁政办字〔</w:t>
      </w:r>
      <w:r w:rsidRPr="00DB30F2">
        <w:rPr>
          <w:rFonts w:eastAsia="仿宋_GB2312"/>
          <w:szCs w:val="32"/>
        </w:rPr>
        <w:t>2020</w:t>
      </w:r>
      <w:r w:rsidRPr="00DB30F2">
        <w:rPr>
          <w:rFonts w:eastAsia="仿宋_GB2312"/>
          <w:szCs w:val="32"/>
        </w:rPr>
        <w:t>〕</w:t>
      </w:r>
      <w:r w:rsidRPr="00DB30F2">
        <w:rPr>
          <w:rFonts w:eastAsia="仿宋_GB2312"/>
          <w:szCs w:val="32"/>
        </w:rPr>
        <w:t>179</w:t>
      </w:r>
      <w:r w:rsidRPr="00DB30F2">
        <w:rPr>
          <w:rFonts w:eastAsia="仿宋_GB2312"/>
          <w:szCs w:val="32"/>
        </w:rPr>
        <w:t>号）规定，</w:t>
      </w:r>
      <w:r w:rsidRPr="00DB30F2">
        <w:rPr>
          <w:rFonts w:eastAsia="仿宋_GB2312"/>
          <w:szCs w:val="32"/>
        </w:rPr>
        <w:t>2024</w:t>
      </w:r>
      <w:r w:rsidRPr="00DB30F2">
        <w:rPr>
          <w:rFonts w:eastAsia="仿宋_GB2312"/>
          <w:szCs w:val="32"/>
        </w:rPr>
        <w:t>年本机关在办理政府信息公开申请过程中未收取信息处理费。</w:t>
      </w:r>
    </w:p>
    <w:p w:rsidR="00E21A4E" w:rsidRPr="004D4F2B" w:rsidRDefault="004E1BDE">
      <w:pPr>
        <w:spacing w:line="560" w:lineRule="exact"/>
        <w:ind w:firstLineChars="200" w:firstLine="640"/>
        <w:rPr>
          <w:rFonts w:eastAsia="楷体_GB2312"/>
          <w:szCs w:val="32"/>
        </w:rPr>
      </w:pPr>
      <w:r w:rsidRPr="004D4F2B">
        <w:rPr>
          <w:rFonts w:eastAsia="楷体_GB2312"/>
          <w:szCs w:val="32"/>
        </w:rPr>
        <w:t>（二）落实上级年度政务公开工作要点情况</w:t>
      </w:r>
    </w:p>
    <w:p w:rsidR="00E86A04" w:rsidRPr="004D4F2B" w:rsidRDefault="00C22585">
      <w:pPr>
        <w:spacing w:line="560" w:lineRule="exact"/>
        <w:ind w:firstLineChars="200" w:firstLine="640"/>
        <w:rPr>
          <w:rFonts w:eastAsia="仿宋_GB2312"/>
          <w:szCs w:val="32"/>
        </w:rPr>
      </w:pPr>
      <w:r w:rsidRPr="004D4F2B">
        <w:rPr>
          <w:rFonts w:eastAsia="仿宋_GB2312"/>
          <w:szCs w:val="32"/>
        </w:rPr>
        <w:t>按照《</w:t>
      </w:r>
      <w:r w:rsidRPr="004D4F2B">
        <w:rPr>
          <w:rFonts w:eastAsia="仿宋_GB2312"/>
          <w:szCs w:val="32"/>
        </w:rPr>
        <w:t>2024</w:t>
      </w:r>
      <w:r w:rsidRPr="004D4F2B">
        <w:rPr>
          <w:rFonts w:eastAsia="仿宋_GB2312"/>
          <w:szCs w:val="32"/>
        </w:rPr>
        <w:t>年高青县政务公开工作方案》（</w:t>
      </w:r>
      <w:proofErr w:type="gramStart"/>
      <w:r w:rsidRPr="004D4F2B">
        <w:rPr>
          <w:rFonts w:eastAsia="仿宋_GB2312"/>
          <w:szCs w:val="32"/>
        </w:rPr>
        <w:t>高政办</w:t>
      </w:r>
      <w:proofErr w:type="gramEnd"/>
      <w:r w:rsidRPr="004D4F2B">
        <w:rPr>
          <w:rFonts w:eastAsia="仿宋_GB2312"/>
          <w:szCs w:val="32"/>
        </w:rPr>
        <w:t>字〔</w:t>
      </w:r>
      <w:r w:rsidRPr="004D4F2B">
        <w:rPr>
          <w:rFonts w:eastAsia="仿宋_GB2312"/>
          <w:szCs w:val="32"/>
        </w:rPr>
        <w:t>2024</w:t>
      </w:r>
      <w:r w:rsidRPr="004D4F2B">
        <w:rPr>
          <w:rFonts w:eastAsia="仿宋_GB2312"/>
          <w:szCs w:val="32"/>
        </w:rPr>
        <w:t>〕</w:t>
      </w:r>
      <w:r w:rsidRPr="004D4F2B">
        <w:rPr>
          <w:rFonts w:eastAsia="仿宋_GB2312"/>
          <w:szCs w:val="32"/>
        </w:rPr>
        <w:t>11</w:t>
      </w:r>
      <w:r w:rsidRPr="004D4F2B">
        <w:rPr>
          <w:rFonts w:eastAsia="仿宋_GB2312"/>
          <w:szCs w:val="32"/>
        </w:rPr>
        <w:t>号）要求，</w:t>
      </w:r>
      <w:r w:rsidR="00E86A04" w:rsidRPr="004D4F2B">
        <w:rPr>
          <w:rFonts w:eastAsia="仿宋_GB2312"/>
          <w:szCs w:val="32"/>
        </w:rPr>
        <w:t>围绕以公开助</w:t>
      </w:r>
      <w:proofErr w:type="gramStart"/>
      <w:r w:rsidR="00E86A04" w:rsidRPr="004D4F2B">
        <w:rPr>
          <w:rFonts w:eastAsia="仿宋_GB2312"/>
          <w:szCs w:val="32"/>
        </w:rPr>
        <w:t>推重点</w:t>
      </w:r>
      <w:proofErr w:type="gramEnd"/>
      <w:r w:rsidR="00E86A04" w:rsidRPr="004D4F2B">
        <w:rPr>
          <w:rFonts w:eastAsia="仿宋_GB2312"/>
          <w:szCs w:val="32"/>
        </w:rPr>
        <w:t>工作落实、推进政策公开与解读回应、深化</w:t>
      </w:r>
      <w:proofErr w:type="gramStart"/>
      <w:r w:rsidR="00E86A04" w:rsidRPr="004D4F2B">
        <w:rPr>
          <w:rFonts w:eastAsia="仿宋_GB2312"/>
          <w:szCs w:val="32"/>
        </w:rPr>
        <w:t>政民互动</w:t>
      </w:r>
      <w:proofErr w:type="gramEnd"/>
      <w:r w:rsidR="00E86A04" w:rsidRPr="004D4F2B">
        <w:rPr>
          <w:rFonts w:eastAsia="仿宋_GB2312"/>
          <w:szCs w:val="32"/>
        </w:rPr>
        <w:t>与公众参与等方面，持续做好政策发布与解读，并指导监督各单位规范公开信息，夯实政务公开工作基础</w:t>
      </w:r>
      <w:r w:rsidR="001636F8" w:rsidRPr="004D4F2B">
        <w:rPr>
          <w:rFonts w:eastAsia="仿宋_GB2312"/>
          <w:szCs w:val="32"/>
        </w:rPr>
        <w:t>。</w:t>
      </w:r>
    </w:p>
    <w:p w:rsidR="0013202F" w:rsidRPr="003F0763" w:rsidRDefault="001636F8" w:rsidP="00E14393">
      <w:pPr>
        <w:spacing w:line="560" w:lineRule="exact"/>
        <w:ind w:firstLineChars="200" w:firstLine="640"/>
        <w:rPr>
          <w:rFonts w:eastAsia="仿宋_GB2312"/>
          <w:strike/>
          <w:szCs w:val="32"/>
        </w:rPr>
      </w:pPr>
      <w:r w:rsidRPr="004D4F2B">
        <w:rPr>
          <w:rFonts w:eastAsia="仿宋_GB2312"/>
          <w:szCs w:val="32"/>
        </w:rPr>
        <w:t>一是加强</w:t>
      </w:r>
      <w:proofErr w:type="gramStart"/>
      <w:r w:rsidRPr="004D4F2B">
        <w:rPr>
          <w:rFonts w:eastAsia="仿宋_GB2312"/>
          <w:szCs w:val="32"/>
        </w:rPr>
        <w:t>政民互动</w:t>
      </w:r>
      <w:proofErr w:type="gramEnd"/>
      <w:r w:rsidRPr="004D4F2B">
        <w:rPr>
          <w:rFonts w:eastAsia="仿宋_GB2312"/>
          <w:szCs w:val="32"/>
        </w:rPr>
        <w:t>。</w:t>
      </w:r>
      <w:r w:rsidR="00E94D01" w:rsidRPr="004D4F2B">
        <w:rPr>
          <w:rFonts w:eastAsia="仿宋_GB2312"/>
          <w:szCs w:val="32"/>
        </w:rPr>
        <w:t>持续推进公众代表列席政府常务会议，涉及公众利益的议题均邀请利益相关方列席，倾听代表的意见建议，并公开列席代表建议及采纳情况。组织各单位开展政府开放活动，</w:t>
      </w:r>
      <w:r w:rsidR="0013202F" w:rsidRPr="004D4F2B">
        <w:rPr>
          <w:rFonts w:eastAsia="仿宋_GB2312"/>
          <w:szCs w:val="32"/>
        </w:rPr>
        <w:t>围绕政务公开及重点领域工作</w:t>
      </w:r>
      <w:r w:rsidR="00E94D01" w:rsidRPr="004D4F2B">
        <w:rPr>
          <w:rFonts w:eastAsia="仿宋_GB2312"/>
          <w:szCs w:val="32"/>
        </w:rPr>
        <w:t>征集群众意见</w:t>
      </w:r>
      <w:r w:rsidR="0013202F" w:rsidRPr="004D4F2B">
        <w:rPr>
          <w:rFonts w:eastAsia="仿宋_GB2312"/>
          <w:szCs w:val="32"/>
        </w:rPr>
        <w:t>，提升公开质效。</w:t>
      </w:r>
    </w:p>
    <w:p w:rsidR="00E14393" w:rsidRPr="004D4F2B" w:rsidRDefault="00C665D7" w:rsidP="001636F8">
      <w:pPr>
        <w:spacing w:line="560" w:lineRule="exact"/>
        <w:ind w:firstLineChars="200" w:firstLine="640"/>
        <w:rPr>
          <w:rFonts w:eastAsia="仿宋_GB2312"/>
          <w:szCs w:val="32"/>
        </w:rPr>
      </w:pPr>
      <w:r w:rsidRPr="004D4F2B">
        <w:rPr>
          <w:rFonts w:eastAsia="仿宋_GB2312"/>
          <w:szCs w:val="32"/>
        </w:rPr>
        <w:t>二是</w:t>
      </w:r>
      <w:r w:rsidR="00E14393" w:rsidRPr="004D4F2B">
        <w:rPr>
          <w:rFonts w:eastAsia="仿宋_GB2312"/>
          <w:szCs w:val="32"/>
        </w:rPr>
        <w:t>做好常态化信息公开。</w:t>
      </w:r>
      <w:r w:rsidR="001636F8" w:rsidRPr="004D4F2B">
        <w:rPr>
          <w:rFonts w:eastAsia="仿宋_GB2312"/>
          <w:szCs w:val="32"/>
        </w:rPr>
        <w:t>坚持</w:t>
      </w:r>
      <w:r w:rsidR="001636F8" w:rsidRPr="004D4F2B">
        <w:rPr>
          <w:rFonts w:eastAsia="仿宋_GB2312"/>
          <w:szCs w:val="32"/>
        </w:rPr>
        <w:t>“</w:t>
      </w:r>
      <w:r w:rsidR="001636F8" w:rsidRPr="004D4F2B">
        <w:rPr>
          <w:rFonts w:eastAsia="仿宋_GB2312"/>
          <w:szCs w:val="32"/>
        </w:rPr>
        <w:t>任务清单化、责任具体化</w:t>
      </w:r>
      <w:r w:rsidR="001636F8" w:rsidRPr="004D4F2B">
        <w:rPr>
          <w:rFonts w:eastAsia="仿宋_GB2312"/>
          <w:szCs w:val="32"/>
        </w:rPr>
        <w:t>”</w:t>
      </w:r>
      <w:r w:rsidR="001636F8" w:rsidRPr="004D4F2B">
        <w:rPr>
          <w:rFonts w:eastAsia="仿宋_GB2312"/>
          <w:szCs w:val="32"/>
        </w:rPr>
        <w:t>，全面梳理重点领域公开事项，</w:t>
      </w:r>
      <w:r w:rsidR="00E14393" w:rsidRPr="004D4F2B">
        <w:rPr>
          <w:rFonts w:eastAsia="仿宋_GB2312"/>
          <w:szCs w:val="32"/>
        </w:rPr>
        <w:t>制定《政务公开常态化任务清单》，</w:t>
      </w:r>
      <w:r w:rsidR="00E14393" w:rsidRPr="004D4F2B">
        <w:rPr>
          <w:rFonts w:eastAsia="仿宋_GB2312"/>
          <w:szCs w:val="32"/>
        </w:rPr>
        <w:lastRenderedPageBreak/>
        <w:t>逐项确定公开内容、公开标准和责任单位，严格按照清单部署任务和规定时序开展公开工作，提升信息公开标准化水平。</w:t>
      </w:r>
    </w:p>
    <w:p w:rsidR="00E21A4E" w:rsidRPr="004D4F2B" w:rsidRDefault="004E1BDE">
      <w:pPr>
        <w:spacing w:line="560" w:lineRule="exact"/>
        <w:ind w:firstLineChars="200" w:firstLine="640"/>
        <w:rPr>
          <w:rFonts w:eastAsia="楷体_GB2312"/>
          <w:szCs w:val="32"/>
        </w:rPr>
      </w:pPr>
      <w:r w:rsidRPr="004D4F2B">
        <w:rPr>
          <w:rFonts w:eastAsia="楷体_GB2312"/>
          <w:szCs w:val="32"/>
        </w:rPr>
        <w:t>（三）人大代表建议和政协提案办理结果公开情况</w:t>
      </w:r>
    </w:p>
    <w:p w:rsidR="00E21A4E" w:rsidRPr="004D4F2B" w:rsidRDefault="004E1BDE">
      <w:pPr>
        <w:spacing w:line="560" w:lineRule="exact"/>
        <w:ind w:firstLineChars="200" w:firstLine="640"/>
        <w:rPr>
          <w:rFonts w:eastAsia="仿宋_GB2312"/>
          <w:szCs w:val="32"/>
        </w:rPr>
      </w:pPr>
      <w:r w:rsidRPr="004D4F2B">
        <w:rPr>
          <w:rFonts w:eastAsia="仿宋_GB2312"/>
          <w:szCs w:val="32"/>
        </w:rPr>
        <w:t>2024</w:t>
      </w:r>
      <w:r w:rsidRPr="004D4F2B">
        <w:rPr>
          <w:rFonts w:eastAsia="仿宋_GB2312"/>
          <w:szCs w:val="32"/>
        </w:rPr>
        <w:t>年未</w:t>
      </w:r>
      <w:proofErr w:type="gramStart"/>
      <w:r w:rsidRPr="004D4F2B">
        <w:rPr>
          <w:rFonts w:eastAsia="仿宋_GB2312"/>
          <w:szCs w:val="32"/>
        </w:rPr>
        <w:t>承办县</w:t>
      </w:r>
      <w:proofErr w:type="gramEnd"/>
      <w:r w:rsidRPr="004D4F2B">
        <w:rPr>
          <w:rFonts w:eastAsia="仿宋_GB2312"/>
          <w:szCs w:val="32"/>
        </w:rPr>
        <w:t>十八届人大三次会议建议、县政协十五届三次会议提案。</w:t>
      </w:r>
    </w:p>
    <w:p w:rsidR="00E21A4E" w:rsidRPr="004D4F2B" w:rsidRDefault="004E1BDE">
      <w:pPr>
        <w:spacing w:line="560" w:lineRule="exact"/>
        <w:ind w:firstLineChars="200" w:firstLine="640"/>
        <w:rPr>
          <w:rFonts w:eastAsia="楷体_GB2312"/>
          <w:szCs w:val="32"/>
          <w:highlight w:val="yellow"/>
        </w:rPr>
      </w:pPr>
      <w:r w:rsidRPr="004D4F2B">
        <w:rPr>
          <w:rFonts w:eastAsia="楷体_GB2312"/>
          <w:szCs w:val="32"/>
        </w:rPr>
        <w:t>（四）政务公开工作创新情况</w:t>
      </w:r>
    </w:p>
    <w:p w:rsidR="00F568F2" w:rsidRPr="004D4F2B" w:rsidRDefault="00E14393">
      <w:pPr>
        <w:spacing w:line="560" w:lineRule="exact"/>
        <w:ind w:firstLineChars="200" w:firstLine="640"/>
        <w:rPr>
          <w:rFonts w:eastAsia="楷体_GB2312"/>
          <w:szCs w:val="32"/>
        </w:rPr>
      </w:pPr>
      <w:r w:rsidRPr="004D4F2B">
        <w:rPr>
          <w:rFonts w:eastAsia="仿宋_GB2312"/>
          <w:szCs w:val="32"/>
        </w:rPr>
        <w:t>建设政务公开专区</w:t>
      </w:r>
      <w:r w:rsidRPr="004D4F2B">
        <w:rPr>
          <w:rFonts w:eastAsia="仿宋_GB2312"/>
          <w:szCs w:val="32"/>
        </w:rPr>
        <w:t>“</w:t>
      </w:r>
      <w:r w:rsidRPr="004D4F2B">
        <w:rPr>
          <w:rFonts w:eastAsia="仿宋_GB2312"/>
          <w:szCs w:val="32"/>
        </w:rPr>
        <w:t>样板间</w:t>
      </w:r>
      <w:r w:rsidRPr="004D4F2B">
        <w:rPr>
          <w:rFonts w:eastAsia="仿宋_GB2312"/>
          <w:szCs w:val="32"/>
        </w:rPr>
        <w:t>”</w:t>
      </w:r>
      <w:r w:rsidRPr="004D4F2B">
        <w:rPr>
          <w:rFonts w:eastAsia="仿宋_GB2312"/>
          <w:szCs w:val="32"/>
        </w:rPr>
        <w:t>。规范政务公开专区标识、建设场所及功能区划分，以县级政务公开专区为模版，提升改造功能区设置，打造专区</w:t>
      </w:r>
      <w:r w:rsidRPr="004D4F2B">
        <w:rPr>
          <w:rFonts w:eastAsia="仿宋_GB2312"/>
          <w:szCs w:val="32"/>
        </w:rPr>
        <w:t>“</w:t>
      </w:r>
      <w:r w:rsidRPr="004D4F2B">
        <w:rPr>
          <w:rFonts w:eastAsia="仿宋_GB2312"/>
          <w:szCs w:val="32"/>
        </w:rPr>
        <w:t>样板间</w:t>
      </w:r>
      <w:r w:rsidRPr="004D4F2B">
        <w:rPr>
          <w:rFonts w:eastAsia="仿宋_GB2312"/>
          <w:szCs w:val="32"/>
        </w:rPr>
        <w:t>”</w:t>
      </w:r>
      <w:r w:rsidRPr="004D4F2B">
        <w:rPr>
          <w:rFonts w:eastAsia="仿宋_GB2312"/>
          <w:szCs w:val="32"/>
        </w:rPr>
        <w:t>。坚持把群众</w:t>
      </w:r>
      <w:r w:rsidRPr="004D4F2B">
        <w:rPr>
          <w:rFonts w:eastAsia="仿宋_GB2312"/>
          <w:szCs w:val="32"/>
        </w:rPr>
        <w:t>“</w:t>
      </w:r>
      <w:r w:rsidRPr="004D4F2B">
        <w:rPr>
          <w:rFonts w:eastAsia="仿宋_GB2312"/>
          <w:szCs w:val="32"/>
        </w:rPr>
        <w:t>需求点</w:t>
      </w:r>
      <w:r w:rsidRPr="004D4F2B">
        <w:rPr>
          <w:rFonts w:eastAsia="仿宋_GB2312"/>
          <w:szCs w:val="32"/>
        </w:rPr>
        <w:t>”</w:t>
      </w:r>
      <w:r w:rsidRPr="004D4F2B">
        <w:rPr>
          <w:rFonts w:eastAsia="仿宋_GB2312"/>
          <w:szCs w:val="32"/>
        </w:rPr>
        <w:t>作为专区建设</w:t>
      </w:r>
      <w:r w:rsidRPr="004D4F2B">
        <w:rPr>
          <w:rFonts w:eastAsia="仿宋_GB2312"/>
          <w:szCs w:val="32"/>
        </w:rPr>
        <w:t>“</w:t>
      </w:r>
      <w:r w:rsidRPr="004D4F2B">
        <w:rPr>
          <w:rFonts w:eastAsia="仿宋_GB2312"/>
          <w:szCs w:val="32"/>
        </w:rPr>
        <w:t>着力点</w:t>
      </w:r>
      <w:r w:rsidRPr="004D4F2B">
        <w:rPr>
          <w:rFonts w:eastAsia="仿宋_GB2312"/>
          <w:szCs w:val="32"/>
        </w:rPr>
        <w:t>”</w:t>
      </w:r>
      <w:r w:rsidRPr="004D4F2B">
        <w:rPr>
          <w:rFonts w:eastAsia="仿宋_GB2312"/>
          <w:szCs w:val="32"/>
        </w:rPr>
        <w:t>，将原来线下分散公开的信息归集到政务公开专区，综合设置信息查询区、资料阅览区、依申请公开区、政策咨询区、</w:t>
      </w:r>
      <w:proofErr w:type="gramStart"/>
      <w:r w:rsidRPr="004D4F2B">
        <w:rPr>
          <w:rFonts w:eastAsia="仿宋_GB2312"/>
          <w:szCs w:val="32"/>
        </w:rPr>
        <w:t>政民互动</w:t>
      </w:r>
      <w:proofErr w:type="gramEnd"/>
      <w:r w:rsidRPr="004D4F2B">
        <w:rPr>
          <w:rFonts w:eastAsia="仿宋_GB2312"/>
          <w:szCs w:val="32"/>
        </w:rPr>
        <w:t>区，满足群众获取政府信息基本需求。优化群众查询政府信息办事体验，以政务服务场所为载体开展帮办代办、智慧办理等特色服务，引导办事群众</w:t>
      </w:r>
      <w:r w:rsidRPr="004D4F2B">
        <w:rPr>
          <w:rFonts w:eastAsia="仿宋_GB2312"/>
          <w:szCs w:val="32"/>
        </w:rPr>
        <w:t>“</w:t>
      </w:r>
      <w:r w:rsidRPr="004D4F2B">
        <w:rPr>
          <w:rFonts w:eastAsia="仿宋_GB2312"/>
          <w:szCs w:val="32"/>
        </w:rPr>
        <w:t>网上办、自助办</w:t>
      </w:r>
      <w:r w:rsidRPr="004D4F2B">
        <w:rPr>
          <w:rFonts w:eastAsia="仿宋_GB2312"/>
          <w:szCs w:val="32"/>
        </w:rPr>
        <w:t>”</w:t>
      </w:r>
      <w:r w:rsidRPr="004D4F2B">
        <w:rPr>
          <w:rFonts w:eastAsia="仿宋_GB2312"/>
          <w:szCs w:val="32"/>
        </w:rPr>
        <w:t>、高频事项免费</w:t>
      </w:r>
      <w:r w:rsidRPr="004D4F2B">
        <w:rPr>
          <w:rFonts w:eastAsia="仿宋_GB2312"/>
          <w:szCs w:val="32"/>
        </w:rPr>
        <w:t>“</w:t>
      </w:r>
      <w:r w:rsidRPr="004D4F2B">
        <w:rPr>
          <w:rFonts w:eastAsia="仿宋_GB2312"/>
          <w:szCs w:val="32"/>
        </w:rPr>
        <w:t>帮代办</w:t>
      </w:r>
      <w:r w:rsidRPr="004D4F2B">
        <w:rPr>
          <w:rFonts w:eastAsia="仿宋_GB2312"/>
          <w:szCs w:val="32"/>
        </w:rPr>
        <w:t>”</w:t>
      </w:r>
      <w:r w:rsidRPr="004D4F2B">
        <w:rPr>
          <w:rFonts w:eastAsia="仿宋_GB2312"/>
          <w:szCs w:val="32"/>
        </w:rPr>
        <w:t>服务，提升专区建设实效。</w:t>
      </w:r>
    </w:p>
    <w:p w:rsidR="00E21A4E" w:rsidRPr="004D4F2B" w:rsidRDefault="004E1BDE">
      <w:pPr>
        <w:spacing w:line="560" w:lineRule="exact"/>
        <w:ind w:firstLineChars="200" w:firstLine="640"/>
        <w:rPr>
          <w:rFonts w:eastAsia="楷体_GB2312"/>
          <w:szCs w:val="32"/>
        </w:rPr>
      </w:pPr>
      <w:r w:rsidRPr="004D4F2B">
        <w:rPr>
          <w:rFonts w:eastAsia="楷体_GB2312"/>
          <w:szCs w:val="32"/>
        </w:rPr>
        <w:t>（五）有关数据统计说明</w:t>
      </w:r>
    </w:p>
    <w:p w:rsidR="00E21A4E" w:rsidRPr="004D4F2B" w:rsidRDefault="004E1BDE">
      <w:pPr>
        <w:spacing w:line="560" w:lineRule="exact"/>
        <w:ind w:firstLineChars="200" w:firstLine="640"/>
        <w:rPr>
          <w:rFonts w:eastAsia="仿宋_GB2312"/>
          <w:szCs w:val="32"/>
        </w:rPr>
      </w:pPr>
      <w:r w:rsidRPr="004D4F2B">
        <w:rPr>
          <w:rFonts w:eastAsia="仿宋_GB2312"/>
          <w:szCs w:val="32"/>
        </w:rPr>
        <w:t>1.</w:t>
      </w:r>
      <w:r w:rsidR="00265AD8">
        <w:rPr>
          <w:rFonts w:eastAsia="仿宋_GB2312" w:hint="eastAsia"/>
          <w:szCs w:val="32"/>
        </w:rPr>
        <w:t xml:space="preserve"> </w:t>
      </w:r>
      <w:r w:rsidRPr="004D4F2B">
        <w:rPr>
          <w:rFonts w:eastAsia="仿宋_GB2312"/>
          <w:szCs w:val="32"/>
        </w:rPr>
        <w:t>报告中所列数据可能因四舍五入原因与数据直接相加之和存在尾数差异。</w:t>
      </w:r>
    </w:p>
    <w:p w:rsidR="00E21A4E" w:rsidRPr="004D4F2B" w:rsidRDefault="004E1BDE">
      <w:pPr>
        <w:spacing w:line="560" w:lineRule="exact"/>
        <w:ind w:firstLineChars="200" w:firstLine="640"/>
        <w:rPr>
          <w:rFonts w:eastAsia="仿宋_GB2312"/>
          <w:szCs w:val="32"/>
        </w:rPr>
      </w:pPr>
      <w:r w:rsidRPr="004D4F2B">
        <w:rPr>
          <w:rFonts w:eastAsia="仿宋_GB2312"/>
          <w:szCs w:val="32"/>
        </w:rPr>
        <w:t>2.</w:t>
      </w:r>
      <w:r w:rsidR="00265AD8">
        <w:rPr>
          <w:rFonts w:eastAsia="仿宋_GB2312" w:hint="eastAsia"/>
          <w:szCs w:val="32"/>
        </w:rPr>
        <w:t xml:space="preserve"> </w:t>
      </w:r>
      <w:r w:rsidRPr="004D4F2B">
        <w:rPr>
          <w:rFonts w:eastAsia="仿宋_GB2312"/>
          <w:szCs w:val="32"/>
        </w:rPr>
        <w:t>行政许可数量、行政处罚和行政强制数量，包括已公开和</w:t>
      </w:r>
      <w:proofErr w:type="gramStart"/>
      <w:r w:rsidRPr="004D4F2B">
        <w:rPr>
          <w:rFonts w:eastAsia="仿宋_GB2312"/>
          <w:szCs w:val="32"/>
        </w:rPr>
        <w:t>依法未</w:t>
      </w:r>
      <w:proofErr w:type="gramEnd"/>
      <w:r w:rsidRPr="004D4F2B">
        <w:rPr>
          <w:rFonts w:eastAsia="仿宋_GB2312"/>
          <w:szCs w:val="32"/>
        </w:rPr>
        <w:t>公开的全部处理决定。</w:t>
      </w:r>
    </w:p>
    <w:p w:rsidR="00E21A4E" w:rsidRPr="004D4F2B" w:rsidRDefault="004E1BDE">
      <w:pPr>
        <w:spacing w:line="560" w:lineRule="exact"/>
        <w:ind w:firstLineChars="200" w:firstLine="640"/>
        <w:rPr>
          <w:rFonts w:eastAsia="仿宋_GB2312"/>
          <w:szCs w:val="32"/>
        </w:rPr>
      </w:pPr>
      <w:r w:rsidRPr="004D4F2B">
        <w:rPr>
          <w:rFonts w:eastAsia="仿宋_GB2312"/>
          <w:szCs w:val="32"/>
        </w:rPr>
        <w:t>3.</w:t>
      </w:r>
      <w:r w:rsidR="00265AD8">
        <w:rPr>
          <w:rFonts w:eastAsia="仿宋_GB2312" w:hint="eastAsia"/>
          <w:szCs w:val="32"/>
        </w:rPr>
        <w:t xml:space="preserve"> </w:t>
      </w:r>
      <w:r w:rsidRPr="004D4F2B">
        <w:rPr>
          <w:rFonts w:eastAsia="仿宋_GB2312"/>
          <w:szCs w:val="32"/>
        </w:rPr>
        <w:t>行政复议机关作为共同被告的行政诉讼案件，只计算</w:t>
      </w:r>
      <w:proofErr w:type="gramStart"/>
      <w:r w:rsidRPr="004D4F2B">
        <w:rPr>
          <w:rFonts w:eastAsia="仿宋_GB2312"/>
          <w:szCs w:val="32"/>
        </w:rPr>
        <w:t>原行为</w:t>
      </w:r>
      <w:proofErr w:type="gramEnd"/>
      <w:r w:rsidRPr="004D4F2B">
        <w:rPr>
          <w:rFonts w:eastAsia="仿宋_GB2312"/>
          <w:szCs w:val="32"/>
        </w:rPr>
        <w:t>主体的案件数量，不计算行政复议机关的案件数量。</w:t>
      </w:r>
    </w:p>
    <w:sectPr w:rsidR="00E21A4E" w:rsidRPr="004D4F2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9AE" w:rsidRDefault="004819AE">
      <w:pPr>
        <w:spacing w:line="240" w:lineRule="auto"/>
      </w:pPr>
      <w:r>
        <w:separator/>
      </w:r>
    </w:p>
  </w:endnote>
  <w:endnote w:type="continuationSeparator" w:id="0">
    <w:p w:rsidR="004819AE" w:rsidRDefault="00481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Consolas">
    <w:panose1 w:val="020B0609020204030204"/>
    <w:charset w:val="00"/>
    <w:family w:val="modern"/>
    <w:pitch w:val="fixed"/>
    <w:sig w:usb0="E10002FF" w:usb1="4000F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9AE" w:rsidRDefault="004819AE">
      <w:pPr>
        <w:spacing w:line="240" w:lineRule="auto"/>
      </w:pPr>
      <w:r>
        <w:separator/>
      </w:r>
    </w:p>
  </w:footnote>
  <w:footnote w:type="continuationSeparator" w:id="0">
    <w:p w:rsidR="004819AE" w:rsidRDefault="004819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03B86"/>
    <w:rsid w:val="00012183"/>
    <w:rsid w:val="00015EFF"/>
    <w:rsid w:val="00024945"/>
    <w:rsid w:val="00037C60"/>
    <w:rsid w:val="0004555F"/>
    <w:rsid w:val="000A0618"/>
    <w:rsid w:val="000D271D"/>
    <w:rsid w:val="000D7701"/>
    <w:rsid w:val="00117733"/>
    <w:rsid w:val="00121DCF"/>
    <w:rsid w:val="00122CAB"/>
    <w:rsid w:val="00127325"/>
    <w:rsid w:val="0013202F"/>
    <w:rsid w:val="001335B0"/>
    <w:rsid w:val="00143A08"/>
    <w:rsid w:val="00154B99"/>
    <w:rsid w:val="00160524"/>
    <w:rsid w:val="001636F8"/>
    <w:rsid w:val="001657FB"/>
    <w:rsid w:val="00170E63"/>
    <w:rsid w:val="00175F29"/>
    <w:rsid w:val="001B67E0"/>
    <w:rsid w:val="001D19EA"/>
    <w:rsid w:val="00211942"/>
    <w:rsid w:val="00233CEE"/>
    <w:rsid w:val="00265AD8"/>
    <w:rsid w:val="00274600"/>
    <w:rsid w:val="002C4AAF"/>
    <w:rsid w:val="002C6912"/>
    <w:rsid w:val="002E3543"/>
    <w:rsid w:val="003073F0"/>
    <w:rsid w:val="00316104"/>
    <w:rsid w:val="003452EE"/>
    <w:rsid w:val="00365539"/>
    <w:rsid w:val="003735A0"/>
    <w:rsid w:val="00392F69"/>
    <w:rsid w:val="003A6C60"/>
    <w:rsid w:val="003C30AD"/>
    <w:rsid w:val="003C6CDE"/>
    <w:rsid w:val="003F0763"/>
    <w:rsid w:val="00400B20"/>
    <w:rsid w:val="00404989"/>
    <w:rsid w:val="00415AB1"/>
    <w:rsid w:val="004170AB"/>
    <w:rsid w:val="0045001D"/>
    <w:rsid w:val="00477DB4"/>
    <w:rsid w:val="004819AE"/>
    <w:rsid w:val="00484B01"/>
    <w:rsid w:val="004912D4"/>
    <w:rsid w:val="004C1BB7"/>
    <w:rsid w:val="004D4F2B"/>
    <w:rsid w:val="004E1BDE"/>
    <w:rsid w:val="004E6566"/>
    <w:rsid w:val="00510D2B"/>
    <w:rsid w:val="00560315"/>
    <w:rsid w:val="00580C31"/>
    <w:rsid w:val="0059121E"/>
    <w:rsid w:val="00591E5D"/>
    <w:rsid w:val="005F77B9"/>
    <w:rsid w:val="00610E85"/>
    <w:rsid w:val="00620FF9"/>
    <w:rsid w:val="00640F97"/>
    <w:rsid w:val="00672560"/>
    <w:rsid w:val="00673AC7"/>
    <w:rsid w:val="00683E5C"/>
    <w:rsid w:val="006920B6"/>
    <w:rsid w:val="006B5F06"/>
    <w:rsid w:val="006B6344"/>
    <w:rsid w:val="006D0E26"/>
    <w:rsid w:val="006D337E"/>
    <w:rsid w:val="006D4C9A"/>
    <w:rsid w:val="00704FCD"/>
    <w:rsid w:val="00707EED"/>
    <w:rsid w:val="007361FC"/>
    <w:rsid w:val="00747B2D"/>
    <w:rsid w:val="00750309"/>
    <w:rsid w:val="007744B1"/>
    <w:rsid w:val="00777F87"/>
    <w:rsid w:val="00795F37"/>
    <w:rsid w:val="007A3D79"/>
    <w:rsid w:val="007B36BC"/>
    <w:rsid w:val="007D0906"/>
    <w:rsid w:val="00834B9C"/>
    <w:rsid w:val="00845538"/>
    <w:rsid w:val="00863521"/>
    <w:rsid w:val="008674E0"/>
    <w:rsid w:val="008816CA"/>
    <w:rsid w:val="008923AB"/>
    <w:rsid w:val="00894C09"/>
    <w:rsid w:val="008A529B"/>
    <w:rsid w:val="008A55E3"/>
    <w:rsid w:val="008C4ED2"/>
    <w:rsid w:val="008C523D"/>
    <w:rsid w:val="008E4CB6"/>
    <w:rsid w:val="0092465F"/>
    <w:rsid w:val="009346CA"/>
    <w:rsid w:val="009519DB"/>
    <w:rsid w:val="00951E23"/>
    <w:rsid w:val="00991E29"/>
    <w:rsid w:val="009A1914"/>
    <w:rsid w:val="009B028C"/>
    <w:rsid w:val="009D01B6"/>
    <w:rsid w:val="00A43B8A"/>
    <w:rsid w:val="00A6709B"/>
    <w:rsid w:val="00A932B5"/>
    <w:rsid w:val="00A95414"/>
    <w:rsid w:val="00AA18F8"/>
    <w:rsid w:val="00AC79E0"/>
    <w:rsid w:val="00AE27F5"/>
    <w:rsid w:val="00AE50FA"/>
    <w:rsid w:val="00AE69AF"/>
    <w:rsid w:val="00B461A7"/>
    <w:rsid w:val="00B71464"/>
    <w:rsid w:val="00B83AEE"/>
    <w:rsid w:val="00B91E9A"/>
    <w:rsid w:val="00B9278D"/>
    <w:rsid w:val="00BA0351"/>
    <w:rsid w:val="00BC7145"/>
    <w:rsid w:val="00C16711"/>
    <w:rsid w:val="00C22585"/>
    <w:rsid w:val="00C30117"/>
    <w:rsid w:val="00C46420"/>
    <w:rsid w:val="00C665D7"/>
    <w:rsid w:val="00C67940"/>
    <w:rsid w:val="00C72F77"/>
    <w:rsid w:val="00C757A4"/>
    <w:rsid w:val="00CA6C71"/>
    <w:rsid w:val="00CC2BE7"/>
    <w:rsid w:val="00CD1D00"/>
    <w:rsid w:val="00CF7F2D"/>
    <w:rsid w:val="00D32C44"/>
    <w:rsid w:val="00D40D96"/>
    <w:rsid w:val="00DB30F2"/>
    <w:rsid w:val="00E11DA0"/>
    <w:rsid w:val="00E14393"/>
    <w:rsid w:val="00E15A85"/>
    <w:rsid w:val="00E20476"/>
    <w:rsid w:val="00E21A4E"/>
    <w:rsid w:val="00E36E1C"/>
    <w:rsid w:val="00E646ED"/>
    <w:rsid w:val="00E66DAA"/>
    <w:rsid w:val="00E80BE9"/>
    <w:rsid w:val="00E86A04"/>
    <w:rsid w:val="00E86BC9"/>
    <w:rsid w:val="00E9410E"/>
    <w:rsid w:val="00E94325"/>
    <w:rsid w:val="00E94D01"/>
    <w:rsid w:val="00EA0721"/>
    <w:rsid w:val="00EA150A"/>
    <w:rsid w:val="00ED022F"/>
    <w:rsid w:val="00EE2274"/>
    <w:rsid w:val="00EE6727"/>
    <w:rsid w:val="00EF5607"/>
    <w:rsid w:val="00F22B60"/>
    <w:rsid w:val="00F36008"/>
    <w:rsid w:val="00F40F99"/>
    <w:rsid w:val="00F45A38"/>
    <w:rsid w:val="00F52A04"/>
    <w:rsid w:val="00F568F2"/>
    <w:rsid w:val="00F7103B"/>
    <w:rsid w:val="00F82034"/>
    <w:rsid w:val="00FA216A"/>
    <w:rsid w:val="00FD0FAA"/>
    <w:rsid w:val="00FD5381"/>
    <w:rsid w:val="00FE23FA"/>
    <w:rsid w:val="00FE2D96"/>
    <w:rsid w:val="00FE7A59"/>
    <w:rsid w:val="00FF0D27"/>
    <w:rsid w:val="00FF2E9D"/>
    <w:rsid w:val="02753054"/>
    <w:rsid w:val="0414147C"/>
    <w:rsid w:val="04DE4ECF"/>
    <w:rsid w:val="088A64CF"/>
    <w:rsid w:val="0A936C9B"/>
    <w:rsid w:val="0F1152E7"/>
    <w:rsid w:val="12C10955"/>
    <w:rsid w:val="13870317"/>
    <w:rsid w:val="154B7B1C"/>
    <w:rsid w:val="15A93381"/>
    <w:rsid w:val="16094541"/>
    <w:rsid w:val="16B34B25"/>
    <w:rsid w:val="17240D19"/>
    <w:rsid w:val="1B294AAA"/>
    <w:rsid w:val="1BE121C7"/>
    <w:rsid w:val="1D4B621F"/>
    <w:rsid w:val="1DDC1359"/>
    <w:rsid w:val="1E6D5B08"/>
    <w:rsid w:val="1E8502F1"/>
    <w:rsid w:val="1FA62C30"/>
    <w:rsid w:val="201900EE"/>
    <w:rsid w:val="209F347C"/>
    <w:rsid w:val="254847E5"/>
    <w:rsid w:val="25F424D7"/>
    <w:rsid w:val="29726700"/>
    <w:rsid w:val="2A09364C"/>
    <w:rsid w:val="2C6C7279"/>
    <w:rsid w:val="2DDA46A3"/>
    <w:rsid w:val="2F6454EE"/>
    <w:rsid w:val="3114767B"/>
    <w:rsid w:val="31912DF9"/>
    <w:rsid w:val="31A83080"/>
    <w:rsid w:val="33DF28A0"/>
    <w:rsid w:val="34674CF0"/>
    <w:rsid w:val="34D97170"/>
    <w:rsid w:val="35713388"/>
    <w:rsid w:val="36AA4AF9"/>
    <w:rsid w:val="37875A5B"/>
    <w:rsid w:val="3C2D2D1E"/>
    <w:rsid w:val="3D7434CF"/>
    <w:rsid w:val="3E932024"/>
    <w:rsid w:val="3F924C20"/>
    <w:rsid w:val="40C524CC"/>
    <w:rsid w:val="40EE6039"/>
    <w:rsid w:val="40EF14BF"/>
    <w:rsid w:val="41230348"/>
    <w:rsid w:val="41C83828"/>
    <w:rsid w:val="422E75D1"/>
    <w:rsid w:val="428B4190"/>
    <w:rsid w:val="446474E5"/>
    <w:rsid w:val="48925115"/>
    <w:rsid w:val="49995C78"/>
    <w:rsid w:val="4C5F726F"/>
    <w:rsid w:val="4D53059D"/>
    <w:rsid w:val="4DED6E28"/>
    <w:rsid w:val="4EFE44E2"/>
    <w:rsid w:val="4F0E4A13"/>
    <w:rsid w:val="4F50502B"/>
    <w:rsid w:val="501D6863"/>
    <w:rsid w:val="509D35F2"/>
    <w:rsid w:val="51A25EE6"/>
    <w:rsid w:val="524B48D6"/>
    <w:rsid w:val="52B91E49"/>
    <w:rsid w:val="54304C97"/>
    <w:rsid w:val="55ED02A1"/>
    <w:rsid w:val="56280290"/>
    <w:rsid w:val="562A6D00"/>
    <w:rsid w:val="56401727"/>
    <w:rsid w:val="58093C26"/>
    <w:rsid w:val="5A9F7293"/>
    <w:rsid w:val="5D6F6A48"/>
    <w:rsid w:val="5EE93E64"/>
    <w:rsid w:val="5F176BA2"/>
    <w:rsid w:val="5F4F1B8D"/>
    <w:rsid w:val="5F7E470D"/>
    <w:rsid w:val="62223F30"/>
    <w:rsid w:val="64103319"/>
    <w:rsid w:val="65021D7B"/>
    <w:rsid w:val="672432B5"/>
    <w:rsid w:val="67451A69"/>
    <w:rsid w:val="67A05FCC"/>
    <w:rsid w:val="686F5712"/>
    <w:rsid w:val="693E31B9"/>
    <w:rsid w:val="6A167F75"/>
    <w:rsid w:val="6B3C655C"/>
    <w:rsid w:val="6BE831A7"/>
    <w:rsid w:val="6BF16A36"/>
    <w:rsid w:val="739B53E3"/>
    <w:rsid w:val="7447614D"/>
    <w:rsid w:val="750C5B8F"/>
    <w:rsid w:val="75D734B1"/>
    <w:rsid w:val="75E033DC"/>
    <w:rsid w:val="771025E0"/>
    <w:rsid w:val="77154E88"/>
    <w:rsid w:val="775A3CB8"/>
    <w:rsid w:val="798E78AA"/>
    <w:rsid w:val="79FC1DEB"/>
    <w:rsid w:val="7A18638B"/>
    <w:rsid w:val="7E89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style>
  <w:style w:type="paragraph" w:styleId="a4">
    <w:name w:val="Balloon Text"/>
    <w:basedOn w:val="a"/>
    <w:link w:val="Char"/>
    <w:autoRedefine/>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FollowedHyperlink"/>
    <w:basedOn w:val="a0"/>
    <w:uiPriority w:val="99"/>
    <w:semiHidden/>
    <w:unhideWhenUsed/>
    <w:qFormat/>
    <w:rPr>
      <w:color w:val="333333"/>
      <w:u w:val="none"/>
    </w:rPr>
  </w:style>
  <w:style w:type="character" w:styleId="HTML">
    <w:name w:val="HTML Definition"/>
    <w:basedOn w:val="a0"/>
    <w:autoRedefine/>
    <w:uiPriority w:val="99"/>
    <w:semiHidden/>
    <w:unhideWhenUsed/>
    <w:qFormat/>
    <w:rPr>
      <w:i/>
      <w:iCs/>
    </w:rPr>
  </w:style>
  <w:style w:type="character" w:styleId="ab">
    <w:name w:val="Hyperlink"/>
    <w:basedOn w:val="a0"/>
    <w:uiPriority w:val="99"/>
    <w:semiHidden/>
    <w:unhideWhenUsed/>
    <w:qFormat/>
    <w:rPr>
      <w:color w:val="333333"/>
      <w:u w:val="none"/>
    </w:rPr>
  </w:style>
  <w:style w:type="character" w:styleId="HTML0">
    <w:name w:val="HTML Code"/>
    <w:basedOn w:val="a0"/>
    <w:autoRedefine/>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6"/>
    <w:autoRedefine/>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hover6">
    <w:name w:val="hover6"/>
    <w:basedOn w:val="a0"/>
    <w:autoRedefine/>
    <w:qFormat/>
    <w:rPr>
      <w:color w:val="355E92"/>
    </w:rPr>
  </w:style>
  <w:style w:type="character" w:customStyle="1" w:styleId="bsharetext">
    <w:name w:val="bsharetext"/>
    <w:basedOn w:val="a0"/>
    <w:autoRedefine/>
    <w:qFormat/>
  </w:style>
  <w:style w:type="character" w:customStyle="1" w:styleId="Char">
    <w:name w:val="批注框文本 Char"/>
    <w:basedOn w:val="a0"/>
    <w:link w:val="a4"/>
    <w:autoRedefine/>
    <w:uiPriority w:val="99"/>
    <w:semiHidden/>
    <w:qFormat/>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style>
  <w:style w:type="paragraph" w:styleId="a4">
    <w:name w:val="Balloon Text"/>
    <w:basedOn w:val="a"/>
    <w:link w:val="Char"/>
    <w:autoRedefine/>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jc w:val="left"/>
    </w:pPr>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bCs/>
    </w:rPr>
  </w:style>
  <w:style w:type="character" w:styleId="aa">
    <w:name w:val="FollowedHyperlink"/>
    <w:basedOn w:val="a0"/>
    <w:uiPriority w:val="99"/>
    <w:semiHidden/>
    <w:unhideWhenUsed/>
    <w:qFormat/>
    <w:rPr>
      <w:color w:val="333333"/>
      <w:u w:val="none"/>
    </w:rPr>
  </w:style>
  <w:style w:type="character" w:styleId="HTML">
    <w:name w:val="HTML Definition"/>
    <w:basedOn w:val="a0"/>
    <w:autoRedefine/>
    <w:uiPriority w:val="99"/>
    <w:semiHidden/>
    <w:unhideWhenUsed/>
    <w:qFormat/>
    <w:rPr>
      <w:i/>
      <w:iCs/>
    </w:rPr>
  </w:style>
  <w:style w:type="character" w:styleId="ab">
    <w:name w:val="Hyperlink"/>
    <w:basedOn w:val="a0"/>
    <w:uiPriority w:val="99"/>
    <w:semiHidden/>
    <w:unhideWhenUsed/>
    <w:qFormat/>
    <w:rPr>
      <w:color w:val="333333"/>
      <w:u w:val="none"/>
    </w:rPr>
  </w:style>
  <w:style w:type="character" w:styleId="HTML0">
    <w:name w:val="HTML Code"/>
    <w:basedOn w:val="a0"/>
    <w:autoRedefine/>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6"/>
    <w:autoRedefine/>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hover6">
    <w:name w:val="hover6"/>
    <w:basedOn w:val="a0"/>
    <w:autoRedefine/>
    <w:qFormat/>
    <w:rPr>
      <w:color w:val="355E92"/>
    </w:rPr>
  </w:style>
  <w:style w:type="character" w:customStyle="1" w:styleId="bsharetext">
    <w:name w:val="bsharetext"/>
    <w:basedOn w:val="a0"/>
    <w:autoRedefine/>
    <w:qFormat/>
  </w:style>
  <w:style w:type="character" w:customStyle="1" w:styleId="Char">
    <w:name w:val="批注框文本 Char"/>
    <w:basedOn w:val="a0"/>
    <w:link w:val="a4"/>
    <w:autoRedefine/>
    <w:uiPriority w:val="99"/>
    <w:semiHidden/>
    <w:qFormat/>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gqxzfbgs@zb.shandong.cn&#65289;&#122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8</Pages>
  <Words>648</Words>
  <Characters>3699</Characters>
  <Application>Microsoft Office Word</Application>
  <DocSecurity>0</DocSecurity>
  <Lines>30</Lines>
  <Paragraphs>8</Paragraphs>
  <ScaleCrop>false</ScaleCrop>
  <Company>gq</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89</cp:revision>
  <dcterms:created xsi:type="dcterms:W3CDTF">2022-01-02T01:04:00Z</dcterms:created>
  <dcterms:modified xsi:type="dcterms:W3CDTF">2025-01-20T12:31:00Z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DACA03F549D241A1951014AF5584A788</vt:lpwstr>
  </property>
</Properties>
</file>