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9B" w:rsidRDefault="0092465F">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高青县人民政府办公室</w:t>
      </w:r>
    </w:p>
    <w:p w:rsidR="008A529B" w:rsidRDefault="0092465F">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2022年政府信息公开工作年度报告</w:t>
      </w:r>
    </w:p>
    <w:p w:rsidR="008A529B" w:rsidRDefault="008A529B">
      <w:pPr>
        <w:spacing w:line="560" w:lineRule="exact"/>
        <w:ind w:firstLineChars="200" w:firstLine="640"/>
        <w:rPr>
          <w:rFonts w:ascii="仿宋_GB2312" w:eastAsia="仿宋_GB2312"/>
        </w:rPr>
      </w:pPr>
    </w:p>
    <w:p w:rsidR="008A529B" w:rsidRDefault="008816CA">
      <w:pPr>
        <w:spacing w:line="560" w:lineRule="exact"/>
        <w:ind w:firstLineChars="200" w:firstLine="640"/>
        <w:rPr>
          <w:rFonts w:ascii="仿宋_GB2312" w:eastAsia="仿宋_GB2312"/>
        </w:rPr>
      </w:pPr>
      <w:r w:rsidRPr="008816CA">
        <w:rPr>
          <w:rFonts w:ascii="仿宋_GB2312" w:eastAsia="仿宋_GB2312" w:hint="eastAsia"/>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w:t>
      </w:r>
      <w:r w:rsidR="0092465F">
        <w:rPr>
          <w:rFonts w:ascii="仿宋_GB2312" w:eastAsia="仿宋_GB2312" w:hint="eastAsia"/>
        </w:rPr>
        <w:t>报告全文</w:t>
      </w:r>
      <w:proofErr w:type="gramStart"/>
      <w:r w:rsidR="0092465F">
        <w:rPr>
          <w:rFonts w:ascii="仿宋_GB2312" w:eastAsia="仿宋_GB2312" w:hint="eastAsia"/>
        </w:rPr>
        <w:t>分总体</w:t>
      </w:r>
      <w:proofErr w:type="gramEnd"/>
      <w:r w:rsidR="0092465F">
        <w:rPr>
          <w:rFonts w:ascii="仿宋_GB2312" w:eastAsia="仿宋_GB2312" w:hint="eastAsia"/>
        </w:rPr>
        <w:t>情况、主动公开政府信息情况、收到和处理政府信息公开申请情况、政府信息公开行政复议行政诉讼情况、存在的主要问题及改进情况、其他需要报告的事项6个部分。</w:t>
      </w:r>
    </w:p>
    <w:p w:rsidR="008A529B" w:rsidRDefault="0092465F">
      <w:pPr>
        <w:spacing w:line="560" w:lineRule="exact"/>
        <w:ind w:firstLineChars="200" w:firstLine="640"/>
        <w:rPr>
          <w:rFonts w:ascii="仿宋_GB2312" w:eastAsia="仿宋_GB2312" w:hAnsi="黑体"/>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人民政府办公室联系（地址：山东省淄博市高青县黄河路81号；邮编：256300；电话：0533-69670</w:t>
      </w:r>
      <w:r w:rsidR="008C523D">
        <w:rPr>
          <w:rFonts w:ascii="仿宋_GB2312" w:eastAsia="仿宋_GB2312" w:hint="eastAsia"/>
        </w:rPr>
        <w:t>90</w:t>
      </w:r>
      <w:r>
        <w:rPr>
          <w:rFonts w:ascii="仿宋_GB2312" w:eastAsia="仿宋_GB2312" w:hint="eastAsia"/>
        </w:rPr>
        <w:t>；传真：0533-69670</w:t>
      </w:r>
      <w:r w:rsidR="008C523D">
        <w:rPr>
          <w:rFonts w:ascii="仿宋_GB2312" w:eastAsia="仿宋_GB2312" w:hint="eastAsia"/>
        </w:rPr>
        <w:t>65</w:t>
      </w:r>
      <w:r w:rsidR="007D0906">
        <w:rPr>
          <w:rFonts w:ascii="仿宋_GB2312" w:eastAsia="仿宋_GB2312" w:hint="eastAsia"/>
        </w:rPr>
        <w:t>；电子邮箱：gqxzfbgs@zb.shandong.cn</w:t>
      </w:r>
      <w:r>
        <w:rPr>
          <w:rFonts w:ascii="仿宋_GB2312" w:eastAsia="仿宋_GB2312" w:hint="eastAsia"/>
        </w:rPr>
        <w:t>）。</w:t>
      </w:r>
    </w:p>
    <w:p w:rsidR="008A529B" w:rsidRDefault="0092465F">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8A529B" w:rsidRDefault="0092465F">
      <w:pPr>
        <w:spacing w:line="560" w:lineRule="exact"/>
        <w:ind w:firstLineChars="200" w:firstLine="640"/>
        <w:rPr>
          <w:rFonts w:ascii="仿宋_GB2312" w:eastAsia="仿宋_GB2312"/>
        </w:rPr>
      </w:pPr>
      <w:r>
        <w:rPr>
          <w:rFonts w:ascii="仿宋_GB2312" w:eastAsia="仿宋_GB2312" w:hint="eastAsia"/>
        </w:rPr>
        <w:t>2022年，高青县人民政府办公室坚持以习近平新时代中国特色社会主义思想为指导，认真贯彻落实国办及省市关于政务公开工作的决策部署，</w:t>
      </w:r>
      <w:r>
        <w:rPr>
          <w:rFonts w:ascii="仿宋_GB2312" w:eastAsia="仿宋_GB2312"/>
        </w:rPr>
        <w:t>以群众需求为导向</w:t>
      </w:r>
      <w:r>
        <w:rPr>
          <w:rFonts w:ascii="仿宋_GB2312" w:eastAsia="仿宋_GB2312" w:hint="eastAsia"/>
        </w:rPr>
        <w:t>，细化公开内容，创新公开形式，信息公开工作取得良好成效。</w:t>
      </w:r>
    </w:p>
    <w:p w:rsidR="008A529B" w:rsidRDefault="0092465F">
      <w:pPr>
        <w:spacing w:line="560" w:lineRule="exact"/>
        <w:ind w:firstLineChars="200" w:firstLine="640"/>
        <w:rPr>
          <w:rFonts w:ascii="楷体_GB2312" w:eastAsia="楷体_GB2312"/>
          <w:szCs w:val="32"/>
        </w:rPr>
      </w:pPr>
      <w:r>
        <w:rPr>
          <w:rFonts w:ascii="楷体_GB2312" w:eastAsia="楷体_GB2312" w:hint="eastAsia"/>
          <w:szCs w:val="32"/>
        </w:rPr>
        <w:t>（一）主动公开</w:t>
      </w:r>
    </w:p>
    <w:p w:rsidR="008A529B" w:rsidRDefault="0092465F">
      <w:pPr>
        <w:autoSpaceDE/>
        <w:autoSpaceDN/>
        <w:snapToGrid/>
        <w:spacing w:line="560" w:lineRule="exact"/>
        <w:ind w:firstLineChars="200" w:firstLine="640"/>
        <w:rPr>
          <w:rFonts w:ascii="仿宋_GB2312" w:eastAsia="仿宋_GB2312"/>
          <w:szCs w:val="32"/>
        </w:rPr>
      </w:pPr>
      <w:r>
        <w:rPr>
          <w:rFonts w:ascii="仿宋_GB2312" w:eastAsia="仿宋_GB2312" w:hint="eastAsia"/>
          <w:szCs w:val="32"/>
        </w:rPr>
        <w:lastRenderedPageBreak/>
        <w:t>制发《高青县人民政府办公室关于印发2022年高青县政务公开工作要点的通知》（</w:t>
      </w:r>
      <w:proofErr w:type="gramStart"/>
      <w:r>
        <w:rPr>
          <w:rFonts w:ascii="仿宋_GB2312" w:eastAsia="仿宋_GB2312" w:hint="eastAsia"/>
          <w:szCs w:val="32"/>
        </w:rPr>
        <w:t>高政办</w:t>
      </w:r>
      <w:proofErr w:type="gramEnd"/>
      <w:r>
        <w:rPr>
          <w:rFonts w:ascii="仿宋_GB2312" w:eastAsia="仿宋_GB2312" w:hint="eastAsia"/>
          <w:szCs w:val="32"/>
        </w:rPr>
        <w:t>字〔2022〕26号），深化拓展政务公开领域，规范重大决策全过程公开；健全完善“管业务就要管公开”的机制，强化政务公开标准化规范化全方位推进。2022年在县政府门户网站公开信息580余条，制作并发布多角度政策解读文件材料40余篇，举办高青县“十四五”妇女儿童发展规划新闻发布会。</w:t>
      </w:r>
    </w:p>
    <w:p w:rsidR="008A529B" w:rsidRDefault="0092465F">
      <w:pPr>
        <w:pStyle w:val="a0"/>
        <w:spacing w:line="240" w:lineRule="auto"/>
        <w:ind w:firstLine="0"/>
        <w:jc w:val="center"/>
      </w:pPr>
      <w:r>
        <w:rPr>
          <w:noProof/>
          <w:snapToGrid/>
        </w:rPr>
        <w:drawing>
          <wp:inline distT="0" distB="0" distL="0" distR="0">
            <wp:extent cx="3208655" cy="4010660"/>
            <wp:effectExtent l="0" t="0" r="0" b="8890"/>
            <wp:docPr id="7" name="图片 7" descr="C:\Users\Administrator.luobo-504031037\Desktop\2022年要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luobo-504031037\Desktop\2022年要点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09110" cy="4011387"/>
                    </a:xfrm>
                    <a:prstGeom prst="rect">
                      <a:avLst/>
                    </a:prstGeom>
                    <a:noFill/>
                    <a:ln>
                      <a:noFill/>
                    </a:ln>
                  </pic:spPr>
                </pic:pic>
              </a:graphicData>
            </a:graphic>
          </wp:inline>
        </w:drawing>
      </w:r>
    </w:p>
    <w:p w:rsidR="008A529B" w:rsidRDefault="0092465F">
      <w:pPr>
        <w:pStyle w:val="a0"/>
        <w:spacing w:after="0" w:line="560" w:lineRule="exact"/>
      </w:pPr>
      <w:r>
        <w:rPr>
          <w:rFonts w:ascii="楷体_GB2312" w:eastAsia="楷体_GB2312" w:hint="eastAsia"/>
          <w:szCs w:val="32"/>
        </w:rPr>
        <w:t>（二）依申请公开</w:t>
      </w:r>
    </w:p>
    <w:p w:rsidR="008A529B" w:rsidRDefault="0092465F" w:rsidP="008816CA">
      <w:pPr>
        <w:spacing w:line="560" w:lineRule="exact"/>
        <w:ind w:firstLineChars="200" w:firstLine="640"/>
      </w:pPr>
      <w:r>
        <w:rPr>
          <w:rFonts w:ascii="仿宋_GB2312" w:eastAsia="仿宋_GB2312" w:hint="eastAsia"/>
          <w:szCs w:val="32"/>
        </w:rPr>
        <w:t>2022年共收到政府信息公开申请7件，同比减少50%，上年度结转1件。申请内容主要集中在集体土地征收、国有土地上房屋征收等领域。办结政府信息公开申请7件，结转下年度继续办理1</w:t>
      </w:r>
      <w:r>
        <w:rPr>
          <w:rFonts w:ascii="仿宋_GB2312" w:eastAsia="仿宋_GB2312" w:hint="eastAsia"/>
          <w:szCs w:val="32"/>
        </w:rPr>
        <w:lastRenderedPageBreak/>
        <w:t>件，在办结的申请中：部分公开3件，占42.86%；无法提供4件，占57.14%。2022年因政府信息公开被申请行政复议1起，其中，结果维持1起。未因政府信息公开被提起行政诉。</w:t>
      </w:r>
      <w:bookmarkStart w:id="0" w:name="_GoBack"/>
      <w:bookmarkEnd w:id="0"/>
    </w:p>
    <w:p w:rsidR="008A529B" w:rsidRDefault="0092465F">
      <w:pPr>
        <w:pStyle w:val="a0"/>
        <w:spacing w:line="240" w:lineRule="auto"/>
        <w:ind w:firstLine="0"/>
      </w:pPr>
      <w:r>
        <w:rPr>
          <w:noProof/>
          <w:snapToGrid/>
        </w:rPr>
        <w:drawing>
          <wp:inline distT="0" distB="0" distL="0" distR="0">
            <wp:extent cx="5486400" cy="3496945"/>
            <wp:effectExtent l="0" t="0" r="19050" b="273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529B" w:rsidRDefault="0092465F">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8A529B" w:rsidRDefault="0092465F">
      <w:pPr>
        <w:spacing w:line="560" w:lineRule="exact"/>
        <w:ind w:firstLineChars="200" w:firstLine="640"/>
        <w:rPr>
          <w:rFonts w:ascii="仿宋_GB2312" w:eastAsia="仿宋_GB2312"/>
          <w:szCs w:val="32"/>
        </w:rPr>
      </w:pPr>
      <w:r>
        <w:rPr>
          <w:rFonts w:ascii="仿宋_GB2312" w:eastAsia="仿宋_GB2312" w:hint="eastAsia"/>
          <w:szCs w:val="32"/>
        </w:rPr>
        <w:t>深化完善</w:t>
      </w:r>
      <w:r w:rsidR="001657FB">
        <w:rPr>
          <w:rFonts w:ascii="仿宋_GB2312" w:eastAsia="仿宋_GB2312" w:hint="eastAsia"/>
          <w:szCs w:val="32"/>
        </w:rPr>
        <w:t>政府信息</w:t>
      </w:r>
      <w:r>
        <w:rPr>
          <w:rFonts w:ascii="仿宋_GB2312" w:eastAsia="仿宋_GB2312" w:hint="eastAsia"/>
          <w:szCs w:val="32"/>
        </w:rPr>
        <w:t>公开属性源头认定机制和发布审查工作机制，拟制公文时明确主动公开、依申请公开、不予公开属性，通过制度的约束形成规范的流程体系。修编《高青县人民政府办公室政府信息主动公开基本目录》《高青县人民政府办公室政府信息公开指南》，方便群众查阅政府信息。</w:t>
      </w:r>
    </w:p>
    <w:p w:rsidR="008A529B" w:rsidRDefault="0092465F">
      <w:pPr>
        <w:spacing w:line="560" w:lineRule="exact"/>
        <w:ind w:firstLineChars="200" w:firstLine="640"/>
        <w:rPr>
          <w:rFonts w:ascii="楷体_GB2312" w:eastAsia="楷体_GB2312"/>
          <w:szCs w:val="32"/>
        </w:rPr>
      </w:pPr>
      <w:r>
        <w:rPr>
          <w:rFonts w:ascii="楷体_GB2312" w:eastAsia="楷体_GB2312" w:hint="eastAsia"/>
          <w:szCs w:val="32"/>
        </w:rPr>
        <w:t>（四）政府信息公开平台建设</w:t>
      </w:r>
    </w:p>
    <w:p w:rsidR="008A529B" w:rsidRDefault="0092465F">
      <w:pPr>
        <w:spacing w:afterLines="100" w:after="312" w:line="560" w:lineRule="exact"/>
        <w:ind w:firstLineChars="200" w:firstLine="640"/>
      </w:pPr>
      <w:r>
        <w:rPr>
          <w:rFonts w:ascii="仿宋_GB2312" w:eastAsia="仿宋_GB2312" w:hint="eastAsia"/>
          <w:szCs w:val="32"/>
        </w:rPr>
        <w:t>做好县政府门户网站政务公开专栏的优化调整，新建基层政务公开标准化规范化、重大行政决策2个专题。</w:t>
      </w:r>
      <w:r>
        <w:rPr>
          <w:rFonts w:ascii="仿宋_GB2312" w:eastAsia="仿宋_GB2312" w:hAnsiTheme="minorHAnsi" w:cstheme="minorBidi" w:hint="eastAsia"/>
          <w:kern w:val="2"/>
          <w:szCs w:val="32"/>
        </w:rPr>
        <w:t>加强县政府门户</w:t>
      </w:r>
      <w:r>
        <w:rPr>
          <w:rFonts w:ascii="仿宋_GB2312" w:eastAsia="仿宋_GB2312" w:hAnsiTheme="minorHAnsi" w:cstheme="minorBidi" w:hint="eastAsia"/>
          <w:kern w:val="2"/>
          <w:szCs w:val="32"/>
        </w:rPr>
        <w:lastRenderedPageBreak/>
        <w:t>网站运营维护和安全管理工作，建立健全长效机制，安排专人审查，实施24小时纠错，发现问题及时处理。</w:t>
      </w:r>
      <w:r>
        <w:rPr>
          <w:rFonts w:ascii="仿宋_GB2312" w:eastAsia="仿宋_GB2312" w:hint="eastAsia"/>
          <w:szCs w:val="32"/>
        </w:rPr>
        <w:t>编制《高青县人民政府公报》8期，公开发布政府和政府办公室重要政策、规范性文件以及人事任免，并在县政府门户网站建立政府公报专栏，在图书馆、政务服务中心等公共场所免费取阅。</w:t>
      </w:r>
    </w:p>
    <w:p w:rsidR="008A529B" w:rsidRDefault="0092465F">
      <w:pPr>
        <w:pStyle w:val="a0"/>
        <w:ind w:firstLine="0"/>
        <w:jc w:val="center"/>
      </w:pPr>
      <w:r>
        <w:rPr>
          <w:noProof/>
          <w:snapToGrid/>
        </w:rPr>
        <w:drawing>
          <wp:inline distT="0" distB="0" distL="0" distR="0">
            <wp:extent cx="5104130" cy="2907030"/>
            <wp:effectExtent l="0" t="0" r="1270" b="7620"/>
            <wp:docPr id="8" name="图片 8" descr="C:\Users\Administrator.luobo-504031037\Desktop\重大决策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luobo-504031037\Desktop\重大决策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04408" cy="2907177"/>
                    </a:xfrm>
                    <a:prstGeom prst="rect">
                      <a:avLst/>
                    </a:prstGeom>
                    <a:noFill/>
                    <a:ln>
                      <a:noFill/>
                    </a:ln>
                  </pic:spPr>
                </pic:pic>
              </a:graphicData>
            </a:graphic>
          </wp:inline>
        </w:drawing>
      </w:r>
    </w:p>
    <w:p w:rsidR="008A529B" w:rsidRDefault="0092465F">
      <w:pPr>
        <w:spacing w:line="560" w:lineRule="exact"/>
        <w:ind w:firstLineChars="200" w:firstLine="640"/>
        <w:rPr>
          <w:rFonts w:ascii="仿宋_GB2312" w:eastAsia="仿宋_GB2312" w:hAnsiTheme="minorHAnsi" w:cstheme="minorBidi"/>
          <w:kern w:val="2"/>
          <w:szCs w:val="32"/>
        </w:rPr>
      </w:pPr>
      <w:r>
        <w:rPr>
          <w:rFonts w:ascii="楷体_GB2312" w:eastAsia="楷体_GB2312" w:hint="eastAsia"/>
          <w:szCs w:val="32"/>
        </w:rPr>
        <w:t>（五）监督保障</w:t>
      </w:r>
    </w:p>
    <w:p w:rsidR="008A529B" w:rsidRDefault="0092465F">
      <w:pPr>
        <w:pStyle w:val="a0"/>
        <w:spacing w:after="0" w:line="560" w:lineRule="exact"/>
        <w:rPr>
          <w:rFonts w:ascii="仿宋_GB2312" w:eastAsia="仿宋_GB2312" w:cstheme="minorBidi"/>
          <w:kern w:val="2"/>
          <w:szCs w:val="32"/>
        </w:rPr>
      </w:pPr>
      <w:r>
        <w:rPr>
          <w:rFonts w:ascii="仿宋_GB2312" w:eastAsia="仿宋_GB2312" w:cs="仿宋_GB2312" w:hint="eastAsia"/>
          <w:szCs w:val="32"/>
        </w:rPr>
        <w:t>健全工作协调机制，主要负责同志专题听取政务公开工作汇报，2022年</w:t>
      </w:r>
      <w:r>
        <w:rPr>
          <w:rFonts w:ascii="仿宋_GB2312" w:eastAsia="仿宋_GB2312" w:hAnsi="仿宋" w:cs="仿宋" w:hint="eastAsia"/>
          <w:szCs w:val="32"/>
        </w:rPr>
        <w:t>县政府召开常务会议专题研究政务公开工作，主要负责同志就政务公开工作</w:t>
      </w:r>
      <w:proofErr w:type="gramStart"/>
      <w:r>
        <w:rPr>
          <w:rFonts w:ascii="仿宋_GB2312" w:eastAsia="仿宋_GB2312" w:hAnsi="仿宋" w:cs="仿宋" w:hint="eastAsia"/>
          <w:szCs w:val="32"/>
        </w:rPr>
        <w:t>作出</w:t>
      </w:r>
      <w:proofErr w:type="gramEnd"/>
      <w:r>
        <w:rPr>
          <w:rFonts w:ascii="仿宋_GB2312" w:eastAsia="仿宋_GB2312" w:hAnsi="仿宋" w:cs="仿宋" w:hint="eastAsia"/>
          <w:szCs w:val="32"/>
        </w:rPr>
        <w:t>批示意见3次。信息调研科</w:t>
      </w:r>
      <w:r>
        <w:rPr>
          <w:rFonts w:ascii="仿宋_GB2312" w:eastAsia="仿宋_GB2312" w:hAnsiTheme="minorHAnsi" w:cstheme="minorBidi" w:hint="eastAsia"/>
          <w:kern w:val="2"/>
          <w:szCs w:val="32"/>
        </w:rPr>
        <w:t>负责推进、指导、协调、监督政务公开工作，政务公开服务中心负责相关工作保障，新增加1名专职人员。组织开展县级政务公开业务培训3次</w:t>
      </w:r>
      <w:r>
        <w:rPr>
          <w:rFonts w:ascii="仿宋_GB2312" w:eastAsia="仿宋_GB2312" w:cstheme="minorBidi" w:hint="eastAsia"/>
          <w:kern w:val="2"/>
          <w:szCs w:val="32"/>
        </w:rPr>
        <w:t>。</w:t>
      </w:r>
    </w:p>
    <w:p w:rsidR="008A529B" w:rsidRDefault="008A529B">
      <w:pPr>
        <w:pStyle w:val="a0"/>
        <w:spacing w:after="0" w:line="240" w:lineRule="auto"/>
        <w:rPr>
          <w:rFonts w:ascii="黑体" w:eastAsia="黑体" w:hAnsi="黑体"/>
          <w:szCs w:val="32"/>
        </w:rPr>
      </w:pPr>
    </w:p>
    <w:p w:rsidR="008A529B" w:rsidRDefault="008A529B">
      <w:pPr>
        <w:pStyle w:val="a0"/>
        <w:spacing w:after="0" w:line="240" w:lineRule="auto"/>
        <w:rPr>
          <w:rFonts w:ascii="黑体" w:eastAsia="黑体" w:hAnsi="黑体"/>
          <w:szCs w:val="32"/>
        </w:rPr>
      </w:pPr>
    </w:p>
    <w:p w:rsidR="008A529B" w:rsidRDefault="0092465F">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8A529B">
        <w:trPr>
          <w:trHeight w:hRule="exact" w:val="567"/>
          <w:jc w:val="center"/>
        </w:trPr>
        <w:tc>
          <w:tcPr>
            <w:tcW w:w="8981" w:type="dxa"/>
            <w:gridSpan w:val="4"/>
            <w:vAlign w:val="center"/>
          </w:tcPr>
          <w:p w:rsidR="008A529B" w:rsidRDefault="0092465F">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8A529B" w:rsidRDefault="0092465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8A529B" w:rsidRDefault="0092465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8A529B" w:rsidRDefault="0092465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16</w:t>
            </w:r>
          </w:p>
        </w:tc>
      </w:tr>
      <w:tr w:rsidR="008A529B">
        <w:trPr>
          <w:trHeight w:hRule="exact" w:val="567"/>
          <w:jc w:val="center"/>
        </w:trPr>
        <w:tc>
          <w:tcPr>
            <w:tcW w:w="8981" w:type="dxa"/>
            <w:gridSpan w:val="4"/>
            <w:vAlign w:val="center"/>
          </w:tcPr>
          <w:p w:rsidR="008A529B" w:rsidRDefault="0092465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8A529B" w:rsidRDefault="0092465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8A529B">
        <w:trPr>
          <w:trHeight w:hRule="exact" w:val="567"/>
          <w:jc w:val="center"/>
        </w:trPr>
        <w:tc>
          <w:tcPr>
            <w:tcW w:w="8981" w:type="dxa"/>
            <w:gridSpan w:val="4"/>
            <w:vAlign w:val="center"/>
          </w:tcPr>
          <w:p w:rsidR="008A529B" w:rsidRDefault="0092465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8A529B" w:rsidRDefault="0092465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8A529B">
        <w:trPr>
          <w:trHeight w:hRule="exact" w:val="567"/>
          <w:jc w:val="center"/>
        </w:trPr>
        <w:tc>
          <w:tcPr>
            <w:tcW w:w="8981" w:type="dxa"/>
            <w:gridSpan w:val="4"/>
            <w:vAlign w:val="center"/>
          </w:tcPr>
          <w:p w:rsidR="008A529B" w:rsidRDefault="0092465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8A529B" w:rsidRDefault="0092465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8A529B">
        <w:trPr>
          <w:trHeight w:hRule="exact" w:val="567"/>
          <w:jc w:val="center"/>
        </w:trPr>
        <w:tc>
          <w:tcPr>
            <w:tcW w:w="2589" w:type="dxa"/>
            <w:vAlign w:val="center"/>
          </w:tcPr>
          <w:p w:rsidR="008A529B" w:rsidRDefault="0092465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8A529B" w:rsidRDefault="0092465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bl>
    <w:p w:rsidR="008A529B" w:rsidRDefault="008A529B">
      <w:pPr>
        <w:spacing w:line="240" w:lineRule="auto"/>
        <w:ind w:firstLine="0"/>
        <w:rPr>
          <w:rFonts w:ascii="黑体" w:eastAsia="黑体" w:hAnsi="黑体"/>
          <w:sz w:val="30"/>
          <w:szCs w:val="30"/>
        </w:rPr>
      </w:pPr>
    </w:p>
    <w:p w:rsidR="008A529B" w:rsidRDefault="008A529B">
      <w:pPr>
        <w:spacing w:line="240" w:lineRule="auto"/>
        <w:ind w:firstLine="0"/>
        <w:rPr>
          <w:rFonts w:ascii="黑体" w:eastAsia="黑体" w:hAnsi="黑体"/>
          <w:sz w:val="30"/>
          <w:szCs w:val="30"/>
        </w:rPr>
      </w:pPr>
    </w:p>
    <w:p w:rsidR="008A529B" w:rsidRDefault="008A529B">
      <w:pPr>
        <w:spacing w:line="240" w:lineRule="auto"/>
        <w:ind w:firstLine="0"/>
        <w:rPr>
          <w:rFonts w:ascii="黑体" w:eastAsia="黑体" w:hAnsi="黑体"/>
          <w:sz w:val="30"/>
          <w:szCs w:val="30"/>
        </w:rPr>
      </w:pPr>
    </w:p>
    <w:p w:rsidR="008A529B" w:rsidRDefault="008A529B">
      <w:pPr>
        <w:spacing w:line="240" w:lineRule="auto"/>
        <w:ind w:firstLine="0"/>
        <w:rPr>
          <w:rFonts w:ascii="黑体" w:eastAsia="黑体" w:hAnsi="黑体"/>
          <w:sz w:val="30"/>
          <w:szCs w:val="30"/>
        </w:rPr>
      </w:pPr>
    </w:p>
    <w:p w:rsidR="008A529B" w:rsidRDefault="008A529B">
      <w:pPr>
        <w:spacing w:line="240" w:lineRule="auto"/>
        <w:ind w:firstLine="0"/>
        <w:rPr>
          <w:rFonts w:ascii="黑体" w:eastAsia="黑体" w:hAnsi="黑体"/>
          <w:sz w:val="30"/>
          <w:szCs w:val="30"/>
        </w:rPr>
      </w:pPr>
    </w:p>
    <w:p w:rsidR="008A529B" w:rsidRDefault="008A529B">
      <w:pPr>
        <w:spacing w:line="240" w:lineRule="auto"/>
        <w:ind w:firstLine="0"/>
        <w:rPr>
          <w:rFonts w:ascii="黑体" w:eastAsia="黑体" w:hAnsi="黑体"/>
          <w:sz w:val="30"/>
          <w:szCs w:val="30"/>
        </w:rPr>
      </w:pPr>
    </w:p>
    <w:p w:rsidR="008A529B" w:rsidRDefault="008A529B">
      <w:pPr>
        <w:spacing w:line="240" w:lineRule="auto"/>
        <w:ind w:firstLine="0"/>
        <w:rPr>
          <w:rFonts w:ascii="黑体" w:eastAsia="黑体" w:hAnsi="黑体"/>
          <w:sz w:val="30"/>
          <w:szCs w:val="30"/>
        </w:rPr>
      </w:pPr>
    </w:p>
    <w:p w:rsidR="008A529B" w:rsidRDefault="008A529B">
      <w:pPr>
        <w:spacing w:line="240" w:lineRule="auto"/>
        <w:ind w:firstLine="0"/>
        <w:rPr>
          <w:rFonts w:ascii="黑体" w:eastAsia="黑体" w:hAnsi="黑体"/>
          <w:sz w:val="30"/>
          <w:szCs w:val="30"/>
        </w:rPr>
      </w:pPr>
    </w:p>
    <w:p w:rsidR="008A529B" w:rsidRDefault="008A529B">
      <w:pPr>
        <w:spacing w:line="240" w:lineRule="auto"/>
        <w:ind w:firstLine="0"/>
        <w:rPr>
          <w:rFonts w:ascii="黑体" w:eastAsia="黑体" w:hAnsi="黑体"/>
          <w:sz w:val="30"/>
          <w:szCs w:val="30"/>
        </w:rPr>
      </w:pPr>
    </w:p>
    <w:p w:rsidR="008A529B" w:rsidRDefault="008A529B">
      <w:pPr>
        <w:spacing w:line="240" w:lineRule="auto"/>
        <w:ind w:firstLine="0"/>
        <w:rPr>
          <w:rFonts w:ascii="黑体" w:eastAsia="黑体" w:hAnsi="黑体"/>
          <w:sz w:val="30"/>
          <w:szCs w:val="30"/>
        </w:rPr>
      </w:pPr>
    </w:p>
    <w:p w:rsidR="008A529B" w:rsidRDefault="0092465F">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8A529B">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8A529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8A529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r>
      <w:tr w:rsidR="008A529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7</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7</w:t>
            </w:r>
          </w:p>
        </w:tc>
      </w:tr>
      <w:tr w:rsidR="008A529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1</w:t>
            </w:r>
          </w:p>
        </w:tc>
      </w:tr>
      <w:tr w:rsidR="008A529B">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3</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3</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8A529B">
            <w:pPr>
              <w:widowControl/>
              <w:autoSpaceDE/>
              <w:autoSpaceDN/>
              <w:snapToGrid/>
              <w:spacing w:line="240" w:lineRule="auto"/>
              <w:ind w:firstLine="0"/>
              <w:jc w:val="center"/>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8A529B">
            <w:pPr>
              <w:widowControl/>
              <w:autoSpaceDE/>
              <w:autoSpaceDN/>
              <w:snapToGrid/>
              <w:spacing w:line="240" w:lineRule="auto"/>
              <w:ind w:firstLine="0"/>
              <w:jc w:val="center"/>
              <w:rPr>
                <w:rFonts w:ascii="宋体" w:eastAsia="宋体" w:hAnsi="宋体" w:cs="宋体"/>
                <w:snapToGrid/>
                <w:sz w:val="24"/>
                <w:szCs w:val="24"/>
              </w:rPr>
            </w:pP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3</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3</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trHeight w:val="779"/>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8A529B">
        <w:trPr>
          <w:jc w:val="center"/>
        </w:trPr>
        <w:tc>
          <w:tcPr>
            <w:tcW w:w="0" w:type="auto"/>
            <w:vMerge/>
            <w:tcBorders>
              <w:top w:val="nil"/>
              <w:left w:val="single" w:sz="8" w:space="0" w:color="auto"/>
              <w:bottom w:val="inset"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7</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7</w:t>
            </w:r>
          </w:p>
        </w:tc>
      </w:tr>
      <w:tr w:rsidR="008A529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r>
    </w:tbl>
    <w:p w:rsidR="008A529B" w:rsidRDefault="008A529B">
      <w:pPr>
        <w:spacing w:line="240" w:lineRule="auto"/>
        <w:ind w:firstLine="0"/>
        <w:rPr>
          <w:rFonts w:ascii="黑体" w:eastAsia="黑体" w:hAnsi="黑体"/>
          <w:sz w:val="30"/>
          <w:szCs w:val="30"/>
        </w:rPr>
      </w:pPr>
    </w:p>
    <w:p w:rsidR="008A529B" w:rsidRDefault="0092465F">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8A529B">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8A529B">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8A529B">
        <w:trPr>
          <w:jc w:val="center"/>
        </w:trPr>
        <w:tc>
          <w:tcPr>
            <w:tcW w:w="0" w:type="auto"/>
            <w:vMerge/>
            <w:tcBorders>
              <w:top w:val="nil"/>
              <w:left w:val="single" w:sz="8" w:space="0" w:color="auto"/>
              <w:bottom w:val="single"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A529B" w:rsidRDefault="008A529B">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8A529B">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529B" w:rsidRDefault="0092465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8A529B" w:rsidRDefault="008A529B">
      <w:pPr>
        <w:spacing w:line="240" w:lineRule="auto"/>
        <w:ind w:firstLineChars="200" w:firstLine="640"/>
        <w:rPr>
          <w:rFonts w:ascii="黑体" w:eastAsia="黑体" w:hAnsi="黑体"/>
          <w:szCs w:val="32"/>
        </w:rPr>
      </w:pPr>
    </w:p>
    <w:p w:rsidR="008A529B" w:rsidRDefault="0092465F">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8A529B" w:rsidRDefault="0092465F">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8A529B" w:rsidRDefault="0092465F">
      <w:pPr>
        <w:pStyle w:val="a0"/>
      </w:pPr>
      <w:r>
        <w:rPr>
          <w:rFonts w:ascii="仿宋_GB2312" w:eastAsia="仿宋_GB2312" w:hint="eastAsia"/>
          <w:szCs w:val="32"/>
        </w:rPr>
        <w:t>一是信息公开的渠道较为单一，目前主要是通过县政府门户网站公开信息，信息覆盖范围不广。</w:t>
      </w:r>
    </w:p>
    <w:p w:rsidR="008A529B" w:rsidRDefault="0092465F">
      <w:pPr>
        <w:pStyle w:val="a0"/>
        <w:rPr>
          <w:rFonts w:ascii="仿宋_GB2312" w:eastAsia="仿宋_GB2312"/>
          <w:szCs w:val="32"/>
        </w:rPr>
      </w:pPr>
      <w:r>
        <w:rPr>
          <w:rFonts w:ascii="仿宋_GB2312" w:eastAsia="仿宋_GB2312" w:hint="eastAsia"/>
          <w:szCs w:val="32"/>
        </w:rPr>
        <w:t>二是县政府门户网站的功能建设需要进一步优化，特别是检索功能的准确性不够，部分文件通过关键字搜索难以获取。</w:t>
      </w:r>
    </w:p>
    <w:p w:rsidR="008A529B" w:rsidRDefault="0092465F">
      <w:pPr>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（二）改进措施</w:t>
      </w:r>
    </w:p>
    <w:p w:rsidR="008A529B" w:rsidRDefault="0092465F">
      <w:pPr>
        <w:pStyle w:val="a0"/>
        <w:rPr>
          <w:rFonts w:ascii="仿宋_GB2312" w:eastAsia="仿宋_GB2312"/>
          <w:szCs w:val="32"/>
        </w:rPr>
      </w:pPr>
      <w:r>
        <w:rPr>
          <w:rFonts w:ascii="仿宋_GB2312" w:eastAsia="仿宋_GB2312" w:hint="eastAsia"/>
          <w:szCs w:val="32"/>
        </w:rPr>
        <w:t>一是拓宽政府信息公开渠道，结合群众需求，加大微博、</w:t>
      </w:r>
      <w:proofErr w:type="gramStart"/>
      <w:r>
        <w:rPr>
          <w:rFonts w:ascii="仿宋_GB2312" w:eastAsia="仿宋_GB2312" w:hint="eastAsia"/>
          <w:szCs w:val="32"/>
        </w:rPr>
        <w:t>微信等</w:t>
      </w:r>
      <w:proofErr w:type="gramEnd"/>
      <w:r>
        <w:rPr>
          <w:rFonts w:ascii="仿宋_GB2312" w:eastAsia="仿宋_GB2312" w:hint="eastAsia"/>
          <w:szCs w:val="32"/>
        </w:rPr>
        <w:t>政务新媒体信息公开力度，及时发布群众关心关注的重点事项，提升政务公开实效。</w:t>
      </w:r>
    </w:p>
    <w:p w:rsidR="008A529B" w:rsidRDefault="0092465F">
      <w:pPr>
        <w:pStyle w:val="a0"/>
        <w:rPr>
          <w:rFonts w:ascii="仿宋_GB2312" w:eastAsia="仿宋_GB2312"/>
          <w:szCs w:val="32"/>
        </w:rPr>
      </w:pPr>
      <w:r>
        <w:rPr>
          <w:rFonts w:ascii="仿宋_GB2312" w:eastAsia="仿宋_GB2312" w:hint="eastAsia"/>
          <w:szCs w:val="32"/>
        </w:rPr>
        <w:t>二是加强县政府门户网站功能建设，优化站内检索功能，进一步提高网站搜索准确性，并根据搜索关键词聚合相关信息，为群众办事查询提供便利。</w:t>
      </w:r>
    </w:p>
    <w:p w:rsidR="008A529B" w:rsidRDefault="0092465F">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8A529B" w:rsidRDefault="0092465F">
      <w:pPr>
        <w:spacing w:line="560" w:lineRule="exact"/>
        <w:ind w:firstLineChars="200" w:firstLine="640"/>
        <w:rPr>
          <w:rFonts w:ascii="楷体_GB2312" w:eastAsia="楷体_GB2312"/>
          <w:szCs w:val="32"/>
        </w:rPr>
      </w:pPr>
      <w:r>
        <w:rPr>
          <w:rFonts w:ascii="楷体_GB2312" w:eastAsia="楷体_GB2312" w:hint="eastAsia"/>
          <w:szCs w:val="32"/>
        </w:rPr>
        <w:t>（一）收取信息处理费情况</w:t>
      </w:r>
    </w:p>
    <w:p w:rsidR="008A529B" w:rsidRDefault="0092465F">
      <w:pPr>
        <w:ind w:firstLineChars="200" w:firstLine="640"/>
        <w:rPr>
          <w:rFonts w:ascii="仿宋_GB2312" w:eastAsia="仿宋_GB2312"/>
          <w:szCs w:val="32"/>
        </w:rPr>
      </w:pPr>
      <w:r>
        <w:rPr>
          <w:rFonts w:ascii="仿宋_GB2312" w:eastAsia="仿宋_GB2312" w:hint="eastAsia"/>
          <w:szCs w:val="32"/>
        </w:rPr>
        <w:lastRenderedPageBreak/>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8A529B" w:rsidRDefault="0092465F">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p>
    <w:p w:rsidR="008A529B" w:rsidRDefault="0092465F">
      <w:pPr>
        <w:spacing w:line="560" w:lineRule="exact"/>
        <w:ind w:firstLineChars="200" w:firstLine="640"/>
        <w:rPr>
          <w:rFonts w:ascii="仿宋_GB2312" w:eastAsia="仿宋_GB2312"/>
        </w:rPr>
      </w:pPr>
      <w:r>
        <w:rPr>
          <w:rFonts w:ascii="仿宋_GB2312" w:eastAsia="仿宋_GB2312" w:hint="eastAsia"/>
          <w:szCs w:val="32"/>
        </w:rPr>
        <w:t>本机关严格落实《国务院办公厅关于印发2022年政务公开工作要点的通知》《山东省人民政府办公厅关于印发2022年山东省政务公开工作要点的通知》《淄博市人民政府办公室关于印发2022年淄博市政务公开工作方案的通知》要求，扎实推进政务公开工作。一是规范政策文件公开。开展政府文件集中公开和数据联通工作，对2016年—2022年在县政府门户网站公开的政府文件格式进行规范，</w:t>
      </w:r>
      <w:r>
        <w:rPr>
          <w:rFonts w:ascii="仿宋_GB2312" w:eastAsia="仿宋_GB2312" w:hAnsi="仿宋" w:cs="仿宋" w:hint="eastAsia"/>
          <w:szCs w:val="32"/>
        </w:rPr>
        <w:t>明确文件主题分类、发文机关、有效性等。2022年通过县政府门户网站公开政府文件、政府办公室文件累计70余件。</w:t>
      </w:r>
      <w:r>
        <w:rPr>
          <w:rFonts w:ascii="仿宋_GB2312" w:eastAsia="仿宋_GB2312" w:hint="eastAsia"/>
          <w:szCs w:val="32"/>
        </w:rPr>
        <w:t>二是做好重大行政决策公开。公开2022年重大行政决策事项目录，明确决策事项的承办单位、决策依据、决策程序、完成时限等。完善利益相关方、群众代表、专家、媒体等列席政府有关会议的制度，2022年共有9次县政府常务会议邀请利益相关方列席。三是加强政策解读。坚持</w:t>
      </w:r>
      <w:r>
        <w:rPr>
          <w:rFonts w:ascii="仿宋_GB2312" w:eastAsia="仿宋_GB2312" w:hint="eastAsia"/>
        </w:rPr>
        <w:t>政策性文件与解读方案、解读材料同步组织、同步审签、同步部署，以县政府、县政府办公室名义印发的属于解读范围的重要政策性文件，均采用图文、简明问</w:t>
      </w:r>
      <w:r>
        <w:rPr>
          <w:rFonts w:ascii="仿宋_GB2312" w:eastAsia="仿宋_GB2312" w:hint="eastAsia"/>
        </w:rPr>
        <w:lastRenderedPageBreak/>
        <w:t>答、单位负责人解读等多种形式进行解读。四是做好依申请公开答复工作。进一步规范政府信息公开申请接收、登记、办理、答复、备案程序，加强疑难案件联合会商，对</w:t>
      </w:r>
      <w:r>
        <w:rPr>
          <w:rFonts w:ascii="仿宋_GB2312" w:eastAsia="仿宋_GB2312" w:hint="eastAsia"/>
          <w:szCs w:val="32"/>
        </w:rPr>
        <w:t>土地征收、住房保障等群众申请较为集中的领域，在县政府门户网站开设专栏，在政策允许的范围内主动公开相关信息，实现政府信息由依申请公开向主动公开的转化，依法最大限度满足群众信息需求。</w:t>
      </w:r>
    </w:p>
    <w:p w:rsidR="008A529B" w:rsidRDefault="0092465F">
      <w:pPr>
        <w:spacing w:line="560" w:lineRule="exact"/>
        <w:ind w:firstLineChars="200" w:firstLine="640"/>
        <w:rPr>
          <w:rFonts w:ascii="楷体_GB2312" w:eastAsia="楷体_GB2312"/>
          <w:szCs w:val="32"/>
        </w:rPr>
      </w:pPr>
      <w:r>
        <w:rPr>
          <w:rFonts w:ascii="楷体_GB2312" w:eastAsia="楷体_GB2312" w:hint="eastAsia"/>
          <w:szCs w:val="32"/>
        </w:rPr>
        <w:t>（三）人大代表建议和政协委员提案办理结果公开情况</w:t>
      </w:r>
    </w:p>
    <w:p w:rsidR="008A529B" w:rsidRDefault="0092465F">
      <w:pPr>
        <w:spacing w:line="560" w:lineRule="exact"/>
        <w:ind w:firstLineChars="200" w:firstLine="640"/>
        <w:rPr>
          <w:rFonts w:ascii="仿宋_GB2312" w:eastAsia="仿宋_GB2312"/>
          <w:szCs w:val="32"/>
        </w:rPr>
      </w:pPr>
      <w:r>
        <w:rPr>
          <w:rFonts w:ascii="仿宋_GB2312" w:eastAsia="仿宋_GB2312" w:hint="eastAsia"/>
          <w:szCs w:val="32"/>
        </w:rPr>
        <w:t>2022年，本机关未</w:t>
      </w:r>
      <w:proofErr w:type="gramStart"/>
      <w:r>
        <w:rPr>
          <w:rFonts w:ascii="仿宋_GB2312" w:eastAsia="仿宋_GB2312" w:hint="eastAsia"/>
          <w:szCs w:val="32"/>
        </w:rPr>
        <w:t>承办县</w:t>
      </w:r>
      <w:proofErr w:type="gramEnd"/>
      <w:r>
        <w:rPr>
          <w:rFonts w:ascii="仿宋_GB2312" w:eastAsia="仿宋_GB2312" w:hint="eastAsia"/>
          <w:szCs w:val="32"/>
        </w:rPr>
        <w:t>十八届人大一次会议建议、县政协十五届一次会议提案。</w:t>
      </w:r>
    </w:p>
    <w:p w:rsidR="008A529B" w:rsidRDefault="0092465F">
      <w:pPr>
        <w:spacing w:line="560" w:lineRule="exact"/>
        <w:ind w:firstLineChars="200" w:firstLine="640"/>
        <w:rPr>
          <w:rFonts w:ascii="楷体_GB2312" w:eastAsia="楷体_GB2312"/>
          <w:szCs w:val="32"/>
        </w:rPr>
      </w:pPr>
      <w:r>
        <w:rPr>
          <w:rFonts w:ascii="楷体_GB2312" w:eastAsia="楷体_GB2312" w:hint="eastAsia"/>
          <w:szCs w:val="32"/>
        </w:rPr>
        <w:t>（四）政务公开工作创新情况</w:t>
      </w:r>
    </w:p>
    <w:p w:rsidR="008A529B" w:rsidRDefault="0092465F">
      <w:pPr>
        <w:spacing w:line="560" w:lineRule="exact"/>
        <w:ind w:firstLineChars="200" w:firstLine="640"/>
        <w:rPr>
          <w:rFonts w:ascii="仿宋_GB2312" w:eastAsia="仿宋_GB2312"/>
          <w:szCs w:val="32"/>
        </w:rPr>
      </w:pPr>
      <w:r>
        <w:rPr>
          <w:rFonts w:ascii="仿宋_GB2312" w:eastAsia="仿宋_GB2312" w:hint="eastAsia"/>
          <w:szCs w:val="32"/>
        </w:rPr>
        <w:t>规范依申请公开工作，以“一减三加”工作法提升依申请公开办理质量，减</w:t>
      </w:r>
      <w:proofErr w:type="gramStart"/>
      <w:r>
        <w:rPr>
          <w:rFonts w:ascii="仿宋_GB2312" w:eastAsia="仿宋_GB2312" w:hint="eastAsia"/>
          <w:szCs w:val="32"/>
        </w:rPr>
        <w:t>短办理</w:t>
      </w:r>
      <w:proofErr w:type="gramEnd"/>
      <w:r>
        <w:rPr>
          <w:rFonts w:ascii="仿宋_GB2312" w:eastAsia="仿宋_GB2312" w:hint="eastAsia"/>
          <w:szCs w:val="32"/>
        </w:rPr>
        <w:t>时限、加强联合会商、加严审核校对、加大公开力度，提升依申请公开工作办理质量，保障群众依法获取政府信息的权利。</w:t>
      </w:r>
    </w:p>
    <w:p w:rsidR="008A529B" w:rsidRDefault="0092465F">
      <w:pPr>
        <w:spacing w:line="560" w:lineRule="exact"/>
        <w:ind w:firstLineChars="200" w:firstLine="640"/>
        <w:rPr>
          <w:rFonts w:ascii="楷体_GB2312" w:eastAsia="楷体_GB2312"/>
          <w:szCs w:val="32"/>
        </w:rPr>
      </w:pPr>
      <w:r>
        <w:rPr>
          <w:rFonts w:ascii="楷体_GB2312" w:eastAsia="楷体_GB2312" w:hint="eastAsia"/>
          <w:szCs w:val="32"/>
        </w:rPr>
        <w:t>（五）有关数据统计说明</w:t>
      </w:r>
    </w:p>
    <w:p w:rsidR="008A529B" w:rsidRDefault="0092465F">
      <w:pPr>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1.报告中所列数据可能因四舍五入原因与数据直接相加之和存在尾数差异。</w:t>
      </w:r>
    </w:p>
    <w:p w:rsidR="008A529B" w:rsidRDefault="0092465F">
      <w:pPr>
        <w:spacing w:line="560" w:lineRule="exact"/>
        <w:ind w:firstLineChars="200" w:firstLine="640"/>
        <w:rPr>
          <w:rFonts w:ascii="仿宋_GB2312" w:eastAsia="仿宋_GB2312"/>
          <w:szCs w:val="32"/>
        </w:rPr>
      </w:pPr>
      <w:r>
        <w:rPr>
          <w:rFonts w:ascii="仿宋_GB2312" w:eastAsia="仿宋_GB2312" w:hint="eastAsia"/>
          <w:szCs w:val="32"/>
        </w:rPr>
        <w:t>2.行政复议机关作为共同被告的行政诉讼案件，只计算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8A529B" w:rsidRDefault="008A529B">
      <w:pPr>
        <w:pStyle w:val="a0"/>
      </w:pPr>
    </w:p>
    <w:sectPr w:rsidR="008A529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B99" w:rsidRDefault="00154B99">
      <w:pPr>
        <w:spacing w:line="240" w:lineRule="auto"/>
      </w:pPr>
      <w:r>
        <w:separator/>
      </w:r>
    </w:p>
  </w:endnote>
  <w:endnote w:type="continuationSeparator" w:id="0">
    <w:p w:rsidR="00154B99" w:rsidRDefault="00154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Consolas">
    <w:panose1 w:val="020B0609020204030204"/>
    <w:charset w:val="00"/>
    <w:family w:val="modern"/>
    <w:pitch w:val="fixed"/>
    <w:sig w:usb0="E10002FF" w:usb1="4000F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B99" w:rsidRDefault="00154B99">
      <w:pPr>
        <w:spacing w:line="240" w:lineRule="auto"/>
      </w:pPr>
      <w:r>
        <w:separator/>
      </w:r>
    </w:p>
  </w:footnote>
  <w:footnote w:type="continuationSeparator" w:id="0">
    <w:p w:rsidR="00154B99" w:rsidRDefault="00154B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03B86"/>
    <w:rsid w:val="00012183"/>
    <w:rsid w:val="00024945"/>
    <w:rsid w:val="0004555F"/>
    <w:rsid w:val="000D271D"/>
    <w:rsid w:val="00117733"/>
    <w:rsid w:val="00121DCF"/>
    <w:rsid w:val="00122CAB"/>
    <w:rsid w:val="00127325"/>
    <w:rsid w:val="001335B0"/>
    <w:rsid w:val="00143A08"/>
    <w:rsid w:val="00154B99"/>
    <w:rsid w:val="00160524"/>
    <w:rsid w:val="001657FB"/>
    <w:rsid w:val="00170E63"/>
    <w:rsid w:val="00175F29"/>
    <w:rsid w:val="00211942"/>
    <w:rsid w:val="00233CEE"/>
    <w:rsid w:val="00274600"/>
    <w:rsid w:val="002E3543"/>
    <w:rsid w:val="003073F0"/>
    <w:rsid w:val="003452EE"/>
    <w:rsid w:val="003C30AD"/>
    <w:rsid w:val="00415AB1"/>
    <w:rsid w:val="004170AB"/>
    <w:rsid w:val="0045001D"/>
    <w:rsid w:val="00477DB4"/>
    <w:rsid w:val="00510D2B"/>
    <w:rsid w:val="00560315"/>
    <w:rsid w:val="0059121E"/>
    <w:rsid w:val="00591E5D"/>
    <w:rsid w:val="005F77B9"/>
    <w:rsid w:val="00672560"/>
    <w:rsid w:val="00673AC7"/>
    <w:rsid w:val="00683E5C"/>
    <w:rsid w:val="006920B6"/>
    <w:rsid w:val="006B5F06"/>
    <w:rsid w:val="006B6344"/>
    <w:rsid w:val="006D4C9A"/>
    <w:rsid w:val="00704FCD"/>
    <w:rsid w:val="007361FC"/>
    <w:rsid w:val="00747B2D"/>
    <w:rsid w:val="00795F37"/>
    <w:rsid w:val="007A3D79"/>
    <w:rsid w:val="007B36BC"/>
    <w:rsid w:val="007D0906"/>
    <w:rsid w:val="00834B9C"/>
    <w:rsid w:val="00863521"/>
    <w:rsid w:val="008674E0"/>
    <w:rsid w:val="008816CA"/>
    <w:rsid w:val="008923AB"/>
    <w:rsid w:val="008A529B"/>
    <w:rsid w:val="008A55E3"/>
    <w:rsid w:val="008C4ED2"/>
    <w:rsid w:val="008C523D"/>
    <w:rsid w:val="0092465F"/>
    <w:rsid w:val="009346CA"/>
    <w:rsid w:val="00951E23"/>
    <w:rsid w:val="009B028C"/>
    <w:rsid w:val="009D01B6"/>
    <w:rsid w:val="00A932B5"/>
    <w:rsid w:val="00A95414"/>
    <w:rsid w:val="00AC79E0"/>
    <w:rsid w:val="00AE27F5"/>
    <w:rsid w:val="00AE69AF"/>
    <w:rsid w:val="00B71464"/>
    <w:rsid w:val="00B9278D"/>
    <w:rsid w:val="00BA0351"/>
    <w:rsid w:val="00C67940"/>
    <w:rsid w:val="00C757A4"/>
    <w:rsid w:val="00CA6C71"/>
    <w:rsid w:val="00CC2BE7"/>
    <w:rsid w:val="00CD1D00"/>
    <w:rsid w:val="00CF7F2D"/>
    <w:rsid w:val="00D32C44"/>
    <w:rsid w:val="00E11DA0"/>
    <w:rsid w:val="00E36E1C"/>
    <w:rsid w:val="00E66DAA"/>
    <w:rsid w:val="00E80BE9"/>
    <w:rsid w:val="00E94325"/>
    <w:rsid w:val="00EA0721"/>
    <w:rsid w:val="00ED022F"/>
    <w:rsid w:val="00EF5607"/>
    <w:rsid w:val="00F45A38"/>
    <w:rsid w:val="00F52A04"/>
    <w:rsid w:val="00F7103B"/>
    <w:rsid w:val="00FA216A"/>
    <w:rsid w:val="00FD5381"/>
    <w:rsid w:val="00FE7A59"/>
    <w:rsid w:val="02753054"/>
    <w:rsid w:val="088A64CF"/>
    <w:rsid w:val="0F1152E7"/>
    <w:rsid w:val="154B7B1C"/>
    <w:rsid w:val="16094541"/>
    <w:rsid w:val="16B34B25"/>
    <w:rsid w:val="17240D19"/>
    <w:rsid w:val="1B294AAA"/>
    <w:rsid w:val="1BE121C7"/>
    <w:rsid w:val="1D4B621F"/>
    <w:rsid w:val="1E8502F1"/>
    <w:rsid w:val="1FA62C30"/>
    <w:rsid w:val="201900EE"/>
    <w:rsid w:val="209F347C"/>
    <w:rsid w:val="25F424D7"/>
    <w:rsid w:val="29726700"/>
    <w:rsid w:val="2C6C7279"/>
    <w:rsid w:val="2DDA46A3"/>
    <w:rsid w:val="33DF28A0"/>
    <w:rsid w:val="35713388"/>
    <w:rsid w:val="36AA4AF9"/>
    <w:rsid w:val="37875A5B"/>
    <w:rsid w:val="3D7434CF"/>
    <w:rsid w:val="40EE6039"/>
    <w:rsid w:val="40EF14BF"/>
    <w:rsid w:val="422E75D1"/>
    <w:rsid w:val="428B4190"/>
    <w:rsid w:val="446474E5"/>
    <w:rsid w:val="49995C78"/>
    <w:rsid w:val="4C5F726F"/>
    <w:rsid w:val="4D53059D"/>
    <w:rsid w:val="4DED6E28"/>
    <w:rsid w:val="4F0E4A13"/>
    <w:rsid w:val="4F50502B"/>
    <w:rsid w:val="501D6863"/>
    <w:rsid w:val="509D35F2"/>
    <w:rsid w:val="51A25EE6"/>
    <w:rsid w:val="524B48D6"/>
    <w:rsid w:val="52B91E49"/>
    <w:rsid w:val="55ED02A1"/>
    <w:rsid w:val="56280290"/>
    <w:rsid w:val="562A6D00"/>
    <w:rsid w:val="56401727"/>
    <w:rsid w:val="58093C26"/>
    <w:rsid w:val="5A9F7293"/>
    <w:rsid w:val="5EE93E64"/>
    <w:rsid w:val="5F4F1B8D"/>
    <w:rsid w:val="5F7E470D"/>
    <w:rsid w:val="65021D7B"/>
    <w:rsid w:val="672432B5"/>
    <w:rsid w:val="67451A69"/>
    <w:rsid w:val="686F5712"/>
    <w:rsid w:val="693E31B9"/>
    <w:rsid w:val="6A167F75"/>
    <w:rsid w:val="6B3C655C"/>
    <w:rsid w:val="6BE831A7"/>
    <w:rsid w:val="6BF16A36"/>
    <w:rsid w:val="739B53E3"/>
    <w:rsid w:val="7447614D"/>
    <w:rsid w:val="750C5B8F"/>
    <w:rsid w:val="75D734B1"/>
    <w:rsid w:val="75E033DC"/>
    <w:rsid w:val="775A3CB8"/>
    <w:rsid w:val="79FC1DEB"/>
    <w:rsid w:val="7A18638B"/>
    <w:rsid w:val="7E89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jc w:val="left"/>
    </w:pPr>
    <w:rPr>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uiPriority w:val="22"/>
    <w:qFormat/>
    <w:rPr>
      <w:b/>
      <w:bCs/>
    </w:rPr>
  </w:style>
  <w:style w:type="character" w:styleId="aa">
    <w:name w:val="FollowedHyperlink"/>
    <w:basedOn w:val="a1"/>
    <w:uiPriority w:val="99"/>
    <w:semiHidden/>
    <w:unhideWhenUsed/>
    <w:qFormat/>
    <w:rPr>
      <w:color w:val="333333"/>
      <w:u w:val="none"/>
    </w:rPr>
  </w:style>
  <w:style w:type="character" w:styleId="HTML">
    <w:name w:val="HTML Definition"/>
    <w:basedOn w:val="a1"/>
    <w:uiPriority w:val="99"/>
    <w:semiHidden/>
    <w:unhideWhenUsed/>
    <w:qFormat/>
    <w:rPr>
      <w:i/>
      <w:iCs/>
    </w:rPr>
  </w:style>
  <w:style w:type="character" w:styleId="ab">
    <w:name w:val="Hyperlink"/>
    <w:basedOn w:val="a1"/>
    <w:uiPriority w:val="99"/>
    <w:semiHidden/>
    <w:unhideWhenUsed/>
    <w:qFormat/>
    <w:rPr>
      <w:color w:val="333333"/>
      <w:u w:val="none"/>
    </w:rPr>
  </w:style>
  <w:style w:type="character" w:styleId="HTML0">
    <w:name w:val="HTML Code"/>
    <w:basedOn w:val="a1"/>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Pr>
      <w:rFonts w:ascii="Consolas" w:eastAsia="Consolas" w:hAnsi="Consolas" w:cs="Consolas"/>
      <w:sz w:val="21"/>
      <w:szCs w:val="21"/>
    </w:rPr>
  </w:style>
  <w:style w:type="character" w:customStyle="1" w:styleId="Char1">
    <w:name w:val="页眉 Char"/>
    <w:basedOn w:val="a1"/>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1"/>
    <w:link w:val="a5"/>
    <w:uiPriority w:val="99"/>
    <w:qFormat/>
    <w:rPr>
      <w:rFonts w:ascii="Times New Roman" w:eastAsia="方正仿宋_GBK" w:hAnsi="Times New Roman" w:cs="Times New Roman"/>
      <w:snapToGrid w:val="0"/>
      <w:kern w:val="0"/>
      <w:sz w:val="18"/>
      <w:szCs w:val="18"/>
    </w:rPr>
  </w:style>
  <w:style w:type="character" w:customStyle="1" w:styleId="hover6">
    <w:name w:val="hover6"/>
    <w:basedOn w:val="a1"/>
    <w:qFormat/>
    <w:rPr>
      <w:color w:val="355E92"/>
    </w:rPr>
  </w:style>
  <w:style w:type="character" w:customStyle="1" w:styleId="bsharetext">
    <w:name w:val="bsharetext"/>
    <w:basedOn w:val="a1"/>
    <w:qFormat/>
  </w:style>
  <w:style w:type="character" w:customStyle="1" w:styleId="Char">
    <w:name w:val="批注框文本 Char"/>
    <w:basedOn w:val="a1"/>
    <w:link w:val="a4"/>
    <w:uiPriority w:val="99"/>
    <w:semiHidden/>
    <w:qFormat/>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jc w:val="left"/>
    </w:pPr>
    <w:rPr>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uiPriority w:val="22"/>
    <w:qFormat/>
    <w:rPr>
      <w:b/>
      <w:bCs/>
    </w:rPr>
  </w:style>
  <w:style w:type="character" w:styleId="aa">
    <w:name w:val="FollowedHyperlink"/>
    <w:basedOn w:val="a1"/>
    <w:uiPriority w:val="99"/>
    <w:semiHidden/>
    <w:unhideWhenUsed/>
    <w:qFormat/>
    <w:rPr>
      <w:color w:val="333333"/>
      <w:u w:val="none"/>
    </w:rPr>
  </w:style>
  <w:style w:type="character" w:styleId="HTML">
    <w:name w:val="HTML Definition"/>
    <w:basedOn w:val="a1"/>
    <w:uiPriority w:val="99"/>
    <w:semiHidden/>
    <w:unhideWhenUsed/>
    <w:qFormat/>
    <w:rPr>
      <w:i/>
      <w:iCs/>
    </w:rPr>
  </w:style>
  <w:style w:type="character" w:styleId="ab">
    <w:name w:val="Hyperlink"/>
    <w:basedOn w:val="a1"/>
    <w:uiPriority w:val="99"/>
    <w:semiHidden/>
    <w:unhideWhenUsed/>
    <w:qFormat/>
    <w:rPr>
      <w:color w:val="333333"/>
      <w:u w:val="none"/>
    </w:rPr>
  </w:style>
  <w:style w:type="character" w:styleId="HTML0">
    <w:name w:val="HTML Code"/>
    <w:basedOn w:val="a1"/>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Pr>
      <w:rFonts w:ascii="Consolas" w:eastAsia="Consolas" w:hAnsi="Consolas" w:cs="Consolas"/>
      <w:sz w:val="21"/>
      <w:szCs w:val="21"/>
    </w:rPr>
  </w:style>
  <w:style w:type="character" w:customStyle="1" w:styleId="Char1">
    <w:name w:val="页眉 Char"/>
    <w:basedOn w:val="a1"/>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1"/>
    <w:link w:val="a5"/>
    <w:uiPriority w:val="99"/>
    <w:qFormat/>
    <w:rPr>
      <w:rFonts w:ascii="Times New Roman" w:eastAsia="方正仿宋_GBK" w:hAnsi="Times New Roman" w:cs="Times New Roman"/>
      <w:snapToGrid w:val="0"/>
      <w:kern w:val="0"/>
      <w:sz w:val="18"/>
      <w:szCs w:val="18"/>
    </w:rPr>
  </w:style>
  <w:style w:type="character" w:customStyle="1" w:styleId="hover6">
    <w:name w:val="hover6"/>
    <w:basedOn w:val="a1"/>
    <w:qFormat/>
    <w:rPr>
      <w:color w:val="355E92"/>
    </w:rPr>
  </w:style>
  <w:style w:type="character" w:customStyle="1" w:styleId="bsharetext">
    <w:name w:val="bsharetext"/>
    <w:basedOn w:val="a1"/>
    <w:qFormat/>
  </w:style>
  <w:style w:type="character" w:customStyle="1" w:styleId="Char">
    <w:name w:val="批注框文本 Char"/>
    <w:basedOn w:val="a1"/>
    <w:link w:val="a4"/>
    <w:uiPriority w:val="99"/>
    <w:semiHidden/>
    <w:qFormat/>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luobo-504031037\Desktop\&#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2000" b="0">
                <a:latin typeface="方正小标宋简体" panose="03000509000000000000" pitchFamily="4" charset="-122"/>
                <a:ea typeface="方正小标宋简体" panose="03000509000000000000" pitchFamily="4" charset="-122"/>
              </a:rPr>
              <a:t>2022</a:t>
            </a:r>
            <a:r>
              <a:rPr lang="zh-CN" altLang="en-US" sz="2000" b="0">
                <a:latin typeface="方正小标宋简体" panose="03000509000000000000" pitchFamily="4" charset="-122"/>
                <a:ea typeface="方正小标宋简体" panose="03000509000000000000" pitchFamily="4" charset="-122"/>
              </a:rPr>
              <a:t>年政府信息公开申请答复情况</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spPr>
              <a:solidFill>
                <a:srgbClr val="009900"/>
              </a:solidFill>
            </c:spPr>
          </c:dPt>
          <c:dPt>
            <c:idx val="2"/>
            <c:bubble3D val="0"/>
            <c:spPr>
              <a:solidFill>
                <a:srgbClr val="FFFF00"/>
              </a:solidFill>
            </c:spPr>
          </c:dPt>
          <c:dPt>
            <c:idx val="3"/>
            <c:bubble3D val="0"/>
          </c:dPt>
          <c:dPt>
            <c:idx val="4"/>
            <c:bubble3D val="0"/>
          </c:dPt>
          <c:dPt>
            <c:idx val="5"/>
            <c:bubble3D val="0"/>
          </c:dPt>
          <c:dLbls>
            <c:dLbl>
              <c:idx val="0"/>
              <c:delete val="1"/>
            </c:dLbl>
            <c:dLbl>
              <c:idx val="1"/>
              <c:layout>
                <c:manualLayout>
                  <c:x val="2.3752055147695902E-2"/>
                  <c:y val="-9.1358080239969996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7082773189936603E-2"/>
                  <c:y val="0.2007831163961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13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0"/>
            <c:showBubbleSize val="0"/>
            <c:extLst>
              <c:ext xmlns:c15="http://schemas.microsoft.com/office/drawing/2012/chart" uri="{CE6537A1-D6FC-4f65-9D91-7224C49458BB}">
                <c15:layout/>
                <c15:showLeaderLines val="1"/>
                <c15:leaderLines/>
              </c:ext>
            </c:extLst>
          </c:dLbls>
          <c:cat>
            <c:strRef>
              <c:f>Sheet2!$G$5:$G$10</c:f>
              <c:strCache>
                <c:ptCount val="6"/>
                <c:pt idx="0">
                  <c:v>予以公开</c:v>
                </c:pt>
                <c:pt idx="1">
                  <c:v>部分公开</c:v>
                </c:pt>
                <c:pt idx="2">
                  <c:v>无法提供</c:v>
                </c:pt>
                <c:pt idx="3">
                  <c:v>不予公开</c:v>
                </c:pt>
                <c:pt idx="4">
                  <c:v>不予处理</c:v>
                </c:pt>
                <c:pt idx="5">
                  <c:v>其他处理</c:v>
                </c:pt>
              </c:strCache>
            </c:strRef>
          </c:cat>
          <c:val>
            <c:numRef>
              <c:f>Sheet2!$H$5:$H$10</c:f>
              <c:numCache>
                <c:formatCode>0.00%</c:formatCode>
                <c:ptCount val="6"/>
                <c:pt idx="0" formatCode="0%">
                  <c:v>0</c:v>
                </c:pt>
                <c:pt idx="1">
                  <c:v>0.42859999999999998</c:v>
                </c:pt>
                <c:pt idx="2">
                  <c:v>0.57140000000000002</c:v>
                </c:pt>
                <c:pt idx="3" formatCode="0%">
                  <c:v>0</c:v>
                </c:pt>
                <c:pt idx="4" formatCode="0%">
                  <c:v>0</c:v>
                </c:pt>
                <c:pt idx="5" formatCode="0%">
                  <c:v>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84003939507561598"/>
          <c:y val="0.50287426094951504"/>
          <c:w val="0.14565862194054999"/>
          <c:h val="0.41843965932829802"/>
        </c:manualLayout>
      </c:layout>
      <c:overlay val="0"/>
      <c:txPr>
        <a:bodyPr rot="0" spcFirstLastPara="0" vertOverflow="ellipsis" vert="horz" wrap="square" anchor="ctr" anchorCtr="1"/>
        <a:lstStyle/>
        <a:p>
          <a:pPr>
            <a:defRPr lang="zh-CN" sz="1200" b="0" i="0" u="none" strike="noStrike" kern="1200" baseline="0">
              <a:solidFill>
                <a:schemeClr val="tx1"/>
              </a:solidFill>
              <a:latin typeface="+mn-lt"/>
              <a:ea typeface="+mn-ea"/>
              <a:cs typeface="+mn-cs"/>
            </a:defRPr>
          </a:pPr>
          <a:endParaRPr lang="zh-CN"/>
        </a:p>
      </c:txPr>
    </c:legend>
    <c:plotVisOnly val="1"/>
    <c:dispBlanksAs val="gap"/>
    <c:showDLblsOverMax val="0"/>
  </c:chart>
  <c:spPr>
    <a:solidFill>
      <a:srgbClr val="EAEAEA"/>
    </a:solidFill>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9</Pages>
  <Words>602</Words>
  <Characters>3433</Characters>
  <Application>Microsoft Office Word</Application>
  <DocSecurity>0</DocSecurity>
  <Lines>28</Lines>
  <Paragraphs>8</Paragraphs>
  <ScaleCrop>false</ScaleCrop>
  <Company>gq</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45</cp:revision>
  <dcterms:created xsi:type="dcterms:W3CDTF">2022-01-02T01:04:00Z</dcterms:created>
  <dcterms:modified xsi:type="dcterms:W3CDTF">2023-02-08T07:20:00Z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DACA03F549D241A1951014AF5584A788</vt:lpwstr>
  </property>
</Properties>
</file>