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1A83A">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检验</w:t>
      </w:r>
      <w:r>
        <w:rPr>
          <w:rFonts w:asciiTheme="majorEastAsia" w:hAnsiTheme="majorEastAsia" w:eastAsiaTheme="majorEastAsia"/>
          <w:b/>
          <w:sz w:val="44"/>
          <w:szCs w:val="44"/>
        </w:rPr>
        <w:t>项目及</w:t>
      </w:r>
      <w:r>
        <w:rPr>
          <w:rFonts w:hint="eastAsia" w:asciiTheme="majorEastAsia" w:hAnsiTheme="majorEastAsia" w:eastAsiaTheme="majorEastAsia"/>
          <w:b/>
          <w:sz w:val="44"/>
          <w:szCs w:val="44"/>
        </w:rPr>
        <w:t>检验依据</w:t>
      </w:r>
    </w:p>
    <w:p w14:paraId="4FFC72F6">
      <w:pPr>
        <w:ind w:firstLine="883" w:firstLineChars="200"/>
        <w:jc w:val="center"/>
        <w:rPr>
          <w:rFonts w:asciiTheme="majorEastAsia" w:hAnsiTheme="majorEastAsia" w:eastAsiaTheme="majorEastAsia"/>
          <w:b/>
          <w:sz w:val="44"/>
          <w:szCs w:val="44"/>
        </w:rPr>
      </w:pPr>
    </w:p>
    <w:p w14:paraId="198B86B9">
      <w:pPr>
        <w:pStyle w:val="3"/>
        <w:rPr>
          <w:highlight w:val="none"/>
        </w:rPr>
      </w:pPr>
      <w:bookmarkStart w:id="0" w:name="_Hlk505761168"/>
      <w:r>
        <w:rPr>
          <w:rFonts w:hint="eastAsia"/>
          <w:highlight w:val="none"/>
        </w:rPr>
        <w:t>一、餐饮食品</w:t>
      </w:r>
    </w:p>
    <w:p w14:paraId="6049BD35">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（一）检验依据</w:t>
      </w:r>
    </w:p>
    <w:p w14:paraId="6F7A5C7D">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检验依据是《GB 2760-20</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4 食品安全国家标准 食品添加剂使用标准》、《GB 2762-2022 食品安全国家标准 食品中污染物限量》、《GB 14934-2016 食品安全国家标准 消毒餐（饮）具》等标准及产品明示标准和指标的要求。</w:t>
      </w:r>
    </w:p>
    <w:p w14:paraId="0CD9AFCF">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（二）检验项目</w:t>
      </w:r>
    </w:p>
    <w:p w14:paraId="62187AEB">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糖精钠(以糖精计),酸性橙Ⅱ,镉(以Cd计),铅(以Pb计),铬(以Cr计),山梨酸及其钾盐(以山梨酸计),纳他霉素,苯甲酸及其钠盐(以苯甲酸计),脱氢乙酸及其钠盐(以脱氢乙酸计),胭脂红,氯霉素,总砷(以As计)阴离子合成洗涤剂、大肠菌群等。</w:t>
      </w:r>
    </w:p>
    <w:p w14:paraId="2FD1916A">
      <w:pPr>
        <w:widowControl/>
        <w:numPr>
          <w:ilvl w:val="0"/>
          <w:numId w:val="0"/>
        </w:numPr>
        <w:spacing w:line="540" w:lineRule="exact"/>
        <w:rPr>
          <w:rFonts w:hint="eastAsia" w:ascii="黑体" w:hAnsi="黑体" w:eastAsia="黑体" w:cs="黑体"/>
          <w:sz w:val="32"/>
          <w:szCs w:val="32"/>
          <w:highlight w:val="none"/>
          <w:lang w:eastAsia="zh-CN"/>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highlight w:val="none"/>
          <w:lang w:eastAsia="zh-CN"/>
        </w:rPr>
        <w:t>炒货食品及坚果制品</w:t>
      </w:r>
    </w:p>
    <w:p w14:paraId="110F3CAC">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（一）检验依据</w:t>
      </w:r>
    </w:p>
    <w:p w14:paraId="21E82FEB">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检验依据是GB 2762-2022《食品安全国家标准 食品中污染物限量》,GB 19300-2014《食品安全国家标准 坚果与籽类食品》,GB 2760-2024《食品安全国家标准 食品添加剂使用标准》,GB 2761-2017《食品安全国家标准 食品中真菌毒素限量》等标准及产品明示标准和指标的要求。</w:t>
      </w:r>
    </w:p>
    <w:p w14:paraId="6B8386BA">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（二）检验项目</w:t>
      </w:r>
    </w:p>
    <w:p w14:paraId="66E45B19">
      <w:pPr>
        <w:widowControl/>
        <w:spacing w:line="540" w:lineRule="exact"/>
        <w:ind w:firstLine="640" w:firstLineChars="200"/>
        <w:rPr>
          <w:rFonts w:hint="eastAsia" w:ascii="黑体" w:hAnsi="黑体" w:eastAsia="黑体" w:cs="黑体"/>
          <w:kern w:val="2"/>
          <w:sz w:val="32"/>
          <w:szCs w:val="32"/>
          <w:lang w:val="en-US" w:eastAsia="zh-CN" w:bidi="ar-SA"/>
        </w:rPr>
      </w:pPr>
      <w:r>
        <w:rPr>
          <w:rFonts w:hint="eastAsia" w:ascii="仿宋" w:hAnsi="仿宋" w:eastAsia="仿宋"/>
          <w:sz w:val="32"/>
          <w:szCs w:val="32"/>
          <w:highlight w:val="none"/>
        </w:rPr>
        <w:t>二氧化硫残留量,大肠菌群,安赛蜜,山梨酸及其钾盐(以山梨酸计),甜蜜素(以环己基氨基磺酸计),糖精钠(以糖精计),脱氢乙酸及其钠盐(以脱氢乙酸计),苯甲酸及其钠盐(以苯甲酸计),过氧化值(以脂肪计),酸价(以脂肪计)(KOH),铅(以Pb计),霉菌,黄曲霉毒素B1等。</w:t>
      </w:r>
    </w:p>
    <w:p w14:paraId="6EE5C366">
      <w:pPr>
        <w:widowControl/>
        <w:numPr>
          <w:ilvl w:val="0"/>
          <w:numId w:val="0"/>
        </w:numPr>
        <w:spacing w:line="540" w:lineRule="exact"/>
        <w:rPr>
          <w:rFonts w:hint="eastAsia" w:ascii="黑体" w:hAnsi="黑体" w:eastAsia="黑体" w:cs="黑体"/>
          <w:sz w:val="32"/>
          <w:szCs w:val="32"/>
          <w:highlight w:val="none"/>
          <w:lang w:eastAsia="zh-CN"/>
        </w:rPr>
      </w:pPr>
      <w:r>
        <w:rPr>
          <w:rFonts w:hint="eastAsia" w:ascii="黑体" w:hAnsi="黑体" w:eastAsia="黑体" w:cs="黑体"/>
          <w:kern w:val="2"/>
          <w:sz w:val="32"/>
          <w:szCs w:val="32"/>
          <w:lang w:val="en-US" w:eastAsia="zh-CN" w:bidi="ar-SA"/>
        </w:rPr>
        <w:t>三、</w:t>
      </w:r>
      <w:r>
        <w:rPr>
          <w:rFonts w:hint="eastAsia" w:ascii="黑体" w:hAnsi="黑体" w:eastAsia="黑体" w:cs="黑体"/>
          <w:sz w:val="32"/>
          <w:szCs w:val="32"/>
          <w:highlight w:val="none"/>
          <w:lang w:eastAsia="zh-CN"/>
        </w:rPr>
        <w:t>淀粉及淀粉制品</w:t>
      </w:r>
    </w:p>
    <w:p w14:paraId="7E789DE9">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（一）检验依据</w:t>
      </w:r>
    </w:p>
    <w:p w14:paraId="7BA31BC9">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lang w:eastAsia="zh-CN"/>
        </w:rPr>
        <w:t>检验依据是</w:t>
      </w:r>
      <w:r>
        <w:rPr>
          <w:rFonts w:hint="eastAsia" w:ascii="仿宋" w:hAnsi="仿宋" w:eastAsia="仿宋"/>
          <w:sz w:val="32"/>
          <w:szCs w:val="32"/>
          <w:highlight w:val="none"/>
        </w:rPr>
        <w:t>GB 2760-20</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4食品安全国家标准 食品添加剂使用标准等标准及产品明示标准和指标的要求。</w:t>
      </w:r>
    </w:p>
    <w:p w14:paraId="3B70233F">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（二）检验项目</w:t>
      </w:r>
    </w:p>
    <w:p w14:paraId="3ACD25CA">
      <w:pPr>
        <w:widowControl/>
        <w:spacing w:line="54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苯甲酸及其钠盐(以苯甲酸计),脱氢乙酸及其钠盐(以脱氢乙酸计),二氧化硫残留量,铝的残留量(干样品,以Al计),山梨酸及其钾盐(以山梨酸计),日落黄,赤藓红,亮蓝,新红,柠檬黄,胭脂红,诱惑红,喹啉黄,靛蓝,苋菜红,酸性红等。</w:t>
      </w:r>
    </w:p>
    <w:p w14:paraId="39D02B8F">
      <w:pPr>
        <w:widowControl/>
        <w:numPr>
          <w:ilvl w:val="0"/>
          <w:numId w:val="0"/>
        </w:numPr>
        <w:spacing w:line="54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四、糕点</w:t>
      </w:r>
    </w:p>
    <w:p w14:paraId="18ACE57C">
      <w:pPr>
        <w:spacing w:line="540" w:lineRule="exact"/>
        <w:rPr>
          <w:rFonts w:ascii="仿宋" w:hAnsi="仿宋" w:eastAsia="仿宋"/>
          <w:sz w:val="32"/>
          <w:szCs w:val="32"/>
          <w:highlight w:val="none"/>
        </w:rPr>
      </w:pPr>
      <w:r>
        <w:rPr>
          <w:rFonts w:hint="eastAsia" w:ascii="仿宋" w:hAnsi="仿宋" w:eastAsia="仿宋"/>
          <w:sz w:val="32"/>
          <w:szCs w:val="32"/>
          <w:highlight w:val="none"/>
        </w:rPr>
        <w:t>（一）检验依据</w:t>
      </w:r>
    </w:p>
    <w:p w14:paraId="797DC0C3">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检验</w:t>
      </w:r>
      <w:r>
        <w:rPr>
          <w:rFonts w:ascii="仿宋" w:hAnsi="仿宋" w:eastAsia="仿宋"/>
          <w:sz w:val="32"/>
          <w:szCs w:val="32"/>
          <w:highlight w:val="none"/>
        </w:rPr>
        <w:t>依据</w:t>
      </w:r>
      <w:r>
        <w:rPr>
          <w:rFonts w:hint="eastAsia" w:ascii="仿宋" w:hAnsi="仿宋" w:eastAsia="仿宋"/>
          <w:sz w:val="32"/>
          <w:szCs w:val="32"/>
          <w:highlight w:val="none"/>
        </w:rPr>
        <w:t>是《GB 7099-2015 食品安全国家标准 糕点、面包》、《GB 2760-20</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4 食品安全国家标准 食品添加剂使用标准》等</w:t>
      </w:r>
      <w:r>
        <w:rPr>
          <w:rFonts w:ascii="仿宋" w:hAnsi="仿宋" w:eastAsia="仿宋"/>
          <w:sz w:val="32"/>
          <w:szCs w:val="32"/>
          <w:highlight w:val="none"/>
        </w:rPr>
        <w:t>标准及产品明示标准</w:t>
      </w:r>
      <w:r>
        <w:rPr>
          <w:rFonts w:hint="eastAsia" w:ascii="仿宋" w:hAnsi="仿宋" w:eastAsia="仿宋"/>
          <w:sz w:val="32"/>
          <w:szCs w:val="32"/>
          <w:highlight w:val="none"/>
        </w:rPr>
        <w:t>和指标</w:t>
      </w:r>
      <w:r>
        <w:rPr>
          <w:rFonts w:ascii="仿宋" w:hAnsi="仿宋" w:eastAsia="仿宋"/>
          <w:sz w:val="32"/>
          <w:szCs w:val="32"/>
          <w:highlight w:val="none"/>
        </w:rPr>
        <w:t>的要求。</w:t>
      </w:r>
    </w:p>
    <w:p w14:paraId="233CE894">
      <w:pPr>
        <w:spacing w:line="540" w:lineRule="exact"/>
        <w:rPr>
          <w:rFonts w:ascii="仿宋" w:hAnsi="仿宋" w:eastAsia="仿宋"/>
          <w:sz w:val="32"/>
          <w:szCs w:val="32"/>
          <w:highlight w:val="none"/>
        </w:rPr>
      </w:pPr>
      <w:r>
        <w:rPr>
          <w:rFonts w:hint="eastAsia" w:ascii="仿宋" w:hAnsi="仿宋" w:eastAsia="仿宋"/>
          <w:sz w:val="32"/>
          <w:szCs w:val="32"/>
          <w:highlight w:val="none"/>
        </w:rPr>
        <w:t>（二）检验</w:t>
      </w:r>
      <w:r>
        <w:rPr>
          <w:rFonts w:ascii="仿宋" w:hAnsi="仿宋" w:eastAsia="仿宋"/>
          <w:sz w:val="32"/>
          <w:szCs w:val="32"/>
          <w:highlight w:val="none"/>
        </w:rPr>
        <w:t>项目</w:t>
      </w:r>
    </w:p>
    <w:p w14:paraId="2B31D078">
      <w:pPr>
        <w:spacing w:line="54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糖精钠(以糖精计),金黄色葡萄球菌(三级采样),山梨酸及其钾盐(以山梨酸计),苯甲酸及其钠盐(以苯甲酸计),沙门氏菌(三级采样),菌落总数(三级采样),酸价(以脂肪计，KOH),霉菌,甜蜜素(以环己基氨基磺酸计),过氧化值(以脂肪计),丙酸及其钠盐、钙盐(以丙酸计),铅(以Pb计),铝的残留量(干样品，以Al计),脱氢乙酸及其钠盐(以脱氢乙酸计),三氯蔗糖,大肠菌群(三级采样)等。</w:t>
      </w:r>
    </w:p>
    <w:p w14:paraId="3D09B64D">
      <w:pPr>
        <w:pStyle w:val="3"/>
        <w:rPr>
          <w:highlight w:val="none"/>
        </w:rPr>
      </w:pPr>
      <w:r>
        <w:rPr>
          <w:rFonts w:hint="eastAsia"/>
          <w:highlight w:val="none"/>
          <w:lang w:eastAsia="zh-CN"/>
        </w:rPr>
        <w:t>五</w:t>
      </w:r>
      <w:r>
        <w:rPr>
          <w:rFonts w:hint="eastAsia"/>
          <w:highlight w:val="none"/>
        </w:rPr>
        <w:t>、粮食加工品</w:t>
      </w:r>
    </w:p>
    <w:p w14:paraId="6A78703F">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（一）检验依据</w:t>
      </w:r>
    </w:p>
    <w:p w14:paraId="2C9E3B8C">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检验</w:t>
      </w:r>
      <w:r>
        <w:rPr>
          <w:rFonts w:ascii="仿宋" w:hAnsi="仿宋" w:eastAsia="仿宋"/>
          <w:sz w:val="32"/>
          <w:szCs w:val="32"/>
          <w:highlight w:val="none"/>
        </w:rPr>
        <w:t>依据</w:t>
      </w:r>
      <w:r>
        <w:rPr>
          <w:rFonts w:hint="eastAsia" w:ascii="仿宋" w:hAnsi="仿宋" w:eastAsia="仿宋"/>
          <w:sz w:val="32"/>
          <w:szCs w:val="32"/>
          <w:highlight w:val="none"/>
        </w:rPr>
        <w:t>是《GB 2761-2017 食品安全国家标准 食品中真菌毒素限量》、《GB 2762-2022 食品安全国家标准 食品中污染物限量》等</w:t>
      </w:r>
      <w:r>
        <w:rPr>
          <w:rFonts w:ascii="仿宋" w:hAnsi="仿宋" w:eastAsia="仿宋"/>
          <w:sz w:val="32"/>
          <w:szCs w:val="32"/>
          <w:highlight w:val="none"/>
        </w:rPr>
        <w:t>标准及产品明示标准</w:t>
      </w:r>
      <w:r>
        <w:rPr>
          <w:rFonts w:hint="eastAsia" w:ascii="仿宋" w:hAnsi="仿宋" w:eastAsia="仿宋"/>
          <w:sz w:val="32"/>
          <w:szCs w:val="32"/>
          <w:highlight w:val="none"/>
        </w:rPr>
        <w:t>和指标</w:t>
      </w:r>
      <w:r>
        <w:rPr>
          <w:rFonts w:ascii="仿宋" w:hAnsi="仿宋" w:eastAsia="仿宋"/>
          <w:sz w:val="32"/>
          <w:szCs w:val="32"/>
          <w:highlight w:val="none"/>
        </w:rPr>
        <w:t>的要求</w:t>
      </w:r>
      <w:r>
        <w:rPr>
          <w:rFonts w:hint="eastAsia" w:ascii="仿宋" w:hAnsi="仿宋" w:eastAsia="仿宋"/>
          <w:sz w:val="32"/>
          <w:szCs w:val="32"/>
          <w:highlight w:val="none"/>
        </w:rPr>
        <w:t>。</w:t>
      </w:r>
    </w:p>
    <w:p w14:paraId="6646BBC0">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（二）检验</w:t>
      </w:r>
      <w:r>
        <w:rPr>
          <w:rFonts w:ascii="仿宋" w:hAnsi="仿宋" w:eastAsia="仿宋"/>
          <w:sz w:val="32"/>
          <w:szCs w:val="32"/>
          <w:highlight w:val="none"/>
        </w:rPr>
        <w:t>项目</w:t>
      </w:r>
    </w:p>
    <w:p w14:paraId="68BA2372">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铅(以Pb计),脱氢乙酸及其钠盐(以脱氢乙酸计)等。</w:t>
      </w:r>
    </w:p>
    <w:p w14:paraId="14EA94C6">
      <w:pPr>
        <w:pStyle w:val="3"/>
        <w:rPr>
          <w:highlight w:val="none"/>
        </w:rPr>
      </w:pPr>
      <w:r>
        <w:rPr>
          <w:rFonts w:hint="eastAsia"/>
          <w:highlight w:val="none"/>
          <w:lang w:eastAsia="zh-CN"/>
        </w:rPr>
        <w:t>六</w:t>
      </w:r>
      <w:r>
        <w:rPr>
          <w:rFonts w:hint="eastAsia"/>
          <w:highlight w:val="none"/>
        </w:rPr>
        <w:t>、肉制品</w:t>
      </w:r>
    </w:p>
    <w:p w14:paraId="0966836F">
      <w:pPr>
        <w:spacing w:line="540" w:lineRule="exact"/>
        <w:rPr>
          <w:rFonts w:ascii="仿宋" w:hAnsi="仿宋" w:eastAsia="仿宋"/>
          <w:sz w:val="32"/>
          <w:szCs w:val="32"/>
          <w:highlight w:val="none"/>
        </w:rPr>
      </w:pPr>
      <w:r>
        <w:rPr>
          <w:rFonts w:hint="eastAsia" w:ascii="仿宋" w:hAnsi="仿宋" w:eastAsia="仿宋"/>
          <w:sz w:val="32"/>
          <w:szCs w:val="32"/>
          <w:highlight w:val="none"/>
        </w:rPr>
        <w:t>（一）检验依据</w:t>
      </w:r>
    </w:p>
    <w:p w14:paraId="1BA5657B">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检验</w:t>
      </w:r>
      <w:r>
        <w:rPr>
          <w:rFonts w:ascii="仿宋" w:hAnsi="仿宋" w:eastAsia="仿宋"/>
          <w:sz w:val="32"/>
          <w:szCs w:val="32"/>
          <w:highlight w:val="none"/>
        </w:rPr>
        <w:t>依据</w:t>
      </w:r>
      <w:r>
        <w:rPr>
          <w:rFonts w:hint="eastAsia" w:ascii="仿宋" w:hAnsi="仿宋" w:eastAsia="仿宋"/>
          <w:sz w:val="32"/>
          <w:szCs w:val="32"/>
          <w:highlight w:val="none"/>
        </w:rPr>
        <w:t>是《GB 2726-2016 食品安全国家标准 熟肉制品》、《GB 2760-20</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4 食品安全国家标准 食品添加剂使用标准》、《GB 2762-2022 食品安全国家标准 食品中污染物限量》、《GB 29921-2021 食品安全国家标准 预包装食品中致病菌限量》、《整顿办函〔2011〕1号 食品中可能违法添加的非食用物质和易滥用的食品添加剂品种名单（第五批）》等</w:t>
      </w:r>
      <w:r>
        <w:rPr>
          <w:rFonts w:ascii="仿宋" w:hAnsi="仿宋" w:eastAsia="仿宋"/>
          <w:sz w:val="32"/>
          <w:szCs w:val="32"/>
          <w:highlight w:val="none"/>
        </w:rPr>
        <w:t>标准及产品明示标准</w:t>
      </w:r>
      <w:r>
        <w:rPr>
          <w:rFonts w:hint="eastAsia" w:ascii="仿宋" w:hAnsi="仿宋" w:eastAsia="仿宋"/>
          <w:sz w:val="32"/>
          <w:szCs w:val="32"/>
          <w:highlight w:val="none"/>
        </w:rPr>
        <w:t>和指标</w:t>
      </w:r>
      <w:r>
        <w:rPr>
          <w:rFonts w:ascii="仿宋" w:hAnsi="仿宋" w:eastAsia="仿宋"/>
          <w:sz w:val="32"/>
          <w:szCs w:val="32"/>
          <w:highlight w:val="none"/>
        </w:rPr>
        <w:t>的要求。</w:t>
      </w:r>
    </w:p>
    <w:p w14:paraId="74D06FBD">
      <w:pPr>
        <w:spacing w:line="540" w:lineRule="exact"/>
        <w:rPr>
          <w:rFonts w:ascii="仿宋" w:hAnsi="仿宋" w:eastAsia="仿宋"/>
          <w:sz w:val="32"/>
          <w:szCs w:val="32"/>
          <w:highlight w:val="none"/>
        </w:rPr>
      </w:pPr>
      <w:r>
        <w:rPr>
          <w:rFonts w:hint="eastAsia" w:ascii="仿宋" w:hAnsi="仿宋" w:eastAsia="仿宋"/>
          <w:sz w:val="32"/>
          <w:szCs w:val="32"/>
          <w:highlight w:val="none"/>
        </w:rPr>
        <w:t>（二）检验</w:t>
      </w:r>
      <w:r>
        <w:rPr>
          <w:rFonts w:ascii="仿宋" w:hAnsi="仿宋" w:eastAsia="仿宋"/>
          <w:sz w:val="32"/>
          <w:szCs w:val="32"/>
          <w:highlight w:val="none"/>
        </w:rPr>
        <w:t>项目</w:t>
      </w:r>
    </w:p>
    <w:p w14:paraId="0DD8558A">
      <w:pPr>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山梨酸及其钾盐(以山梨酸计),大肠菌群,金黄色葡萄球菌,苯并[a]芘,菌落总数,铅(以Pb计),苯甲酸及其钠盐(以苯甲酸计),胭脂红,亚硝酸盐(以亚硝酸钠计),纳他霉素,氯霉素等。</w:t>
      </w:r>
    </w:p>
    <w:p w14:paraId="4EF3D96D">
      <w:pPr>
        <w:pStyle w:val="3"/>
        <w:rPr>
          <w:highlight w:val="none"/>
        </w:rPr>
      </w:pPr>
      <w:r>
        <w:rPr>
          <w:rFonts w:hint="eastAsia"/>
          <w:highlight w:val="none"/>
          <w:lang w:eastAsia="zh-CN"/>
        </w:rPr>
        <w:t>七</w:t>
      </w:r>
      <w:r>
        <w:rPr>
          <w:rFonts w:hint="eastAsia"/>
          <w:highlight w:val="none"/>
        </w:rPr>
        <w:t>、乳制品</w:t>
      </w:r>
    </w:p>
    <w:p w14:paraId="178B8322">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（一）检验依据</w:t>
      </w:r>
    </w:p>
    <w:p w14:paraId="5AD176EF">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检验依据是《卫生部、工业和信息化部、农业部、工商总局质检总局公告2011年第10号》、《GB 25190-2010 食品安全国家标准 灭菌乳》、《GB 25191-2010 食品安全国家标准 调制乳》、《GB 19645-2010 食品安全国家标准 巴氏杀菌乳》、《GB 19302-2010 食品安全国家标准 发酵乳》等</w:t>
      </w:r>
      <w:r>
        <w:rPr>
          <w:rFonts w:ascii="仿宋" w:hAnsi="仿宋" w:eastAsia="仿宋"/>
          <w:sz w:val="32"/>
          <w:szCs w:val="32"/>
          <w:highlight w:val="none"/>
        </w:rPr>
        <w:t>标准及产品明示标准</w:t>
      </w:r>
      <w:r>
        <w:rPr>
          <w:rFonts w:hint="eastAsia" w:ascii="仿宋" w:hAnsi="仿宋" w:eastAsia="仿宋"/>
          <w:sz w:val="32"/>
          <w:szCs w:val="32"/>
          <w:highlight w:val="none"/>
        </w:rPr>
        <w:t>和指标</w:t>
      </w:r>
      <w:r>
        <w:rPr>
          <w:rFonts w:ascii="仿宋" w:hAnsi="仿宋" w:eastAsia="仿宋"/>
          <w:sz w:val="32"/>
          <w:szCs w:val="32"/>
          <w:highlight w:val="none"/>
        </w:rPr>
        <w:t>的要求。</w:t>
      </w:r>
    </w:p>
    <w:p w14:paraId="6F0BFBF0">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（二）检验</w:t>
      </w:r>
      <w:r>
        <w:rPr>
          <w:rFonts w:ascii="仿宋" w:hAnsi="仿宋" w:eastAsia="仿宋"/>
          <w:sz w:val="32"/>
          <w:szCs w:val="32"/>
          <w:highlight w:val="none"/>
        </w:rPr>
        <w:t>项目</w:t>
      </w:r>
    </w:p>
    <w:p w14:paraId="0C70D7DC">
      <w:pPr>
        <w:widowControl/>
        <w:spacing w:line="54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丙二醇,蛋白质,商业无菌,脂肪,非脂乳固体,酸度</w:t>
      </w:r>
      <w:r>
        <w:rPr>
          <w:rFonts w:hint="eastAsia" w:ascii="仿宋" w:hAnsi="仿宋" w:eastAsia="仿宋" w:cs="Times New Roman"/>
          <w:sz w:val="32"/>
          <w:szCs w:val="32"/>
          <w:highlight w:val="none"/>
        </w:rPr>
        <w:t>等</w:t>
      </w:r>
      <w:r>
        <w:rPr>
          <w:rFonts w:hint="eastAsia" w:ascii="仿宋" w:hAnsi="仿宋" w:eastAsia="仿宋"/>
          <w:sz w:val="32"/>
          <w:szCs w:val="32"/>
          <w:highlight w:val="none"/>
        </w:rPr>
        <w:t>。</w:t>
      </w:r>
    </w:p>
    <w:p w14:paraId="769DD69F">
      <w:pPr>
        <w:pStyle w:val="3"/>
        <w:rPr>
          <w:highlight w:val="none"/>
        </w:rPr>
      </w:pPr>
      <w:r>
        <w:rPr>
          <w:rFonts w:hint="eastAsia"/>
          <w:highlight w:val="none"/>
          <w:lang w:eastAsia="zh-CN"/>
        </w:rPr>
        <w:t>八</w:t>
      </w:r>
      <w:r>
        <w:rPr>
          <w:rFonts w:hint="eastAsia"/>
          <w:highlight w:val="none"/>
        </w:rPr>
        <w:t>、食用农产品</w:t>
      </w:r>
    </w:p>
    <w:p w14:paraId="1470808C">
      <w:pPr>
        <w:widowControl/>
        <w:spacing w:line="540" w:lineRule="exact"/>
        <w:rPr>
          <w:rFonts w:ascii="楷体" w:hAnsi="楷体" w:eastAsia="楷体"/>
          <w:sz w:val="32"/>
          <w:szCs w:val="32"/>
          <w:highlight w:val="none"/>
        </w:rPr>
      </w:pPr>
      <w:r>
        <w:rPr>
          <w:rFonts w:hint="eastAsia" w:ascii="楷体" w:hAnsi="楷体" w:eastAsia="楷体"/>
          <w:sz w:val="32"/>
          <w:szCs w:val="32"/>
          <w:highlight w:val="none"/>
        </w:rPr>
        <w:t>1、畜禽肉及副产品</w:t>
      </w:r>
    </w:p>
    <w:p w14:paraId="1D341A7E">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（一）检验依据</w:t>
      </w:r>
    </w:p>
    <w:p w14:paraId="22F1C02F">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检验依据是《GB 2707-2016 食品安全国家标准 鲜(冻)畜、禽产品》、《GB 31650-2019 食品安全国家标准 食品中兽药最大残留限量》、《GB 31650.1-2022 食品安全国家标准 食品中41种兽药最大残留限量》、《中华人民共和国农业农村部公告 第250号》等标准及产品明示标准和指标的要求。</w:t>
      </w:r>
    </w:p>
    <w:p w14:paraId="6C52DF25">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（二）检验项目</w:t>
      </w:r>
    </w:p>
    <w:p w14:paraId="6FFEDA0A">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克伦特罗、沙丁胺醇、莱克多巴胺、恩诺沙星、氯霉素、氟苯尼考、呋喃唑酮代谢物、呋喃它酮代谢物、呋喃西林代谢物、呋喃妥因代谢物、地塞米松、磺胺类（总量）、五氯酚酸钠、氧氟沙星等。</w:t>
      </w:r>
    </w:p>
    <w:p w14:paraId="7DD36F9F">
      <w:pPr>
        <w:widowControl/>
        <w:spacing w:line="540" w:lineRule="exact"/>
        <w:rPr>
          <w:rFonts w:ascii="楷体" w:hAnsi="楷体" w:eastAsia="楷体"/>
          <w:sz w:val="32"/>
          <w:szCs w:val="32"/>
          <w:highlight w:val="none"/>
        </w:rPr>
      </w:pPr>
      <w:r>
        <w:rPr>
          <w:rFonts w:hint="eastAsia" w:ascii="楷体" w:hAnsi="楷体" w:eastAsia="楷体"/>
          <w:sz w:val="32"/>
          <w:szCs w:val="32"/>
          <w:highlight w:val="none"/>
        </w:rPr>
        <w:t>2、蔬菜</w:t>
      </w:r>
    </w:p>
    <w:p w14:paraId="065B6585">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（一）检验依据</w:t>
      </w:r>
    </w:p>
    <w:p w14:paraId="3C9B18A8">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检验依据是《GB 2763-2021 食品安全国家标准 食品中农药最大残留限量》、《GB 2763.1-2022 食品安全国家标准 食品中2、4-滴丁酸钠盐等112种农药最大残留限量》等标准及产品明示标准和指标的要求。</w:t>
      </w:r>
    </w:p>
    <w:p w14:paraId="7D1AB268">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（二）检验项目</w:t>
      </w:r>
    </w:p>
    <w:p w14:paraId="69D6E7C3">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甲胺磷、氧乐果、甲拌磷、乐果、毒死蜱、氯氰菊酯和高效氯氰菊酯、腐霉利、克百威、辛硫磷、多菌灵等。</w:t>
      </w:r>
    </w:p>
    <w:p w14:paraId="3BD8B151">
      <w:pPr>
        <w:widowControl/>
        <w:spacing w:line="540" w:lineRule="exact"/>
        <w:rPr>
          <w:rFonts w:ascii="楷体" w:hAnsi="楷体" w:eastAsia="楷体"/>
          <w:sz w:val="32"/>
          <w:szCs w:val="32"/>
          <w:highlight w:val="none"/>
        </w:rPr>
      </w:pPr>
      <w:r>
        <w:rPr>
          <w:rFonts w:hint="eastAsia" w:ascii="楷体" w:hAnsi="楷体" w:eastAsia="楷体"/>
          <w:sz w:val="32"/>
          <w:szCs w:val="32"/>
          <w:highlight w:val="none"/>
        </w:rPr>
        <w:t>3、水产品</w:t>
      </w:r>
    </w:p>
    <w:p w14:paraId="18B26871">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（一）检验依据</w:t>
      </w:r>
    </w:p>
    <w:p w14:paraId="6C18640F">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检验依据是《GB 2733-2015 食品安全国家标准 鲜、冻动物性水产品》、《GB 2762-2022 食品安全国家标准 食品中污染物限量》、《GB 31650-2019 食品安全国家标准 食品中兽药最大残留限量》、《中华人民共和国农业农村部公告 第250号》等标准及产品明示标准和指标的要求。</w:t>
      </w:r>
    </w:p>
    <w:p w14:paraId="24A2241E">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（二）检验项目</w:t>
      </w:r>
    </w:p>
    <w:p w14:paraId="5AAA7E17">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镉、孔雀石绿、氯霉素、氟苯尼考、呋喃唑酮代谢物、呋喃它酮代谢物、呋喃西林代谢物、呋喃妥因代谢物、恩诺沙星、培氟沙星、洛美沙星、诺氟沙星、五氯酚酸钠、磺胺类（总量）、地西泮、氧氟沙星等。</w:t>
      </w:r>
    </w:p>
    <w:p w14:paraId="5DAB1AA3">
      <w:pPr>
        <w:widowControl/>
        <w:spacing w:line="540" w:lineRule="exact"/>
        <w:rPr>
          <w:rFonts w:ascii="楷体" w:hAnsi="楷体" w:eastAsia="楷体"/>
          <w:sz w:val="32"/>
          <w:szCs w:val="32"/>
          <w:highlight w:val="none"/>
        </w:rPr>
      </w:pPr>
      <w:r>
        <w:rPr>
          <w:rFonts w:hint="eastAsia" w:ascii="楷体" w:hAnsi="楷体" w:eastAsia="楷体"/>
          <w:sz w:val="32"/>
          <w:szCs w:val="32"/>
          <w:highlight w:val="none"/>
        </w:rPr>
        <w:t>4、水果类</w:t>
      </w:r>
    </w:p>
    <w:p w14:paraId="64CD75FB">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（一）检验依据</w:t>
      </w:r>
    </w:p>
    <w:p w14:paraId="4722043B">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检验依据是《GB 2763-2021 食品安全国家标准 食品中农药最大残留限量》、《GB 2763.1-2022 食品安全国家标准 食品中2、4-滴丁酸钠盐等112种农药最大残留限量》等标准及产品明示标准和指标的要求。</w:t>
      </w:r>
    </w:p>
    <w:p w14:paraId="303A9D41">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（二）检验项目</w:t>
      </w:r>
    </w:p>
    <w:p w14:paraId="0730A9F3">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甲环唑、氟虫腈、多菌灵、吡唑醚菌酯、腈苯唑等。</w:t>
      </w:r>
    </w:p>
    <w:p w14:paraId="4F563513">
      <w:pPr>
        <w:widowControl/>
        <w:spacing w:line="540" w:lineRule="exact"/>
        <w:rPr>
          <w:rFonts w:ascii="楷体" w:hAnsi="楷体" w:eastAsia="楷体"/>
          <w:sz w:val="32"/>
          <w:szCs w:val="32"/>
          <w:highlight w:val="none"/>
        </w:rPr>
      </w:pPr>
      <w:r>
        <w:rPr>
          <w:rFonts w:hint="eastAsia" w:ascii="楷体" w:hAnsi="楷体" w:eastAsia="楷体"/>
          <w:sz w:val="32"/>
          <w:szCs w:val="32"/>
          <w:highlight w:val="none"/>
        </w:rPr>
        <w:t>5、鲜蛋</w:t>
      </w:r>
    </w:p>
    <w:p w14:paraId="192FC592">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（一）检验依据</w:t>
      </w:r>
    </w:p>
    <w:p w14:paraId="1E0C0206">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检验依据是《GB 2763-2021 食品安全国家标准 食品中农药最大残留限量》、《GB 31650-2019 食品安全国家标准 食品中兽药最大残留限量》、《GB 31650.1-2022 食品安全国家标准 食品中41种兽药最大残留限量》、《中华人民共和国农业农村部公告 第250号》等标准及产品明示标准和指标的要求。</w:t>
      </w:r>
    </w:p>
    <w:p w14:paraId="4DEAD960">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（二）检验项目</w:t>
      </w:r>
    </w:p>
    <w:p w14:paraId="68F92D03">
      <w:pPr>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镉、恩诺沙星、洛美沙星、氧氟沙星、培氟沙星、诺氟沙星、氟苯尼考、呋喃唑酮代谢物、呋喃它酮代谢物、呋喃西林代谢物、呋喃妥因代谢物、多西环素、总汞等。</w:t>
      </w:r>
      <w:bookmarkEnd w:id="0"/>
    </w:p>
    <w:p w14:paraId="35C7D03A">
      <w:pPr>
        <w:pStyle w:val="3"/>
        <w:rPr>
          <w:rFonts w:hint="eastAsia"/>
          <w:highlight w:val="none"/>
          <w:lang w:eastAsia="zh-CN"/>
        </w:rPr>
      </w:pPr>
      <w:r>
        <w:rPr>
          <w:rFonts w:hint="eastAsia"/>
          <w:highlight w:val="none"/>
          <w:lang w:eastAsia="zh-CN"/>
        </w:rPr>
        <w:t>九、食用油、油脂及其制品</w:t>
      </w:r>
    </w:p>
    <w:p w14:paraId="7F0C3F34">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（一）检验依据</w:t>
      </w:r>
    </w:p>
    <w:p w14:paraId="30E0E365">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检验依据是GB/T 1535-2017《大豆油》,GB 2762-2022《食品安全国家标准 食品中污染物限量》,GB 2760-2014《食品安全国家标准 食品添加剂使用标准》等标准及产品明示标准和指标的要求。</w:t>
      </w:r>
    </w:p>
    <w:p w14:paraId="43C2DD0E">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（二）检验项目</w:t>
      </w:r>
    </w:p>
    <w:p w14:paraId="32F27062">
      <w:pPr>
        <w:spacing w:line="54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溶剂残留量,特丁基对苯二酚(TBHQ),苯并[a]芘,过氧化值,酸价(KOH)等。</w:t>
      </w:r>
    </w:p>
    <w:p w14:paraId="53755AAE">
      <w:pPr>
        <w:spacing w:line="540" w:lineRule="exac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十、蔬菜制品</w:t>
      </w:r>
    </w:p>
    <w:p w14:paraId="5A75BB3D">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（一）检验依据</w:t>
      </w:r>
    </w:p>
    <w:p w14:paraId="0538D9C6">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检验依据是</w:t>
      </w:r>
      <w:r>
        <w:rPr>
          <w:rFonts w:hint="eastAsia" w:ascii="仿宋" w:hAnsi="仿宋" w:eastAsia="仿宋"/>
          <w:sz w:val="32"/>
          <w:szCs w:val="32"/>
          <w:highlight w:val="none"/>
          <w:lang w:eastAsia="zh-CN"/>
        </w:rPr>
        <w:t>《</w:t>
      </w:r>
      <w:r>
        <w:rPr>
          <w:rFonts w:hint="eastAsia" w:ascii="仿宋" w:hAnsi="仿宋" w:eastAsia="仿宋"/>
          <w:sz w:val="32"/>
          <w:szCs w:val="32"/>
          <w:highlight w:val="none"/>
        </w:rPr>
        <w:t>GB 2760-2024食品安全国家标准 食品添加剂使用标准</w:t>
      </w:r>
      <w:r>
        <w:rPr>
          <w:rFonts w:hint="eastAsia" w:ascii="仿宋" w:hAnsi="仿宋" w:eastAsia="仿宋"/>
          <w:sz w:val="32"/>
          <w:szCs w:val="32"/>
          <w:highlight w:val="none"/>
          <w:lang w:eastAsia="zh-CN"/>
        </w:rPr>
        <w:t>》</w:t>
      </w:r>
      <w:r>
        <w:rPr>
          <w:rFonts w:hint="eastAsia" w:ascii="仿宋" w:hAnsi="仿宋" w:eastAsia="仿宋"/>
          <w:sz w:val="32"/>
          <w:szCs w:val="32"/>
          <w:highlight w:val="none"/>
        </w:rPr>
        <w:t>、</w:t>
      </w:r>
      <w:r>
        <w:rPr>
          <w:rFonts w:hint="eastAsia" w:ascii="仿宋" w:hAnsi="仿宋" w:eastAsia="仿宋"/>
          <w:sz w:val="32"/>
          <w:szCs w:val="32"/>
          <w:highlight w:val="none"/>
          <w:lang w:eastAsia="zh-CN"/>
        </w:rPr>
        <w:t>《</w:t>
      </w:r>
      <w:r>
        <w:rPr>
          <w:rFonts w:hint="eastAsia" w:ascii="仿宋" w:hAnsi="仿宋" w:eastAsia="仿宋"/>
          <w:sz w:val="32"/>
          <w:szCs w:val="32"/>
          <w:highlight w:val="none"/>
        </w:rPr>
        <w:t>GB 2762-2022食品安全国家标准 食品中污染物限量</w:t>
      </w:r>
      <w:r>
        <w:rPr>
          <w:rFonts w:hint="eastAsia" w:ascii="仿宋" w:hAnsi="仿宋" w:eastAsia="仿宋"/>
          <w:sz w:val="32"/>
          <w:szCs w:val="32"/>
          <w:highlight w:val="none"/>
          <w:lang w:eastAsia="zh-CN"/>
        </w:rPr>
        <w:t>》</w:t>
      </w:r>
      <w:r>
        <w:rPr>
          <w:rFonts w:hint="eastAsia" w:ascii="仿宋" w:hAnsi="仿宋" w:eastAsia="仿宋"/>
          <w:sz w:val="32"/>
          <w:szCs w:val="32"/>
          <w:highlight w:val="none"/>
        </w:rPr>
        <w:t>等标准及产品明示标准和指标的要求。</w:t>
      </w:r>
    </w:p>
    <w:p w14:paraId="7383FC4D">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（二）检验项目</w:t>
      </w:r>
    </w:p>
    <w:p w14:paraId="0CBBF737">
      <w:pPr>
        <w:spacing w:line="54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铅(以Pb计),诱惑红,亚硝酸盐（以NaNO₂计）,苯甲酸及其钠盐(以苯甲酸计),安赛蜜,山梨酸及其钾盐(以山梨酸计),柠檬黄,日落黄,二氧化硫残留量,糖精钠(以糖精计),甜蜜素(以环己基氨基磺酸计),脱氢乙酸及其钠盐(以脱氢乙酸计)等。</w:t>
      </w:r>
    </w:p>
    <w:p w14:paraId="6D4D80D3">
      <w:pPr>
        <w:pStyle w:val="3"/>
        <w:rPr>
          <w:rFonts w:hint="eastAsia" w:eastAsia="黑体"/>
          <w:highlight w:val="none"/>
          <w:lang w:eastAsia="zh-CN"/>
        </w:rPr>
      </w:pPr>
      <w:r>
        <w:rPr>
          <w:rFonts w:hint="eastAsia"/>
          <w:highlight w:val="none"/>
          <w:lang w:eastAsia="zh-CN"/>
        </w:rPr>
        <w:t>十一</w:t>
      </w:r>
      <w:r>
        <w:rPr>
          <w:rFonts w:hint="eastAsia"/>
          <w:highlight w:val="none"/>
        </w:rPr>
        <w:t>、</w:t>
      </w:r>
      <w:r>
        <w:rPr>
          <w:rFonts w:hint="eastAsia"/>
          <w:highlight w:val="none"/>
          <w:lang w:eastAsia="zh-CN"/>
        </w:rPr>
        <w:t>速冻食品</w:t>
      </w:r>
    </w:p>
    <w:p w14:paraId="10517FCF">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（一）检验依据</w:t>
      </w:r>
    </w:p>
    <w:p w14:paraId="0A00F619">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检验</w:t>
      </w:r>
      <w:r>
        <w:rPr>
          <w:rFonts w:ascii="仿宋" w:hAnsi="仿宋" w:eastAsia="仿宋"/>
          <w:sz w:val="32"/>
          <w:szCs w:val="32"/>
          <w:highlight w:val="none"/>
        </w:rPr>
        <w:t>依据</w:t>
      </w:r>
      <w:r>
        <w:rPr>
          <w:rFonts w:hint="eastAsia" w:ascii="仿宋" w:hAnsi="仿宋" w:eastAsia="仿宋"/>
          <w:sz w:val="32"/>
          <w:szCs w:val="32"/>
          <w:highlight w:val="none"/>
        </w:rPr>
        <w:t>是GB 2760-2024食品安全国家标准 食品添加剂使用标准、整顿办函[2011]1号食品中可能违法添加的非食用物质和易滥用的食品添加剂品种名单（第五批）、GB 2762-2022食品安全国家标准 食品中污染物限量、GB 19295-2021食品安全国家标准 速冻面米与调制食品等</w:t>
      </w:r>
      <w:r>
        <w:rPr>
          <w:rFonts w:ascii="仿宋" w:hAnsi="仿宋" w:eastAsia="仿宋"/>
          <w:sz w:val="32"/>
          <w:szCs w:val="32"/>
          <w:highlight w:val="none"/>
        </w:rPr>
        <w:t>标准及产品明示标准</w:t>
      </w:r>
      <w:r>
        <w:rPr>
          <w:rFonts w:hint="eastAsia" w:ascii="仿宋" w:hAnsi="仿宋" w:eastAsia="仿宋"/>
          <w:sz w:val="32"/>
          <w:szCs w:val="32"/>
          <w:highlight w:val="none"/>
        </w:rPr>
        <w:t>和指标</w:t>
      </w:r>
      <w:r>
        <w:rPr>
          <w:rFonts w:ascii="仿宋" w:hAnsi="仿宋" w:eastAsia="仿宋"/>
          <w:sz w:val="32"/>
          <w:szCs w:val="32"/>
          <w:highlight w:val="none"/>
        </w:rPr>
        <w:t>的要求</w:t>
      </w:r>
      <w:r>
        <w:rPr>
          <w:rFonts w:hint="eastAsia" w:ascii="仿宋" w:hAnsi="仿宋" w:eastAsia="仿宋"/>
          <w:sz w:val="32"/>
          <w:szCs w:val="32"/>
          <w:highlight w:val="none"/>
        </w:rPr>
        <w:t>。</w:t>
      </w:r>
    </w:p>
    <w:p w14:paraId="2BF27F2A">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（二）检验</w:t>
      </w:r>
      <w:r>
        <w:rPr>
          <w:rFonts w:ascii="仿宋" w:hAnsi="仿宋" w:eastAsia="仿宋"/>
          <w:sz w:val="32"/>
          <w:szCs w:val="32"/>
          <w:highlight w:val="none"/>
        </w:rPr>
        <w:t>项目</w:t>
      </w:r>
    </w:p>
    <w:p w14:paraId="201C3159">
      <w:pPr>
        <w:widowControl/>
        <w:spacing w:line="540" w:lineRule="exact"/>
        <w:ind w:firstLine="640" w:firstLineChars="200"/>
        <w:rPr>
          <w:rFonts w:hint="eastAsia" w:ascii="仿宋" w:hAnsi="仿宋" w:eastAsia="仿宋"/>
          <w:sz w:val="32"/>
          <w:szCs w:val="32"/>
          <w:highlight w:val="none"/>
          <w:lang w:eastAsia="zh-CN"/>
        </w:rPr>
      </w:pPr>
      <w:r>
        <w:rPr>
          <w:rFonts w:hint="eastAsia" w:ascii="仿宋" w:hAnsi="仿宋" w:eastAsia="仿宋"/>
          <w:sz w:val="32"/>
          <w:szCs w:val="32"/>
          <w:highlight w:val="none"/>
        </w:rPr>
        <w:t>氯霉素,铅(以Pb计),胭脂红,诱惑红,柠檬黄,日落黄,铬(以Cr计),过氧化值(以脂肪计)等。</w:t>
      </w:r>
    </w:p>
    <w:p w14:paraId="530F0941">
      <w:pPr>
        <w:pStyle w:val="3"/>
        <w:rPr>
          <w:highlight w:val="none"/>
        </w:rPr>
      </w:pPr>
      <w:r>
        <w:rPr>
          <w:rFonts w:hint="eastAsia"/>
          <w:highlight w:val="none"/>
        </w:rPr>
        <w:t>十</w:t>
      </w:r>
      <w:r>
        <w:rPr>
          <w:rFonts w:hint="eastAsia"/>
          <w:highlight w:val="none"/>
          <w:lang w:eastAsia="zh-CN"/>
        </w:rPr>
        <w:t>二</w:t>
      </w:r>
      <w:r>
        <w:rPr>
          <w:rFonts w:hint="eastAsia"/>
          <w:highlight w:val="none"/>
        </w:rPr>
        <w:t>、调味品</w:t>
      </w:r>
    </w:p>
    <w:p w14:paraId="5AD0661B">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（一）检验依据</w:t>
      </w:r>
    </w:p>
    <w:p w14:paraId="660B6BE4">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检验</w:t>
      </w:r>
      <w:r>
        <w:rPr>
          <w:rFonts w:ascii="仿宋" w:hAnsi="仿宋" w:eastAsia="仿宋"/>
          <w:sz w:val="32"/>
          <w:szCs w:val="32"/>
          <w:highlight w:val="none"/>
        </w:rPr>
        <w:t>依据</w:t>
      </w:r>
      <w:r>
        <w:rPr>
          <w:rFonts w:hint="eastAsia" w:ascii="仿宋" w:hAnsi="仿宋" w:eastAsia="仿宋"/>
          <w:sz w:val="32"/>
          <w:szCs w:val="32"/>
          <w:highlight w:val="none"/>
        </w:rPr>
        <w:t>是《GB 2760-20</w:t>
      </w:r>
      <w:r>
        <w:rPr>
          <w:rFonts w:hint="eastAsia" w:ascii="仿宋" w:hAnsi="仿宋" w:eastAsia="仿宋"/>
          <w:sz w:val="32"/>
          <w:szCs w:val="32"/>
          <w:highlight w:val="none"/>
          <w:lang w:val="en-US" w:eastAsia="zh-CN"/>
        </w:rPr>
        <w:t>2</w:t>
      </w:r>
      <w:bookmarkStart w:id="1" w:name="_GoBack"/>
      <w:bookmarkEnd w:id="1"/>
      <w:r>
        <w:rPr>
          <w:rFonts w:hint="eastAsia" w:ascii="仿宋" w:hAnsi="仿宋" w:eastAsia="仿宋"/>
          <w:sz w:val="32"/>
          <w:szCs w:val="32"/>
          <w:highlight w:val="none"/>
        </w:rPr>
        <w:t>4 食品安全国家标准 食品添加剂使用标准》、《GB 2762-2022 食品安全国家标准 食品中污染物限量》、《GB 29921-2021 食品安全国家标准 预包装食品中致病菌限量》、《整顿办函〔2011〕1号 食品中可能违法添加的非食用物质和易滥用的食品添加剂品种名单（第五批）》等</w:t>
      </w:r>
      <w:r>
        <w:rPr>
          <w:rFonts w:ascii="仿宋" w:hAnsi="仿宋" w:eastAsia="仿宋"/>
          <w:sz w:val="32"/>
          <w:szCs w:val="32"/>
          <w:highlight w:val="none"/>
        </w:rPr>
        <w:t>标准及产品明示标准</w:t>
      </w:r>
      <w:r>
        <w:rPr>
          <w:rFonts w:hint="eastAsia" w:ascii="仿宋" w:hAnsi="仿宋" w:eastAsia="仿宋"/>
          <w:sz w:val="32"/>
          <w:szCs w:val="32"/>
          <w:highlight w:val="none"/>
        </w:rPr>
        <w:t>和指标</w:t>
      </w:r>
      <w:r>
        <w:rPr>
          <w:rFonts w:ascii="仿宋" w:hAnsi="仿宋" w:eastAsia="仿宋"/>
          <w:sz w:val="32"/>
          <w:szCs w:val="32"/>
          <w:highlight w:val="none"/>
        </w:rPr>
        <w:t>的要求</w:t>
      </w:r>
      <w:r>
        <w:rPr>
          <w:rFonts w:hint="eastAsia" w:ascii="仿宋" w:hAnsi="仿宋" w:eastAsia="仿宋"/>
          <w:sz w:val="32"/>
          <w:szCs w:val="32"/>
          <w:highlight w:val="none"/>
        </w:rPr>
        <w:t>。</w:t>
      </w:r>
    </w:p>
    <w:p w14:paraId="150CC5BF">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（二）检验</w:t>
      </w:r>
      <w:r>
        <w:rPr>
          <w:rFonts w:ascii="仿宋" w:hAnsi="仿宋" w:eastAsia="仿宋"/>
          <w:sz w:val="32"/>
          <w:szCs w:val="32"/>
          <w:highlight w:val="none"/>
        </w:rPr>
        <w:t>项目</w:t>
      </w:r>
    </w:p>
    <w:p w14:paraId="2D8378E7">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碘(以I计),钡(以Ba计),亚铁氰化钾/亚铁氰化钠(以亚铁氰根计),铅(以Pb计),氯化钠(以干基计),总汞(以Hg计),总砷(以As计)等。</w:t>
      </w:r>
    </w:p>
    <w:p w14:paraId="422896EA">
      <w:pPr>
        <w:pStyle w:val="3"/>
        <w:rPr>
          <w:highlight w:val="none"/>
        </w:rPr>
      </w:pPr>
      <w:r>
        <w:rPr>
          <w:rFonts w:hint="eastAsia"/>
          <w:highlight w:val="none"/>
        </w:rPr>
        <w:t>十</w:t>
      </w:r>
      <w:r>
        <w:rPr>
          <w:rFonts w:hint="eastAsia"/>
          <w:highlight w:val="none"/>
          <w:lang w:eastAsia="zh-CN"/>
        </w:rPr>
        <w:t>三</w:t>
      </w:r>
      <w:r>
        <w:rPr>
          <w:rFonts w:hint="eastAsia"/>
          <w:highlight w:val="none"/>
        </w:rPr>
        <w:t>、饮料</w:t>
      </w:r>
    </w:p>
    <w:p w14:paraId="097E5606">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（一）检验依据</w:t>
      </w:r>
    </w:p>
    <w:p w14:paraId="75ED47DA">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检验依据是《GB 8537-2018 食品安全国家标准 饮用天然矿泉水》、《GB 19298-2014 食品安全国家标准 包装饮用水》、《GB 7101-2022 食品安全国家标准 饮料》等标准及产品明示标准和指标的要求。</w:t>
      </w:r>
    </w:p>
    <w:p w14:paraId="2A4CE544">
      <w:pPr>
        <w:widowControl/>
        <w:spacing w:line="540" w:lineRule="exact"/>
        <w:rPr>
          <w:rFonts w:ascii="仿宋" w:hAnsi="仿宋" w:eastAsia="仿宋"/>
          <w:sz w:val="32"/>
          <w:szCs w:val="32"/>
          <w:highlight w:val="none"/>
        </w:rPr>
      </w:pPr>
      <w:r>
        <w:rPr>
          <w:rFonts w:hint="eastAsia" w:ascii="仿宋" w:hAnsi="仿宋" w:eastAsia="仿宋"/>
          <w:sz w:val="32"/>
          <w:szCs w:val="32"/>
          <w:highlight w:val="none"/>
        </w:rPr>
        <w:t>（二）检验项目</w:t>
      </w:r>
    </w:p>
    <w:p w14:paraId="7F5DA038">
      <w:pPr>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脱氢乙酸及其钠盐(以脱氢乙酸计),菌落总数,大肠菌群,酵母,苯甲酸及其钠盐(以苯甲酸计),霉菌,山梨酸及其钾盐(以山梨酸计),柠檬黄,甜蜜素(以环己基氨基磺酸计),胭脂红,苋菜红,铅(以Pb计),日落黄等。</w:t>
      </w:r>
    </w:p>
    <w:p w14:paraId="144EA6DE">
      <w:pPr>
        <w:spacing w:line="540" w:lineRule="exact"/>
        <w:ind w:firstLine="640"/>
        <w:rPr>
          <w:rFonts w:ascii="仿宋_GB2312" w:eastAsia="仿宋_GB2312"/>
          <w:sz w:val="32"/>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01C02"/>
    <w:rsid w:val="000117EB"/>
    <w:rsid w:val="00013696"/>
    <w:rsid w:val="000222FB"/>
    <w:rsid w:val="0002337B"/>
    <w:rsid w:val="0002410B"/>
    <w:rsid w:val="00026CE2"/>
    <w:rsid w:val="00033386"/>
    <w:rsid w:val="00066019"/>
    <w:rsid w:val="00070A70"/>
    <w:rsid w:val="0008245C"/>
    <w:rsid w:val="000918D7"/>
    <w:rsid w:val="0009203D"/>
    <w:rsid w:val="000A08FD"/>
    <w:rsid w:val="000B41E8"/>
    <w:rsid w:val="000D04A5"/>
    <w:rsid w:val="000D0C25"/>
    <w:rsid w:val="00100752"/>
    <w:rsid w:val="001154A7"/>
    <w:rsid w:val="0012043C"/>
    <w:rsid w:val="00122C8A"/>
    <w:rsid w:val="00135567"/>
    <w:rsid w:val="00144C68"/>
    <w:rsid w:val="00151900"/>
    <w:rsid w:val="001803BD"/>
    <w:rsid w:val="00182895"/>
    <w:rsid w:val="00184401"/>
    <w:rsid w:val="001B35B7"/>
    <w:rsid w:val="001E18BF"/>
    <w:rsid w:val="001F39A4"/>
    <w:rsid w:val="00204BD5"/>
    <w:rsid w:val="002208F5"/>
    <w:rsid w:val="002263AE"/>
    <w:rsid w:val="00227FFD"/>
    <w:rsid w:val="00237C95"/>
    <w:rsid w:val="00272B9F"/>
    <w:rsid w:val="002808D2"/>
    <w:rsid w:val="00285A09"/>
    <w:rsid w:val="002A088F"/>
    <w:rsid w:val="002B0BEB"/>
    <w:rsid w:val="002E7D4A"/>
    <w:rsid w:val="002F3029"/>
    <w:rsid w:val="002F72FF"/>
    <w:rsid w:val="00301472"/>
    <w:rsid w:val="00304770"/>
    <w:rsid w:val="003150E8"/>
    <w:rsid w:val="003365CD"/>
    <w:rsid w:val="00366016"/>
    <w:rsid w:val="00366940"/>
    <w:rsid w:val="00375621"/>
    <w:rsid w:val="00382F76"/>
    <w:rsid w:val="003A3325"/>
    <w:rsid w:val="003C375A"/>
    <w:rsid w:val="003C52A1"/>
    <w:rsid w:val="003F2948"/>
    <w:rsid w:val="00400350"/>
    <w:rsid w:val="00400D3D"/>
    <w:rsid w:val="00417E9B"/>
    <w:rsid w:val="0044626A"/>
    <w:rsid w:val="004465DF"/>
    <w:rsid w:val="0047120F"/>
    <w:rsid w:val="0048281A"/>
    <w:rsid w:val="004D3F4B"/>
    <w:rsid w:val="004E403A"/>
    <w:rsid w:val="004E576F"/>
    <w:rsid w:val="00502AF3"/>
    <w:rsid w:val="00503C3A"/>
    <w:rsid w:val="00516A01"/>
    <w:rsid w:val="00581DB1"/>
    <w:rsid w:val="005C01E4"/>
    <w:rsid w:val="005E49B9"/>
    <w:rsid w:val="005F0E11"/>
    <w:rsid w:val="005F3FC6"/>
    <w:rsid w:val="006105FE"/>
    <w:rsid w:val="006172C1"/>
    <w:rsid w:val="006300C5"/>
    <w:rsid w:val="00640C6F"/>
    <w:rsid w:val="00665A9E"/>
    <w:rsid w:val="006B1EDF"/>
    <w:rsid w:val="006F254F"/>
    <w:rsid w:val="00723CC1"/>
    <w:rsid w:val="007340D8"/>
    <w:rsid w:val="00741977"/>
    <w:rsid w:val="007456CC"/>
    <w:rsid w:val="00771589"/>
    <w:rsid w:val="007A1045"/>
    <w:rsid w:val="007A499A"/>
    <w:rsid w:val="007C53CE"/>
    <w:rsid w:val="007D2400"/>
    <w:rsid w:val="007F040F"/>
    <w:rsid w:val="007F4692"/>
    <w:rsid w:val="00800BDD"/>
    <w:rsid w:val="00814C8E"/>
    <w:rsid w:val="00840F9A"/>
    <w:rsid w:val="008552AA"/>
    <w:rsid w:val="00873ADA"/>
    <w:rsid w:val="008926E5"/>
    <w:rsid w:val="00895610"/>
    <w:rsid w:val="008C030D"/>
    <w:rsid w:val="008C1D30"/>
    <w:rsid w:val="008F0DD6"/>
    <w:rsid w:val="008F3317"/>
    <w:rsid w:val="0092354B"/>
    <w:rsid w:val="00925868"/>
    <w:rsid w:val="00965F71"/>
    <w:rsid w:val="009807E5"/>
    <w:rsid w:val="00986427"/>
    <w:rsid w:val="00987BEE"/>
    <w:rsid w:val="009A6E89"/>
    <w:rsid w:val="009B66DC"/>
    <w:rsid w:val="009B79B9"/>
    <w:rsid w:val="009C5E61"/>
    <w:rsid w:val="00A26C61"/>
    <w:rsid w:val="00A34BFC"/>
    <w:rsid w:val="00A46068"/>
    <w:rsid w:val="00A61397"/>
    <w:rsid w:val="00A85E34"/>
    <w:rsid w:val="00AA41EC"/>
    <w:rsid w:val="00AA5C0E"/>
    <w:rsid w:val="00AA73A2"/>
    <w:rsid w:val="00AD02B2"/>
    <w:rsid w:val="00AF3953"/>
    <w:rsid w:val="00AF48A5"/>
    <w:rsid w:val="00B5764D"/>
    <w:rsid w:val="00B57D22"/>
    <w:rsid w:val="00B90283"/>
    <w:rsid w:val="00B97D8D"/>
    <w:rsid w:val="00BB7B62"/>
    <w:rsid w:val="00C01C02"/>
    <w:rsid w:val="00C12654"/>
    <w:rsid w:val="00C25F02"/>
    <w:rsid w:val="00C25F64"/>
    <w:rsid w:val="00C33C14"/>
    <w:rsid w:val="00C417B7"/>
    <w:rsid w:val="00C518AE"/>
    <w:rsid w:val="00C63AC0"/>
    <w:rsid w:val="00C7667B"/>
    <w:rsid w:val="00CA47CD"/>
    <w:rsid w:val="00CD4DC3"/>
    <w:rsid w:val="00CE008B"/>
    <w:rsid w:val="00CE719F"/>
    <w:rsid w:val="00D1162D"/>
    <w:rsid w:val="00D36F3D"/>
    <w:rsid w:val="00D80231"/>
    <w:rsid w:val="00D95C13"/>
    <w:rsid w:val="00DA3C7C"/>
    <w:rsid w:val="00DB1E84"/>
    <w:rsid w:val="00DB2C96"/>
    <w:rsid w:val="00DB5C19"/>
    <w:rsid w:val="00DB7BB3"/>
    <w:rsid w:val="00DC4A1A"/>
    <w:rsid w:val="00DC546E"/>
    <w:rsid w:val="00DD4885"/>
    <w:rsid w:val="00DD668B"/>
    <w:rsid w:val="00DF3C39"/>
    <w:rsid w:val="00E00BFA"/>
    <w:rsid w:val="00E0202F"/>
    <w:rsid w:val="00E05FA7"/>
    <w:rsid w:val="00E33275"/>
    <w:rsid w:val="00E47DC9"/>
    <w:rsid w:val="00E57608"/>
    <w:rsid w:val="00E62C93"/>
    <w:rsid w:val="00E724B1"/>
    <w:rsid w:val="00E74B2E"/>
    <w:rsid w:val="00E77C12"/>
    <w:rsid w:val="00EB1CC9"/>
    <w:rsid w:val="00EC11FA"/>
    <w:rsid w:val="00EF3711"/>
    <w:rsid w:val="00EF78BD"/>
    <w:rsid w:val="00F178CD"/>
    <w:rsid w:val="00F41277"/>
    <w:rsid w:val="00F52C79"/>
    <w:rsid w:val="00F632FE"/>
    <w:rsid w:val="00F80686"/>
    <w:rsid w:val="00F90721"/>
    <w:rsid w:val="00FB0251"/>
    <w:rsid w:val="00FB3B28"/>
    <w:rsid w:val="00FD49E7"/>
    <w:rsid w:val="00FE15A2"/>
    <w:rsid w:val="051D4B94"/>
    <w:rsid w:val="05885B2B"/>
    <w:rsid w:val="095E0B11"/>
    <w:rsid w:val="0BC40AF4"/>
    <w:rsid w:val="0CA639A4"/>
    <w:rsid w:val="0D6C2A32"/>
    <w:rsid w:val="0D8C731C"/>
    <w:rsid w:val="0F602382"/>
    <w:rsid w:val="15460945"/>
    <w:rsid w:val="16813868"/>
    <w:rsid w:val="19316125"/>
    <w:rsid w:val="214C1852"/>
    <w:rsid w:val="25915359"/>
    <w:rsid w:val="273B2F6A"/>
    <w:rsid w:val="291B2A9C"/>
    <w:rsid w:val="2C3A6039"/>
    <w:rsid w:val="2CF80B6C"/>
    <w:rsid w:val="2E0E50A3"/>
    <w:rsid w:val="317A7CE9"/>
    <w:rsid w:val="32222597"/>
    <w:rsid w:val="345D3977"/>
    <w:rsid w:val="36BA5589"/>
    <w:rsid w:val="38E9069F"/>
    <w:rsid w:val="39C845BF"/>
    <w:rsid w:val="3C7F1E90"/>
    <w:rsid w:val="40A22202"/>
    <w:rsid w:val="41D86CC9"/>
    <w:rsid w:val="42CA660C"/>
    <w:rsid w:val="44564BBE"/>
    <w:rsid w:val="46D16E3E"/>
    <w:rsid w:val="486707D7"/>
    <w:rsid w:val="521540CC"/>
    <w:rsid w:val="52466774"/>
    <w:rsid w:val="54177157"/>
    <w:rsid w:val="56280F82"/>
    <w:rsid w:val="566B3C34"/>
    <w:rsid w:val="5D486D34"/>
    <w:rsid w:val="62C2329E"/>
    <w:rsid w:val="63794CCC"/>
    <w:rsid w:val="69215E37"/>
    <w:rsid w:val="698A3977"/>
    <w:rsid w:val="6ADE2922"/>
    <w:rsid w:val="6F796B0C"/>
    <w:rsid w:val="74F722F9"/>
    <w:rsid w:val="786F401E"/>
    <w:rsid w:val="7ABC3D6E"/>
    <w:rsid w:val="7B064866"/>
    <w:rsid w:val="7B1E6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unhideWhenUsed/>
    <w:qFormat/>
    <w:uiPriority w:val="9"/>
    <w:pPr>
      <w:keepNext/>
      <w:keepLines/>
      <w:spacing w:line="540" w:lineRule="exact"/>
      <w:outlineLvl w:val="1"/>
    </w:pPr>
    <w:rPr>
      <w:rFonts w:eastAsia="黑体" w:asciiTheme="majorHAnsi" w:hAnsiTheme="majorHAnsi" w:cstheme="majorBidi"/>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Emphasis"/>
    <w:basedOn w:val="8"/>
    <w:qFormat/>
    <w:uiPriority w:val="20"/>
    <w:rPr>
      <w:i/>
      <w:iCs/>
    </w:rPr>
  </w:style>
  <w:style w:type="paragraph" w:customStyle="1" w:styleId="10">
    <w:name w:val="列出段落1"/>
    <w:basedOn w:val="1"/>
    <w:qFormat/>
    <w:uiPriority w:val="34"/>
    <w:pPr>
      <w:ind w:firstLine="420" w:firstLineChars="200"/>
    </w:pPr>
  </w:style>
  <w:style w:type="character" w:customStyle="1" w:styleId="11">
    <w:name w:val="页眉 字符"/>
    <w:basedOn w:val="8"/>
    <w:link w:val="5"/>
    <w:qFormat/>
    <w:uiPriority w:val="99"/>
    <w:rPr>
      <w:kern w:val="2"/>
      <w:sz w:val="18"/>
      <w:szCs w:val="18"/>
    </w:rPr>
  </w:style>
  <w:style w:type="character" w:customStyle="1" w:styleId="12">
    <w:name w:val="页脚 字符"/>
    <w:basedOn w:val="8"/>
    <w:link w:val="4"/>
    <w:qFormat/>
    <w:uiPriority w:val="99"/>
    <w:rPr>
      <w:kern w:val="2"/>
      <w:sz w:val="18"/>
      <w:szCs w:val="18"/>
    </w:rPr>
  </w:style>
  <w:style w:type="paragraph" w:styleId="13">
    <w:name w:val="List Paragraph"/>
    <w:basedOn w:val="1"/>
    <w:qFormat/>
    <w:uiPriority w:val="99"/>
    <w:pPr>
      <w:ind w:firstLine="420" w:firstLineChars="200"/>
    </w:pPr>
  </w:style>
  <w:style w:type="character" w:customStyle="1" w:styleId="14">
    <w:name w:val="apple-converted-space"/>
    <w:basedOn w:val="8"/>
    <w:qFormat/>
    <w:uiPriority w:val="0"/>
  </w:style>
  <w:style w:type="character" w:customStyle="1" w:styleId="15">
    <w:name w:val="标题 1 字符"/>
    <w:basedOn w:val="8"/>
    <w:link w:val="2"/>
    <w:qFormat/>
    <w:uiPriority w:val="9"/>
    <w:rPr>
      <w:b/>
      <w:bCs/>
      <w:kern w:val="44"/>
      <w:sz w:val="44"/>
      <w:szCs w:val="44"/>
    </w:rPr>
  </w:style>
  <w:style w:type="character" w:customStyle="1" w:styleId="16">
    <w:name w:val="标题 2 字符"/>
    <w:basedOn w:val="8"/>
    <w:link w:val="3"/>
    <w:qFormat/>
    <w:uiPriority w:val="9"/>
    <w:rPr>
      <w:rFonts w:eastAsia="黑体" w:asciiTheme="majorHAnsi" w:hAnsiTheme="majorHAnsi" w:cstheme="majorBidi"/>
      <w:bCs/>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Pages>
  <Words>3257</Words>
  <Characters>3840</Characters>
  <Lines>29</Lines>
  <Paragraphs>8</Paragraphs>
  <TotalTime>10</TotalTime>
  <ScaleCrop>false</ScaleCrop>
  <LinksUpToDate>false</LinksUpToDate>
  <CharactersWithSpaces>3972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2017-04-21T06:45:00Z</dcterms:created>
  <dc:creator>Administrator</dc:creator>
  <cp:lastModifiedBy>WPS_1569412250</cp:lastModifiedBy>
  <dcterms:modified xsi:type="dcterms:W3CDTF">2025-11-19T03:24:53Z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eyJoZGlkIjoiYWFjY2ZhYzA2NzYzODYzMTA3M2U4MTRmZTJhYTQ1YjEiLCJ1c2VySWQiOiI2NzQwMDQwNTMifQ==</vt:lpwstr>
  </property>
  <property fmtid="{D5CDD505-2E9C-101B-9397-08002B2CF9AE}" pid="4" name="ICV">
    <vt:lpwstr>E430033B707D494CA3EEC8235B957D1D_12</vt:lpwstr>
  </property>
</Properties>
</file>