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sz w:val="48"/>
          <w:szCs w:val="48"/>
        </w:rPr>
      </w:pPr>
      <w:bookmarkStart w:id="0" w:name="_GoBack"/>
      <w:bookmarkEnd w:id="0"/>
    </w:p>
    <w:p>
      <w:pPr>
        <w:spacing w:line="720" w:lineRule="exact"/>
        <w:rPr>
          <w:rFonts w:ascii="方正小标宋简体" w:hAnsi="方正小标宋简体" w:eastAsia="方正小标宋简体" w:cs="方正小标宋简体"/>
          <w:sz w:val="48"/>
          <w:szCs w:val="48"/>
        </w:rPr>
      </w:pPr>
    </w:p>
    <w:p>
      <w:pPr>
        <w:spacing w:line="720" w:lineRule="exact"/>
        <w:rPr>
          <w:rFonts w:ascii="方正小标宋简体" w:hAnsi="方正小标宋简体" w:eastAsia="方正小标宋简体" w:cs="方正小标宋简体"/>
          <w:sz w:val="48"/>
          <w:szCs w:val="48"/>
        </w:rPr>
      </w:pPr>
    </w:p>
    <w:p>
      <w:pPr>
        <w:spacing w:line="720" w:lineRule="exact"/>
        <w:rPr>
          <w:rFonts w:ascii="方正小标宋简体" w:hAnsi="方正小标宋简体" w:eastAsia="方正小标宋简体" w:cs="方正小标宋简体"/>
          <w:sz w:val="44"/>
          <w:szCs w:val="44"/>
        </w:rPr>
      </w:pPr>
    </w:p>
    <w:p>
      <w:pPr>
        <w:spacing w:line="640" w:lineRule="exact"/>
        <w:jc w:val="center"/>
        <w:rPr>
          <w:rFonts w:ascii="仿宋" w:hAnsi="仿宋" w:eastAsia="仿宋" w:cs="仿宋"/>
          <w:sz w:val="32"/>
          <w:szCs w:val="32"/>
        </w:rPr>
      </w:pPr>
      <w:r>
        <w:rPr>
          <w:rFonts w:hint="eastAsia" w:ascii="仿宋" w:hAnsi="仿宋" w:eastAsia="仿宋" w:cs="仿宋"/>
          <w:sz w:val="32"/>
          <w:szCs w:val="32"/>
        </w:rPr>
        <w:t>高市监发〔2021〕1号</w:t>
      </w:r>
    </w:p>
    <w:p>
      <w:pPr>
        <w:rPr>
          <w:rFonts w:ascii="宋体" w:hAnsi="宋体" w:cs="宋体"/>
          <w:b/>
          <w:bCs/>
          <w:color w:val="000000"/>
          <w:sz w:val="44"/>
          <w:szCs w:val="44"/>
        </w:rPr>
      </w:pPr>
    </w:p>
    <w:p>
      <w:pPr>
        <w:spacing w:line="560" w:lineRule="exact"/>
        <w:jc w:val="center"/>
        <w:rPr>
          <w:rFonts w:cs="方正小标宋简体" w:asciiTheme="majorEastAsia" w:hAnsiTheme="majorEastAsia" w:eastAsiaTheme="majorEastAsia"/>
          <w:b/>
          <w:sz w:val="44"/>
          <w:szCs w:val="44"/>
        </w:rPr>
      </w:pPr>
      <w:r>
        <w:rPr>
          <w:rFonts w:hint="eastAsia" w:cs="方正小标宋简体" w:asciiTheme="majorEastAsia" w:hAnsiTheme="majorEastAsia" w:eastAsiaTheme="majorEastAsia"/>
          <w:b/>
          <w:sz w:val="44"/>
          <w:szCs w:val="44"/>
        </w:rPr>
        <w:t>高青县市场监督管理局</w:t>
      </w:r>
    </w:p>
    <w:p>
      <w:pPr>
        <w:spacing w:line="560" w:lineRule="exact"/>
        <w:jc w:val="center"/>
        <w:rPr>
          <w:rFonts w:asciiTheme="majorEastAsia" w:hAnsiTheme="majorEastAsia" w:eastAsiaTheme="majorEastAsia"/>
          <w:b/>
          <w:color w:val="000000"/>
          <w:sz w:val="24"/>
        </w:rPr>
      </w:pPr>
      <w:r>
        <w:rPr>
          <w:rFonts w:hint="eastAsia" w:cs="方正小标宋简体" w:asciiTheme="majorEastAsia" w:hAnsiTheme="majorEastAsia" w:eastAsiaTheme="majorEastAsia"/>
          <w:b/>
          <w:sz w:val="44"/>
          <w:szCs w:val="44"/>
        </w:rPr>
        <w:t>2020年度法治政府建设工作报告</w:t>
      </w:r>
    </w:p>
    <w:p/>
    <w:p>
      <w:pPr>
        <w:widowControl/>
        <w:spacing w:line="540" w:lineRule="exact"/>
        <w:ind w:firstLine="640" w:firstLineChars="200"/>
        <w:jc w:val="left"/>
        <w:rPr>
          <w:rFonts w:ascii="仿宋" w:hAnsi="仿宋" w:eastAsia="仿宋"/>
          <w:bCs/>
          <w:sz w:val="32"/>
          <w:szCs w:val="32"/>
        </w:rPr>
      </w:pPr>
      <w:r>
        <w:rPr>
          <w:rFonts w:ascii="仿宋" w:hAnsi="仿宋" w:eastAsia="仿宋"/>
          <w:bCs/>
          <w:sz w:val="32"/>
          <w:szCs w:val="32"/>
        </w:rPr>
        <w:t>20</w:t>
      </w:r>
      <w:r>
        <w:rPr>
          <w:rFonts w:hint="eastAsia" w:ascii="仿宋" w:hAnsi="仿宋" w:eastAsia="仿宋"/>
          <w:bCs/>
          <w:sz w:val="32"/>
          <w:szCs w:val="32"/>
        </w:rPr>
        <w:t>20年，在县委、县政府的正确领导和县司法局的精心指导下，我局全面贯彻落实</w:t>
      </w:r>
      <w:r>
        <w:rPr>
          <w:rFonts w:ascii="仿宋" w:hAnsi="仿宋" w:eastAsia="仿宋" w:cs="仿宋_GB2312"/>
          <w:color w:val="000000"/>
          <w:kern w:val="0"/>
          <w:sz w:val="32"/>
          <w:szCs w:val="32"/>
        </w:rPr>
        <w:t>《中共高青县委全面依法治县委员会20</w:t>
      </w:r>
      <w:r>
        <w:rPr>
          <w:rFonts w:hint="eastAsia" w:ascii="仿宋" w:hAnsi="仿宋" w:eastAsia="仿宋" w:cs="仿宋_GB2312"/>
          <w:color w:val="000000"/>
          <w:kern w:val="0"/>
          <w:sz w:val="32"/>
          <w:szCs w:val="32"/>
        </w:rPr>
        <w:t>20</w:t>
      </w:r>
      <w:r>
        <w:rPr>
          <w:rFonts w:ascii="仿宋" w:hAnsi="仿宋" w:eastAsia="仿宋" w:cs="仿宋_GB2312"/>
          <w:color w:val="000000"/>
          <w:kern w:val="0"/>
          <w:sz w:val="32"/>
          <w:szCs w:val="32"/>
        </w:rPr>
        <w:t>年工作要点》、</w:t>
      </w:r>
      <w:r>
        <w:rPr>
          <w:rFonts w:hint="eastAsia" w:ascii="仿宋" w:hAnsi="仿宋" w:eastAsia="仿宋" w:cs="仿宋_GB2312"/>
          <w:color w:val="000000"/>
          <w:kern w:val="0"/>
          <w:sz w:val="32"/>
          <w:szCs w:val="32"/>
        </w:rPr>
        <w:t>《高青县法治政府建设实施纲要（2016—2020 年）》、《高青县法治政府建设情况报告办法》的文件</w:t>
      </w:r>
      <w:r>
        <w:rPr>
          <w:rFonts w:hint="eastAsia" w:ascii="仿宋" w:hAnsi="仿宋" w:eastAsia="仿宋"/>
          <w:bCs/>
          <w:sz w:val="32"/>
          <w:szCs w:val="32"/>
        </w:rPr>
        <w:t>精神，围绕全县法治政府建设工作要点，不断完善工作机制，规范行政行为，增强政府公信力和执行力，推动法治政府建设进程。现将</w:t>
      </w:r>
      <w:r>
        <w:rPr>
          <w:rFonts w:ascii="仿宋" w:hAnsi="仿宋" w:eastAsia="仿宋"/>
          <w:bCs/>
          <w:sz w:val="32"/>
          <w:szCs w:val="32"/>
        </w:rPr>
        <w:t>20</w:t>
      </w:r>
      <w:r>
        <w:rPr>
          <w:rFonts w:hint="eastAsia" w:ascii="仿宋" w:hAnsi="仿宋" w:eastAsia="仿宋"/>
          <w:bCs/>
          <w:sz w:val="32"/>
          <w:szCs w:val="32"/>
        </w:rPr>
        <w:t>20年度法治政府建设工作开展情况报告如下：</w:t>
      </w:r>
    </w:p>
    <w:p>
      <w:pPr>
        <w:pStyle w:val="8"/>
        <w:numPr>
          <w:ilvl w:val="0"/>
          <w:numId w:val="1"/>
        </w:numPr>
        <w:spacing w:line="540" w:lineRule="exact"/>
        <w:ind w:firstLineChars="0"/>
        <w:rPr>
          <w:rFonts w:ascii="黑体" w:eastAsia="黑体"/>
          <w:sz w:val="32"/>
          <w:szCs w:val="32"/>
        </w:rPr>
      </w:pPr>
      <w:r>
        <w:rPr>
          <w:rFonts w:hint="eastAsia" w:ascii="黑体" w:eastAsia="黑体"/>
          <w:sz w:val="32"/>
          <w:szCs w:val="32"/>
        </w:rPr>
        <w:t>主要工作情况</w:t>
      </w:r>
    </w:p>
    <w:p>
      <w:pPr>
        <w:pStyle w:val="8"/>
        <w:numPr>
          <w:ilvl w:val="0"/>
          <w:numId w:val="2"/>
        </w:numPr>
        <w:spacing w:line="540" w:lineRule="exact"/>
        <w:ind w:firstLineChars="0"/>
        <w:rPr>
          <w:rFonts w:ascii="楷体" w:hAnsi="楷体" w:eastAsia="楷体"/>
          <w:sz w:val="32"/>
          <w:szCs w:val="32"/>
        </w:rPr>
      </w:pPr>
      <w:r>
        <w:rPr>
          <w:rFonts w:hint="eastAsia" w:ascii="楷体" w:hAnsi="楷体" w:eastAsia="楷体"/>
          <w:sz w:val="32"/>
          <w:szCs w:val="32"/>
        </w:rPr>
        <w:t>党政主要负责人履行推进法治建设第一责任人职责情</w:t>
      </w:r>
    </w:p>
    <w:p>
      <w:pPr>
        <w:spacing w:line="540" w:lineRule="exact"/>
        <w:rPr>
          <w:rFonts w:ascii="楷体" w:hAnsi="楷体" w:eastAsia="楷体"/>
          <w:color w:val="424242"/>
          <w:sz w:val="32"/>
          <w:szCs w:val="32"/>
        </w:rPr>
      </w:pPr>
      <w:r>
        <w:rPr>
          <w:rFonts w:hint="eastAsia" w:ascii="楷体" w:hAnsi="楷体" w:eastAsia="楷体"/>
          <w:sz w:val="32"/>
          <w:szCs w:val="32"/>
        </w:rPr>
        <w:t>况</w:t>
      </w:r>
    </w:p>
    <w:p>
      <w:pPr>
        <w:spacing w:line="540" w:lineRule="exact"/>
        <w:ind w:firstLine="643" w:firstLineChars="200"/>
        <w:rPr>
          <w:rFonts w:ascii="仿宋" w:hAnsi="仿宋" w:eastAsia="仿宋"/>
          <w:sz w:val="32"/>
          <w:szCs w:val="32"/>
        </w:rPr>
      </w:pPr>
      <w:r>
        <w:rPr>
          <w:rFonts w:hint="eastAsia" w:ascii="仿宋" w:hAnsi="仿宋" w:eastAsia="仿宋"/>
          <w:b/>
          <w:sz w:val="32"/>
          <w:szCs w:val="32"/>
        </w:rPr>
        <w:t>1.强化组织领导，健全制度建设。</w:t>
      </w:r>
      <w:r>
        <w:rPr>
          <w:rFonts w:hint="eastAsia" w:ascii="仿宋" w:hAnsi="仿宋" w:eastAsia="仿宋"/>
          <w:sz w:val="32"/>
          <w:szCs w:val="32"/>
        </w:rPr>
        <w:t>一是确保责任到位，为进一步推进依法行政工作，推动市场监管系统法治建设，我局成立了法治建设领导小组，以党组书记为组长，各科室相关负责人为成员，形成主要领导负责抓，分管领导具体抓的工作局面。二是</w:t>
      </w:r>
      <w:r>
        <w:rPr>
          <w:rFonts w:hint="eastAsia" w:ascii="仿宋" w:hAnsi="仿宋" w:eastAsia="仿宋" w:cs="Helvetica"/>
          <w:kern w:val="0"/>
          <w:sz w:val="32"/>
          <w:szCs w:val="32"/>
        </w:rPr>
        <w:t>对法治建设工作亲自调度，召开局党组会对法治建设工作进行部署，将法治建设纳入年度全面工作规划。三是亲自参与重大行政执法决定。定期召开集体讨论案审会，针对情节复杂、重大安全问题等类型的案件，与其他审委会成员集体讨论研究处理。</w:t>
      </w:r>
    </w:p>
    <w:p>
      <w:pPr>
        <w:widowControl/>
        <w:spacing w:line="540" w:lineRule="exact"/>
        <w:ind w:firstLine="643" w:firstLineChars="200"/>
        <w:jc w:val="left"/>
        <w:rPr>
          <w:rFonts w:ascii="仿宋" w:hAnsi="仿宋" w:eastAsia="仿宋" w:cs="仿宋_GB2312"/>
          <w:color w:val="000000"/>
          <w:sz w:val="32"/>
          <w:szCs w:val="32"/>
        </w:rPr>
      </w:pPr>
      <w:r>
        <w:rPr>
          <w:rFonts w:hint="eastAsia" w:ascii="仿宋" w:hAnsi="仿宋" w:eastAsia="仿宋"/>
          <w:b/>
          <w:sz w:val="32"/>
          <w:szCs w:val="32"/>
        </w:rPr>
        <w:t>2.带头学法,模范用法。</w:t>
      </w:r>
      <w:r>
        <w:rPr>
          <w:rFonts w:hint="eastAsia" w:ascii="仿宋" w:hAnsi="仿宋" w:eastAsia="仿宋"/>
          <w:sz w:val="32"/>
          <w:szCs w:val="32"/>
        </w:rPr>
        <w:t>一是深入贯彻落实习近平总书记提出的“领导干部要做遵法学法守法用法的模范”讲话精神,以身作则,</w:t>
      </w:r>
      <w:r>
        <w:rPr>
          <w:rFonts w:hint="eastAsia" w:ascii="仿宋" w:hAnsi="仿宋" w:eastAsia="仿宋" w:cs="仿宋_GB2312"/>
          <w:sz w:val="32"/>
          <w:szCs w:val="32"/>
          <w:shd w:val="clear" w:color="auto" w:fill="FFFFFF"/>
        </w:rPr>
        <w:t xml:space="preserve"> 每月组织开展党组理论学习中心组集体学习、交流研讨、专题辅导学习，并制定《党组理论学习中心组集体学习、交流研讨、专题辅导配档表》。</w:t>
      </w:r>
      <w:r>
        <w:rPr>
          <w:rFonts w:hint="eastAsia" w:ascii="仿宋" w:hAnsi="仿宋" w:eastAsia="仿宋" w:cs="仿宋_GB2312"/>
          <w:color w:val="000000"/>
          <w:sz w:val="32"/>
          <w:szCs w:val="32"/>
        </w:rPr>
        <w:t>今年以来，党委理论中心组已组织学法活动5次。</w:t>
      </w:r>
      <w:r>
        <w:rPr>
          <w:rFonts w:hint="eastAsia" w:ascii="仿宋" w:hAnsi="仿宋" w:eastAsia="仿宋"/>
          <w:sz w:val="32"/>
          <w:szCs w:val="32"/>
        </w:rPr>
        <w:t>二是</w:t>
      </w:r>
      <w:r>
        <w:rPr>
          <w:rFonts w:hint="eastAsia" w:ascii="仿宋" w:hAnsi="仿宋" w:eastAsia="仿宋" w:cs="仿宋_GB2312"/>
          <w:sz w:val="32"/>
          <w:szCs w:val="32"/>
          <w:shd w:val="clear" w:color="auto" w:fill="FFFFFF"/>
        </w:rPr>
        <w:t>全面加强对行政执法人员公共法律知识的培训工作，邀请专家对行政执法人员进行法律知识培训，</w:t>
      </w:r>
      <w:r>
        <w:rPr>
          <w:rFonts w:hint="eastAsia" w:ascii="仿宋" w:hAnsi="仿宋" w:eastAsia="仿宋"/>
          <w:sz w:val="32"/>
          <w:szCs w:val="32"/>
        </w:rPr>
        <w:t>提高了广大干部职工依法行政工作能力和法治化工作水平。</w:t>
      </w:r>
    </w:p>
    <w:p>
      <w:pPr>
        <w:spacing w:line="54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（二）依法全面履行政府职能，建设法治政府</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cstheme="minorBidi"/>
          <w:sz w:val="32"/>
          <w:szCs w:val="32"/>
        </w:rPr>
      </w:pPr>
      <w:r>
        <w:rPr>
          <w:rFonts w:hint="eastAsia" w:ascii="仿宋" w:hAnsi="仿宋" w:eastAsia="仿宋"/>
          <w:b/>
          <w:bCs/>
          <w:sz w:val="32"/>
          <w:szCs w:val="32"/>
        </w:rPr>
        <w:t>1.</w:t>
      </w:r>
      <w:r>
        <w:rPr>
          <w:rFonts w:hint="eastAsia" w:ascii="仿宋" w:hAnsi="仿宋" w:eastAsia="仿宋" w:cs="楷体_GB2312"/>
          <w:b/>
          <w:sz w:val="32"/>
          <w:szCs w:val="32"/>
        </w:rPr>
        <w:t>持续</w:t>
      </w:r>
      <w:r>
        <w:rPr>
          <w:rFonts w:hint="eastAsia" w:ascii="仿宋" w:hAnsi="仿宋" w:eastAsia="仿宋" w:cs="楷体"/>
          <w:b/>
          <w:kern w:val="0"/>
          <w:sz w:val="32"/>
          <w:szCs w:val="32"/>
        </w:rPr>
        <w:t>优化营商环境</w:t>
      </w:r>
      <w:r>
        <w:rPr>
          <w:rFonts w:ascii="仿宋" w:hAnsi="仿宋" w:eastAsia="仿宋"/>
          <w:b/>
          <w:bCs/>
          <w:sz w:val="32"/>
          <w:szCs w:val="32"/>
        </w:rPr>
        <w:t>。</w:t>
      </w:r>
      <w:r>
        <w:rPr>
          <w:rFonts w:hint="eastAsia" w:ascii="仿宋" w:hAnsi="仿宋" w:eastAsia="仿宋"/>
          <w:b/>
          <w:sz w:val="32"/>
          <w:szCs w:val="32"/>
        </w:rPr>
        <w:t>一</w:t>
      </w:r>
      <w:r>
        <w:rPr>
          <w:rFonts w:hint="eastAsia" w:ascii="仿宋" w:hAnsi="仿宋" w:eastAsia="仿宋" w:cs="仿宋_GB2312"/>
          <w:kern w:val="0"/>
          <w:sz w:val="32"/>
          <w:szCs w:val="32"/>
        </w:rPr>
        <w:t>是主动靠前服务，按要求及时受理办结各类特种设备的使用登记发证工作，做好计量授权和惠民服务工作。</w:t>
      </w:r>
      <w:r>
        <w:rPr>
          <w:rFonts w:hint="eastAsia" w:ascii="仿宋" w:hAnsi="仿宋" w:eastAsia="仿宋" w:cs="仿宋_GB2312"/>
          <w:sz w:val="32"/>
          <w:szCs w:val="32"/>
        </w:rPr>
        <w:t>办理各类特种设备（除气瓶、压力管道外）使用登记781台，新办车用气瓶登记52个，启用、停用、报废、注销各类设备300余台（件）</w:t>
      </w:r>
      <w:r>
        <w:rPr>
          <w:rFonts w:hint="eastAsia" w:ascii="仿宋" w:hAnsi="仿宋" w:eastAsia="仿宋" w:cs="仿宋_GB2312"/>
          <w:kern w:val="0"/>
          <w:sz w:val="32"/>
          <w:szCs w:val="32"/>
        </w:rPr>
        <w:t>。</w:t>
      </w:r>
      <w:r>
        <w:rPr>
          <w:rFonts w:hint="eastAsia" w:ascii="仿宋" w:hAnsi="仿宋" w:eastAsia="仿宋" w:cs="仿宋_GB2312"/>
          <w:b/>
          <w:bCs/>
          <w:kern w:val="0"/>
          <w:sz w:val="32"/>
          <w:szCs w:val="32"/>
        </w:rPr>
        <w:t>二</w:t>
      </w:r>
      <w:r>
        <w:rPr>
          <w:rFonts w:hint="eastAsia" w:ascii="仿宋" w:hAnsi="仿宋" w:eastAsia="仿宋" w:cs="仿宋_GB2312"/>
          <w:bCs/>
          <w:kern w:val="0"/>
          <w:sz w:val="32"/>
          <w:szCs w:val="32"/>
        </w:rPr>
        <w:t>是</w:t>
      </w:r>
      <w:r>
        <w:rPr>
          <w:rFonts w:hint="eastAsia" w:ascii="仿宋" w:hAnsi="仿宋" w:eastAsia="仿宋" w:cs="仿宋_GB2312"/>
          <w:kern w:val="0"/>
          <w:sz w:val="32"/>
          <w:szCs w:val="32"/>
        </w:rPr>
        <w:t>积极开展企业年报、动产抵押、合同帮扶等工作，</w:t>
      </w:r>
      <w:r>
        <w:rPr>
          <w:rFonts w:hint="eastAsia" w:ascii="仿宋" w:hAnsi="仿宋" w:eastAsia="仿宋" w:cs="仿宋_GB2312"/>
          <w:spacing w:val="6"/>
          <w:sz w:val="32"/>
          <w:szCs w:val="32"/>
        </w:rPr>
        <w:t>创新动产抵押登记，强化银企对接，拓宽抵押物和抵押权人范围，</w:t>
      </w:r>
      <w:r>
        <w:rPr>
          <w:rFonts w:hint="eastAsia" w:ascii="仿宋" w:hAnsi="仿宋" w:eastAsia="仿宋" w:cs="仿宋_GB2312"/>
          <w:sz w:val="32"/>
          <w:szCs w:val="32"/>
        </w:rPr>
        <w:t>严格落实“1个工作日”办结登记制度。</w:t>
      </w:r>
      <w:r>
        <w:rPr>
          <w:rFonts w:hint="eastAsia" w:ascii="仿宋" w:hAnsi="仿宋" w:eastAsia="仿宋" w:cs="仿宋_GB2312"/>
          <w:spacing w:val="6"/>
          <w:sz w:val="32"/>
          <w:szCs w:val="32"/>
        </w:rPr>
        <w:t>截至目前</w:t>
      </w:r>
      <w:r>
        <w:rPr>
          <w:rFonts w:hint="eastAsia" w:ascii="仿宋" w:hAnsi="仿宋" w:eastAsia="仿宋" w:cs="仿宋_GB2312"/>
          <w:sz w:val="32"/>
          <w:szCs w:val="32"/>
        </w:rPr>
        <w:t>共办理动产抵押登记54笔，为企业融资6.04亿元；办理动产抵押登记变更11笔，为企业新增融资2.5亿元</w:t>
      </w:r>
      <w:r>
        <w:rPr>
          <w:rFonts w:hint="eastAsia" w:ascii="仿宋" w:hAnsi="仿宋" w:eastAsia="仿宋" w:cs="仿宋_GB2312"/>
          <w:kern w:val="0"/>
          <w:sz w:val="32"/>
          <w:szCs w:val="32"/>
        </w:rPr>
        <w:t>；</w:t>
      </w:r>
      <w:r>
        <w:rPr>
          <w:rFonts w:hint="eastAsia" w:ascii="仿宋" w:hAnsi="仿宋" w:eastAsia="仿宋" w:cs="仿宋_GB2312"/>
          <w:b/>
          <w:bCs/>
          <w:kern w:val="0"/>
          <w:sz w:val="32"/>
          <w:szCs w:val="32"/>
        </w:rPr>
        <w:t>三</w:t>
      </w:r>
      <w:r>
        <w:rPr>
          <w:rFonts w:hint="eastAsia" w:ascii="仿宋" w:hAnsi="仿宋" w:eastAsia="仿宋" w:cs="仿宋_GB2312"/>
          <w:bCs/>
          <w:kern w:val="0"/>
          <w:sz w:val="32"/>
          <w:szCs w:val="32"/>
        </w:rPr>
        <w:t>是</w:t>
      </w:r>
      <w:r>
        <w:rPr>
          <w:rFonts w:hint="eastAsia" w:ascii="仿宋" w:hAnsi="仿宋" w:eastAsia="仿宋" w:cs="仿宋_GB2312"/>
          <w:sz w:val="32"/>
          <w:szCs w:val="32"/>
        </w:rPr>
        <w:t>落实“一号改革工程”各项工作任。成立维权中心、调解室、2家</w:t>
      </w:r>
      <w:r>
        <w:rPr>
          <w:rFonts w:hint="eastAsia" w:ascii="仿宋" w:hAnsi="仿宋" w:eastAsia="仿宋" w:cs="仿宋_GB2312"/>
          <w:spacing w:val="6"/>
          <w:kern w:val="0"/>
          <w:sz w:val="32"/>
          <w:szCs w:val="32"/>
        </w:rPr>
        <w:t>知识产权保护工作站</w:t>
      </w:r>
      <w:r>
        <w:rPr>
          <w:rFonts w:hint="eastAsia" w:ascii="仿宋" w:hAnsi="仿宋" w:eastAsia="仿宋" w:cs="仿宋_GB2312"/>
          <w:spacing w:val="6"/>
          <w:sz w:val="32"/>
          <w:szCs w:val="32"/>
        </w:rPr>
        <w:t>，提高了我县企业知识产权保护能力和水平。</w:t>
      </w:r>
      <w:r>
        <w:rPr>
          <w:rFonts w:hint="eastAsia" w:ascii="仿宋" w:hAnsi="仿宋" w:eastAsia="仿宋" w:cs="仿宋_GB2312"/>
          <w:bCs/>
          <w:sz w:val="32"/>
          <w:szCs w:val="32"/>
        </w:rPr>
        <w:t>开展专利创造受理申报、知识产权优势企业培育遴选等工作，我县1家</w:t>
      </w:r>
      <w:r>
        <w:rPr>
          <w:rFonts w:hint="eastAsia" w:ascii="仿宋" w:hAnsi="仿宋" w:eastAsia="仿宋" w:cs="仿宋_GB2312"/>
          <w:sz w:val="32"/>
          <w:szCs w:val="32"/>
        </w:rPr>
        <w:t>企业</w:t>
      </w:r>
      <w:r>
        <w:rPr>
          <w:rFonts w:hint="eastAsia" w:ascii="仿宋" w:hAnsi="仿宋" w:eastAsia="仿宋" w:cs="仿宋_GB2312"/>
          <w:bCs/>
          <w:sz w:val="32"/>
          <w:szCs w:val="32"/>
        </w:rPr>
        <w:t>被认定为</w:t>
      </w:r>
      <w:r>
        <w:rPr>
          <w:rFonts w:ascii="仿宋" w:hAnsi="仿宋" w:eastAsia="仿宋" w:cs="仿宋_GB2312"/>
          <w:bCs/>
          <w:sz w:val="32"/>
          <w:szCs w:val="32"/>
        </w:rPr>
        <w:t>2020</w:t>
      </w:r>
      <w:r>
        <w:rPr>
          <w:rFonts w:hint="eastAsia" w:ascii="仿宋" w:hAnsi="仿宋" w:eastAsia="仿宋" w:cs="仿宋_GB2312"/>
          <w:bCs/>
          <w:sz w:val="32"/>
          <w:szCs w:val="32"/>
        </w:rPr>
        <w:t>年度知识产权优势企业。</w:t>
      </w:r>
      <w:r>
        <w:rPr>
          <w:rFonts w:hint="eastAsia" w:ascii="仿宋" w:hAnsi="仿宋" w:eastAsia="仿宋" w:cs="仿宋_GB2312"/>
          <w:sz w:val="32"/>
          <w:szCs w:val="32"/>
        </w:rPr>
        <w:t>开展知识产权质押融资服务，完成</w:t>
      </w:r>
      <w:r>
        <w:rPr>
          <w:rFonts w:hint="eastAsia" w:ascii="仿宋" w:hAnsi="仿宋" w:eastAsia="仿宋" w:cs="仿宋_GB2312"/>
          <w:sz w:val="32"/>
          <w:szCs w:val="32"/>
          <w:shd w:val="clear" w:color="auto" w:fill="FFFFFF"/>
        </w:rPr>
        <w:t>融资贷款2000万元。</w:t>
      </w:r>
      <w:r>
        <w:rPr>
          <w:rFonts w:hint="eastAsia" w:ascii="仿宋" w:hAnsi="仿宋" w:eastAsia="仿宋"/>
          <w:sz w:val="32"/>
          <w:szCs w:val="32"/>
        </w:rPr>
        <w:t>召开“一号工程”</w:t>
      </w:r>
      <w:r>
        <w:rPr>
          <w:rFonts w:hint="eastAsia" w:ascii="仿宋" w:hAnsi="仿宋" w:eastAsia="仿宋" w:cs="宋体"/>
          <w:bCs/>
          <w:sz w:val="32"/>
          <w:szCs w:val="32"/>
        </w:rPr>
        <w:t>强化知识产权创造保护和运用领域</w:t>
      </w:r>
      <w:r>
        <w:rPr>
          <w:rFonts w:hint="eastAsia" w:ascii="仿宋" w:hAnsi="仿宋" w:eastAsia="仿宋"/>
          <w:sz w:val="32"/>
          <w:szCs w:val="32"/>
        </w:rPr>
        <w:t>改革任务工作专班</w:t>
      </w:r>
      <w:r>
        <w:rPr>
          <w:rFonts w:hint="eastAsia" w:ascii="仿宋" w:hAnsi="仿宋" w:eastAsia="仿宋" w:cs="宋体"/>
          <w:bCs/>
          <w:sz w:val="32"/>
          <w:szCs w:val="32"/>
        </w:rPr>
        <w:t>研讨</w:t>
      </w:r>
      <w:r>
        <w:rPr>
          <w:rFonts w:hint="eastAsia" w:ascii="仿宋" w:hAnsi="仿宋" w:eastAsia="仿宋"/>
          <w:sz w:val="32"/>
          <w:szCs w:val="32"/>
        </w:rPr>
        <w:t>会议</w:t>
      </w:r>
      <w:r>
        <w:rPr>
          <w:rFonts w:hint="eastAsia" w:ascii="仿宋" w:hAnsi="仿宋" w:eastAsia="仿宋" w:cs="宋体"/>
          <w:bCs/>
          <w:sz w:val="32"/>
          <w:szCs w:val="32"/>
        </w:rPr>
        <w:t>、优化营商环境十问、“一号工程”推进工作专班联席会议。</w:t>
      </w:r>
      <w:r>
        <w:rPr>
          <w:rFonts w:hint="eastAsia" w:ascii="仿宋" w:hAnsi="仿宋" w:eastAsia="仿宋"/>
          <w:sz w:val="32"/>
          <w:szCs w:val="32"/>
        </w:rPr>
        <w:t>帮助12家企业在专利创造、运用、保护、服务和奖励领域申报市级专项资金</w:t>
      </w:r>
      <w:r>
        <w:rPr>
          <w:rFonts w:ascii="仿宋" w:hAnsi="仿宋" w:eastAsia="仿宋"/>
          <w:sz w:val="32"/>
          <w:szCs w:val="32"/>
        </w:rPr>
        <w:t>2</w:t>
      </w: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8</w:t>
      </w:r>
      <w:r>
        <w:rPr>
          <w:rFonts w:ascii="仿宋" w:hAnsi="仿宋" w:eastAsia="仿宋"/>
          <w:sz w:val="32"/>
          <w:szCs w:val="32"/>
        </w:rPr>
        <w:t>7</w:t>
      </w:r>
      <w:r>
        <w:rPr>
          <w:rFonts w:hint="eastAsia" w:ascii="仿宋" w:hAnsi="仿宋" w:eastAsia="仿宋"/>
          <w:sz w:val="32"/>
          <w:szCs w:val="32"/>
        </w:rPr>
        <w:t>万元。</w:t>
      </w:r>
      <w:r>
        <w:rPr>
          <w:rFonts w:hint="eastAsia" w:ascii="仿宋" w:hAnsi="仿宋" w:eastAsia="仿宋" w:cs="仿宋_GB2312"/>
          <w:bCs/>
          <w:kern w:val="0"/>
          <w:sz w:val="32"/>
          <w:szCs w:val="32"/>
        </w:rPr>
        <w:t>四是</w:t>
      </w:r>
      <w:r>
        <w:rPr>
          <w:rFonts w:hint="eastAsia" w:ascii="仿宋" w:hAnsi="仿宋" w:eastAsia="仿宋"/>
          <w:sz w:val="32"/>
          <w:szCs w:val="32"/>
          <w:lang w:val="zh-CN"/>
        </w:rPr>
        <w:t>实施商标品牌和标准化战略</w:t>
      </w:r>
      <w:r>
        <w:rPr>
          <w:rFonts w:hint="eastAsia" w:ascii="仿宋" w:hAnsi="仿宋" w:eastAsia="仿宋" w:cs="仿宋_GB2312"/>
          <w:kern w:val="0"/>
          <w:sz w:val="32"/>
          <w:szCs w:val="32"/>
        </w:rPr>
        <w:t>。</w:t>
      </w:r>
      <w:r>
        <w:rPr>
          <w:rFonts w:hint="eastAsia" w:ascii="仿宋" w:hAnsi="仿宋" w:eastAsia="仿宋" w:cstheme="minorBidi"/>
          <w:sz w:val="32"/>
          <w:szCs w:val="32"/>
        </w:rPr>
        <w:t>开展地理标志商标运用促进工作，完成“高青西瓜”地理标志商标续展工作。开展“老厂老品牌”运用保护工作，对全县拥有的“驰名商标”、中国名牌、山东名牌、中华老字号、山东老字号企业进行了认领。山东扳倒井股份有限公司入选“2020年山东省制造业高端品牌培育企业”，以品牌价值71.89亿元列入2020年山东省高端食品加工制造产业品牌价值10强、2020年山东省民营企业品牌价值100强。加强地理标志商标培育调研保护，完成商标注册157件，发明专利申请40件,有效发明专利达80件。推进企业产品标准自我声明工作</w:t>
      </w:r>
      <w:r>
        <w:rPr>
          <w:rFonts w:hint="eastAsia" w:ascii="仿宋" w:hAnsi="仿宋" w:eastAsia="仿宋" w:cstheme="minorBidi"/>
          <w:sz w:val="32"/>
          <w:szCs w:val="32"/>
          <w:lang w:val="zh-CN"/>
        </w:rPr>
        <w:t>，</w:t>
      </w:r>
      <w:r>
        <w:rPr>
          <w:rFonts w:hint="eastAsia" w:ascii="仿宋" w:hAnsi="仿宋" w:eastAsia="仿宋" w:cstheme="minorBidi"/>
          <w:sz w:val="32"/>
          <w:szCs w:val="32"/>
        </w:rPr>
        <w:t xml:space="preserve">2020年全县有119家企业累计上报617项标准,涵盖687种产品,其中国家标准64个,行业标准45个,企业标准508个。 </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cs="仿宋_GB2312"/>
          <w:sz w:val="32"/>
          <w:szCs w:val="32"/>
        </w:rPr>
      </w:pPr>
      <w:r>
        <w:rPr>
          <w:rFonts w:hint="eastAsia" w:ascii="仿宋" w:hAnsi="仿宋" w:eastAsia="仿宋"/>
          <w:b/>
          <w:bCs/>
          <w:sz w:val="32"/>
          <w:szCs w:val="32"/>
        </w:rPr>
        <w:t>2.</w:t>
      </w:r>
      <w:r>
        <w:rPr>
          <w:rFonts w:hint="eastAsia" w:ascii="仿宋" w:hAnsi="仿宋" w:eastAsia="仿宋"/>
          <w:b/>
          <w:sz w:val="32"/>
          <w:szCs w:val="32"/>
        </w:rPr>
        <w:t>创新监管机制，推进信用监管。</w:t>
      </w:r>
      <w:r>
        <w:rPr>
          <w:rFonts w:hint="eastAsia" w:ascii="仿宋" w:hAnsi="仿宋" w:eastAsia="仿宋" w:cs="仿宋_GB2312"/>
          <w:bCs/>
          <w:sz w:val="32"/>
          <w:szCs w:val="32"/>
        </w:rPr>
        <w:t>一是</w:t>
      </w:r>
      <w:r>
        <w:rPr>
          <w:rFonts w:hint="eastAsia" w:ascii="仿宋" w:hAnsi="仿宋" w:eastAsia="仿宋" w:cs="仿宋_GB2312"/>
          <w:sz w:val="32"/>
          <w:szCs w:val="32"/>
        </w:rPr>
        <w:t>推进“双随机一公开”监管。重点开展对2018、2019连续两个年度未年报企业的抽查，对687家企业的公示信息及经营行为进行检查。联合13个部门对73家市场主体进行检查，检查结果录入率和公示率均达到100%。对连续两年未年报未纳税的企业进行查询梳理和实地核查，对107家长期未经营的市场主体进行清理。</w:t>
      </w:r>
      <w:r>
        <w:rPr>
          <w:rFonts w:hint="eastAsia" w:ascii="仿宋" w:hAnsi="仿宋" w:eastAsia="仿宋" w:cs="仿宋_GB2312"/>
          <w:bCs/>
          <w:sz w:val="32"/>
          <w:szCs w:val="32"/>
        </w:rPr>
        <w:t>二是</w:t>
      </w:r>
      <w:r>
        <w:rPr>
          <w:rFonts w:hint="eastAsia" w:ascii="仿宋" w:hAnsi="仿宋" w:eastAsia="仿宋" w:cs="仿宋_GB2312"/>
          <w:sz w:val="32"/>
          <w:szCs w:val="32"/>
        </w:rPr>
        <w:t>牵头开展“互联网+监管”事项目录清单梳理工作。目前我县监管事项清单已认领数量889项，检查实施清单已填报782项，完成87.96%，超过全省目标完成率。</w:t>
      </w:r>
      <w:r>
        <w:rPr>
          <w:rFonts w:hint="eastAsia" w:ascii="仿宋" w:hAnsi="仿宋" w:eastAsia="仿宋" w:cs="仿宋_GB2312"/>
          <w:bCs/>
          <w:sz w:val="32"/>
          <w:szCs w:val="32"/>
        </w:rPr>
        <w:t>三是</w:t>
      </w:r>
      <w:r>
        <w:rPr>
          <w:rFonts w:hint="eastAsia" w:ascii="仿宋" w:hAnsi="仿宋" w:eastAsia="仿宋" w:cs="仿宋_GB2312"/>
          <w:sz w:val="32"/>
          <w:szCs w:val="32"/>
        </w:rPr>
        <w:t>推进“互联网+监管”由“集中攻坚”向工作常态化有序推进。成立全县“互联网+监管”工作专班及全县“互联网+监管”工作领导小组，多次牵头召开培训会议。目前我县本级实施事项数464项，覆盖率95.04%，及时率66.89%，入库数据总数40169条。</w:t>
      </w:r>
      <w:r>
        <w:rPr>
          <w:rFonts w:hint="eastAsia" w:ascii="仿宋" w:hAnsi="仿宋" w:eastAsia="仿宋" w:cs="仿宋_GB2312"/>
          <w:bCs/>
          <w:sz w:val="32"/>
          <w:szCs w:val="32"/>
        </w:rPr>
        <w:t>四是</w:t>
      </w:r>
      <w:r>
        <w:rPr>
          <w:rFonts w:hint="eastAsia" w:ascii="仿宋" w:hAnsi="仿宋" w:eastAsia="仿宋" w:cs="仿宋_GB2312"/>
          <w:sz w:val="32"/>
          <w:szCs w:val="32"/>
        </w:rPr>
        <w:t>落实企业家容错纠错制度，实施包容审慎监管，积极帮助企业解决难题，切实把关心关爱企业家措施落到实处。严格执行《山东省轻微行为不予行政处罚和一般违法行为减轻行政处罚事项清单》、《淄博市市场监管领域免检查、轻微违法行为免强制、免处罚清单》的相关规定，对市场主体在合法经营中出现的探索性失误失败，给予更多理解、宽容、帮助。截止目前,对6家违法行为轻微的市场主体免于行政处罚。</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hint="eastAsia" w:ascii="楷体" w:hAnsi="楷体" w:eastAsia="楷体" w:cs="楷体_GB2312"/>
          <w:sz w:val="32"/>
          <w:szCs w:val="32"/>
        </w:rPr>
        <w:t>积极推进行政决策科学化民主化法治化进程</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bCs/>
          <w:sz w:val="32"/>
          <w:szCs w:val="32"/>
        </w:rPr>
      </w:pPr>
      <w:r>
        <w:rPr>
          <w:rFonts w:hint="eastAsia" w:ascii="仿宋" w:hAnsi="仿宋" w:eastAsia="仿宋"/>
          <w:b/>
          <w:bCs/>
          <w:sz w:val="32"/>
          <w:szCs w:val="32"/>
        </w:rPr>
        <w:t>1.落实合法性审查制度。</w:t>
      </w:r>
      <w:r>
        <w:rPr>
          <w:rFonts w:hint="eastAsia" w:ascii="仿宋" w:hAnsi="仿宋" w:eastAsia="仿宋"/>
          <w:bCs/>
          <w:sz w:val="32"/>
          <w:szCs w:val="32"/>
        </w:rPr>
        <w:t>根据统一部署，对近年制定、实施的规范性文件进行了全面清理。认真执行《高青县市场监督管理局重大行政执法决定法制审核办法》，实行科学、民主决策。</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楷体" w:hAnsi="楷体" w:eastAsia="楷体"/>
          <w:sz w:val="32"/>
          <w:szCs w:val="32"/>
        </w:rPr>
      </w:pPr>
      <w:r>
        <w:rPr>
          <w:rFonts w:hint="eastAsia" w:ascii="仿宋" w:hAnsi="仿宋" w:eastAsia="仿宋"/>
          <w:b/>
          <w:bCs/>
          <w:sz w:val="32"/>
          <w:szCs w:val="32"/>
        </w:rPr>
        <w:t>2.实行法律顾问制度。</w:t>
      </w:r>
      <w:r>
        <w:rPr>
          <w:rFonts w:hint="eastAsia" w:ascii="仿宋" w:hAnsi="仿宋" w:eastAsia="仿宋"/>
          <w:bCs/>
          <w:sz w:val="32"/>
          <w:szCs w:val="32"/>
        </w:rPr>
        <w:t>我局聘请律师担任常年法律顾问，签订法律顾问合同，法律顾问对规范性文件合法性审查、重大行政决策事项合法性审查、法律事务提供风险评估。</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480" w:firstLineChars="150"/>
        <w:rPr>
          <w:rFonts w:ascii="楷体" w:hAnsi="楷体" w:eastAsia="楷体"/>
          <w:bCs/>
          <w:sz w:val="32"/>
          <w:szCs w:val="32"/>
        </w:rPr>
      </w:pPr>
      <w:r>
        <w:rPr>
          <w:rFonts w:hint="eastAsia" w:ascii="楷体" w:hAnsi="楷体" w:eastAsia="楷体"/>
          <w:bCs/>
          <w:sz w:val="32"/>
          <w:szCs w:val="32"/>
        </w:rPr>
        <w:t>（四</w:t>
      </w:r>
      <w:r>
        <w:rPr>
          <w:rFonts w:hint="eastAsia" w:ascii="楷体" w:hAnsi="楷体" w:eastAsia="楷体" w:cs="楷体_GB2312"/>
          <w:sz w:val="32"/>
          <w:szCs w:val="32"/>
        </w:rPr>
        <w:t>）加强规范性文件管理</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仿宋" w:hAnsi="仿宋" w:eastAsia="仿宋" w:cs="楷体_GB2312"/>
          <w:b/>
          <w:sz w:val="32"/>
          <w:szCs w:val="32"/>
        </w:rPr>
      </w:pPr>
      <w:r>
        <w:rPr>
          <w:rFonts w:hint="eastAsia" w:ascii="仿宋" w:hAnsi="仿宋" w:eastAsia="仿宋"/>
          <w:bCs/>
          <w:sz w:val="32"/>
          <w:szCs w:val="32"/>
        </w:rPr>
        <w:t>完善规范性文件制定程序，确保文件质量。严格按照《山东省行政程序规定》《高青县行政规范性文件管理办法》的有关规定，对全局规范性文件进行统一登记梳理。建立规范性文件定期清理制度。根据上级要求和我局实际，适时修改和废止规范性文件。</w:t>
      </w:r>
      <w:r>
        <w:rPr>
          <w:rFonts w:hint="eastAsia" w:ascii="仿宋" w:hAnsi="仿宋" w:eastAsia="仿宋" w:cs="楷体_GB2312"/>
          <w:b/>
          <w:sz w:val="32"/>
          <w:szCs w:val="32"/>
        </w:rPr>
        <w:t xml:space="preserve">   </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（五）严格规范行政执法</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bCs/>
          <w:sz w:val="32"/>
          <w:szCs w:val="32"/>
        </w:rPr>
      </w:pPr>
      <w:r>
        <w:rPr>
          <w:rFonts w:hint="eastAsia" w:ascii="仿宋" w:hAnsi="仿宋" w:eastAsia="仿宋"/>
          <w:b/>
          <w:bCs/>
          <w:sz w:val="32"/>
          <w:szCs w:val="32"/>
        </w:rPr>
        <w:t>1．全面推行“三项制度”。</w:t>
      </w:r>
      <w:r>
        <w:rPr>
          <w:rFonts w:hint="eastAsia" w:ascii="仿宋" w:hAnsi="仿宋" w:eastAsia="仿宋"/>
          <w:b/>
          <w:sz w:val="32"/>
          <w:szCs w:val="32"/>
        </w:rPr>
        <w:t>一</w:t>
      </w:r>
      <w:r>
        <w:rPr>
          <w:rFonts w:hint="eastAsia" w:ascii="仿宋" w:hAnsi="仿宋" w:eastAsia="仿宋"/>
          <w:sz w:val="32"/>
          <w:szCs w:val="32"/>
        </w:rPr>
        <w:t>是</w:t>
      </w:r>
      <w:r>
        <w:rPr>
          <w:rFonts w:hint="eastAsia" w:ascii="仿宋" w:hAnsi="仿宋" w:eastAsia="仿宋"/>
          <w:bCs/>
          <w:sz w:val="32"/>
          <w:szCs w:val="32"/>
        </w:rPr>
        <w:t>做好行政执法公示工作。为严格依法行政，提高市场监管行政执法透明度，在行政执法环节积极推行双公示制度。案件作出处罚决定后7个工作日内及时在相关平台公示，接受社会监督；其他行政处理决定在做出后20个工作日予以公示。</w:t>
      </w:r>
      <w:r>
        <w:rPr>
          <w:rFonts w:hint="eastAsia" w:ascii="仿宋" w:hAnsi="仿宋" w:eastAsia="仿宋"/>
          <w:sz w:val="32"/>
        </w:rPr>
        <w:t>在开展的</w:t>
      </w:r>
      <w:r>
        <w:rPr>
          <w:rFonts w:ascii="仿宋" w:hAnsi="仿宋" w:eastAsia="仿宋"/>
          <w:sz w:val="32"/>
        </w:rPr>
        <w:t>“</w:t>
      </w:r>
      <w:r>
        <w:rPr>
          <w:rFonts w:hint="eastAsia" w:ascii="仿宋" w:hAnsi="仿宋" w:eastAsia="仿宋"/>
          <w:sz w:val="32"/>
        </w:rPr>
        <w:t>双随机一公开</w:t>
      </w:r>
      <w:r>
        <w:rPr>
          <w:rFonts w:ascii="仿宋" w:hAnsi="仿宋" w:eastAsia="仿宋"/>
          <w:sz w:val="32"/>
        </w:rPr>
        <w:t>”</w:t>
      </w:r>
      <w:r>
        <w:rPr>
          <w:rFonts w:hint="eastAsia" w:ascii="仿宋" w:hAnsi="仿宋" w:eastAsia="仿宋"/>
          <w:sz w:val="32"/>
        </w:rPr>
        <w:t>抽查工作中，严格</w:t>
      </w:r>
      <w:r>
        <w:rPr>
          <w:rFonts w:hint="eastAsia" w:ascii="仿宋" w:hAnsi="仿宋" w:eastAsia="仿宋"/>
          <w:bCs/>
          <w:sz w:val="32"/>
          <w:szCs w:val="32"/>
        </w:rPr>
        <w:t>按照</w:t>
      </w:r>
      <w:r>
        <w:rPr>
          <w:rFonts w:ascii="仿宋" w:hAnsi="仿宋" w:eastAsia="仿宋"/>
          <w:bCs/>
          <w:sz w:val="32"/>
          <w:szCs w:val="32"/>
        </w:rPr>
        <w:t>“</w:t>
      </w:r>
      <w:r>
        <w:rPr>
          <w:rFonts w:hint="eastAsia" w:ascii="仿宋" w:hAnsi="仿宋" w:eastAsia="仿宋"/>
          <w:bCs/>
          <w:sz w:val="32"/>
          <w:szCs w:val="32"/>
        </w:rPr>
        <w:t>谁抽查、谁录入、谁公示</w:t>
      </w:r>
      <w:r>
        <w:rPr>
          <w:rFonts w:ascii="仿宋" w:hAnsi="仿宋" w:eastAsia="仿宋"/>
          <w:bCs/>
          <w:sz w:val="32"/>
          <w:szCs w:val="32"/>
        </w:rPr>
        <w:t>”</w:t>
      </w:r>
      <w:r>
        <w:rPr>
          <w:rFonts w:hint="eastAsia" w:ascii="仿宋" w:hAnsi="仿宋" w:eastAsia="仿宋"/>
          <w:bCs/>
          <w:sz w:val="32"/>
          <w:szCs w:val="32"/>
        </w:rPr>
        <w:t>的原则及时将抽查结果予以公示。</w:t>
      </w:r>
      <w:r>
        <w:rPr>
          <w:rFonts w:hint="eastAsia" w:ascii="仿宋" w:hAnsi="仿宋" w:eastAsia="仿宋"/>
          <w:b/>
          <w:sz w:val="32"/>
          <w:szCs w:val="32"/>
        </w:rPr>
        <w:t>二</w:t>
      </w:r>
      <w:r>
        <w:rPr>
          <w:rFonts w:hint="eastAsia" w:ascii="仿宋" w:hAnsi="仿宋" w:eastAsia="仿宋"/>
          <w:sz w:val="32"/>
          <w:szCs w:val="32"/>
        </w:rPr>
        <w:t>是</w:t>
      </w:r>
      <w:r>
        <w:rPr>
          <w:rFonts w:hint="eastAsia" w:ascii="仿宋" w:hAnsi="仿宋" w:eastAsia="仿宋"/>
          <w:bCs/>
          <w:sz w:val="32"/>
          <w:szCs w:val="32"/>
        </w:rPr>
        <w:t>实施行政执法全过程记录。对行政执法的启动、调查取证、审查决定、送达执行等执法全过程进行跟踪记录、实时留痕的活动，保证执法程序的公开透明。</w:t>
      </w:r>
      <w:r>
        <w:rPr>
          <w:rFonts w:hint="eastAsia" w:ascii="仿宋" w:hAnsi="仿宋" w:eastAsia="仿宋"/>
          <w:b/>
          <w:sz w:val="32"/>
          <w:szCs w:val="32"/>
        </w:rPr>
        <w:t>三</w:t>
      </w:r>
      <w:r>
        <w:rPr>
          <w:rFonts w:hint="eastAsia" w:ascii="仿宋" w:hAnsi="仿宋" w:eastAsia="仿宋"/>
          <w:sz w:val="32"/>
          <w:szCs w:val="32"/>
        </w:rPr>
        <w:t>是</w:t>
      </w:r>
      <w:r>
        <w:rPr>
          <w:rFonts w:hint="eastAsia" w:ascii="仿宋" w:hAnsi="仿宋" w:eastAsia="仿宋"/>
          <w:bCs/>
          <w:sz w:val="32"/>
          <w:szCs w:val="32"/>
        </w:rPr>
        <w:t>实行重大执法决定法制审核制度。我局制定了《高青县重大行政执法决定法制审核办法》，该办法规定高青县市场监管局在作出重大行政处罚、行政强制、行政裁决、行政确认、行政奖励等行政执法决定前，应当由法制机构进行法制审核，未经法制审核或者审核未通过的，不得作出决定。我局严格按照该办法认真落实，并及时将重大执法决定进行法制审核的目录清单报县司法局备案。</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bCs/>
          <w:sz w:val="32"/>
          <w:szCs w:val="32"/>
        </w:rPr>
      </w:pPr>
      <w:r>
        <w:rPr>
          <w:rFonts w:hint="eastAsia" w:ascii="仿宋" w:hAnsi="仿宋" w:eastAsia="仿宋"/>
          <w:b/>
          <w:bCs/>
          <w:sz w:val="32"/>
          <w:szCs w:val="32"/>
        </w:rPr>
        <w:t>2．开展行政执法案卷评查工作。</w:t>
      </w:r>
      <w:r>
        <w:rPr>
          <w:rFonts w:hint="eastAsia" w:ascii="仿宋" w:hAnsi="仿宋" w:eastAsia="仿宋" w:cs="仿宋_GB2312"/>
          <w:color w:val="000000"/>
          <w:sz w:val="32"/>
          <w:szCs w:val="32"/>
        </w:rPr>
        <w:t>为切实加强对行政执法行为的监督，促</w:t>
      </w:r>
      <w:r>
        <w:rPr>
          <w:rFonts w:hint="eastAsia" w:ascii="仿宋" w:hAnsi="仿宋" w:eastAsia="仿宋" w:cs="仿宋_GB2312"/>
          <w:color w:val="000000" w:themeColor="text1"/>
          <w:sz w:val="32"/>
          <w:szCs w:val="32"/>
        </w:rPr>
        <w:t>进严格规范公正文明执法，</w:t>
      </w:r>
      <w:r>
        <w:rPr>
          <w:rFonts w:hint="eastAsia" w:ascii="仿宋" w:hAnsi="仿宋" w:eastAsia="仿宋" w:cs="宋体"/>
          <w:sz w:val="32"/>
          <w:szCs w:val="32"/>
        </w:rPr>
        <w:t>我局于2020年11月4日组织开展了行政处罚案卷评查，</w:t>
      </w:r>
      <w:r>
        <w:rPr>
          <w:rFonts w:hint="eastAsia" w:ascii="仿宋" w:hAnsi="仿宋" w:eastAsia="仿宋" w:cs="仿宋_GB2312"/>
          <w:color w:val="000000" w:themeColor="text1"/>
          <w:sz w:val="32"/>
          <w:szCs w:val="32"/>
        </w:rPr>
        <w:t>抽调10名执</w:t>
      </w:r>
      <w:r>
        <w:rPr>
          <w:rFonts w:hint="eastAsia" w:ascii="仿宋" w:hAnsi="仿宋" w:eastAsia="仿宋" w:cs="仿宋"/>
          <w:sz w:val="32"/>
          <w:szCs w:val="32"/>
        </w:rPr>
        <w:t>法办案能手组成评查组，</w:t>
      </w:r>
      <w:r>
        <w:rPr>
          <w:rFonts w:hint="eastAsia" w:ascii="仿宋" w:hAnsi="仿宋" w:eastAsia="仿宋"/>
          <w:bCs/>
          <w:sz w:val="32"/>
          <w:szCs w:val="32"/>
        </w:rPr>
        <w:t>重点对案卷内容的完整性、证据的充分性、法律适用的正确性、裁量的合理性、程序的正当性、案卷的整洁性、文书的规范性进行全面评查。对案卷存在的问题，及时进行整改。切实提高行政执法案卷质量，进一步规范行政执法行为，做好行政执法案卷的标准化、规范化工作。</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cs="楷体_GB2312"/>
          <w:b/>
          <w:sz w:val="32"/>
          <w:szCs w:val="32"/>
        </w:rPr>
      </w:pPr>
      <w:r>
        <w:rPr>
          <w:rFonts w:hint="eastAsia" w:ascii="仿宋" w:hAnsi="仿宋" w:eastAsia="仿宋"/>
          <w:b/>
          <w:bCs/>
          <w:sz w:val="32"/>
          <w:szCs w:val="32"/>
        </w:rPr>
        <w:t>3．加强行政执法队伍建设。</w:t>
      </w:r>
      <w:r>
        <w:rPr>
          <w:rFonts w:hint="eastAsia" w:ascii="仿宋" w:hAnsi="仿宋" w:eastAsia="仿宋"/>
          <w:bCs/>
          <w:sz w:val="32"/>
          <w:szCs w:val="32"/>
        </w:rPr>
        <w:t>严格执行执法人员持证上岗和资格管理制度，全面提高执法人员素质。我局所有执法人员均取得行政执法资格证，持有执法证人员共110人。</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（六）强化对行政权力的制约和监督</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楷体" w:hAnsi="楷体" w:eastAsia="楷体" w:cs="楷体_GB2312"/>
          <w:sz w:val="32"/>
          <w:szCs w:val="32"/>
        </w:rPr>
      </w:pPr>
      <w:r>
        <w:rPr>
          <w:rFonts w:hint="eastAsia" w:ascii="仿宋" w:hAnsi="仿宋" w:eastAsia="仿宋"/>
          <w:b/>
          <w:bCs/>
          <w:sz w:val="32"/>
          <w:szCs w:val="32"/>
        </w:rPr>
        <w:t>1．</w:t>
      </w:r>
      <w:r>
        <w:rPr>
          <w:rFonts w:hint="eastAsia" w:ascii="仿宋" w:eastAsia="仿宋"/>
          <w:b/>
          <w:bCs/>
          <w:sz w:val="32"/>
          <w:szCs w:val="32"/>
        </w:rPr>
        <w:t> </w:t>
      </w:r>
      <w:r>
        <w:rPr>
          <w:rFonts w:hint="eastAsia" w:ascii="仿宋" w:hAnsi="仿宋" w:eastAsia="仿宋"/>
          <w:b/>
          <w:bCs/>
          <w:sz w:val="32"/>
          <w:szCs w:val="32"/>
        </w:rPr>
        <w:t>严格案件核审。</w:t>
      </w:r>
      <w:r>
        <w:rPr>
          <w:rFonts w:hint="eastAsia" w:ascii="仿宋" w:hAnsi="仿宋" w:eastAsia="仿宋"/>
          <w:bCs/>
          <w:sz w:val="32"/>
          <w:szCs w:val="32"/>
        </w:rPr>
        <w:t>一般程序行政案件实行法制机构核审制，审查案件是否具有管辖权、当事人的基本情况是否清楚、案件事实是否清楚、证据是否充分、定性是否准确、适用依据是否正确、程序是否合法、处理是否适当。</w:t>
      </w:r>
      <w:r>
        <w:rPr>
          <w:rFonts w:hint="eastAsia" w:ascii="仿宋" w:hAnsi="仿宋" w:eastAsia="仿宋" w:cs="仿宋_GB2312"/>
          <w:kern w:val="0"/>
          <w:sz w:val="32"/>
          <w:szCs w:val="32"/>
        </w:rPr>
        <w:t>2020年</w:t>
      </w:r>
      <w:r>
        <w:rPr>
          <w:rFonts w:hint="eastAsia" w:ascii="仿宋" w:hAnsi="仿宋" w:eastAsia="仿宋" w:cs="仿宋_GB2312"/>
          <w:sz w:val="32"/>
          <w:szCs w:val="32"/>
        </w:rPr>
        <w:t>全局</w:t>
      </w:r>
      <w:r>
        <w:rPr>
          <w:rFonts w:hint="eastAsia" w:ascii="仿宋" w:hAnsi="仿宋" w:eastAsia="仿宋" w:cs="仿宋_GB2312"/>
          <w:kern w:val="0"/>
          <w:sz w:val="32"/>
          <w:szCs w:val="32"/>
        </w:rPr>
        <w:t>共立案查处案件349件，其中一般程序144件，简易程序205件，向法院申请行政强制</w:t>
      </w:r>
      <w:r>
        <w:rPr>
          <w:rFonts w:hint="eastAsia" w:ascii="仿宋" w:hAnsi="仿宋" w:eastAsia="仿宋" w:cs="宋体"/>
          <w:kern w:val="0"/>
          <w:sz w:val="32"/>
          <w:szCs w:val="32"/>
        </w:rPr>
        <w:t>执行案件5件，移送公安机关5件。</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bCs/>
          <w:sz w:val="32"/>
          <w:szCs w:val="32"/>
        </w:rPr>
      </w:pPr>
      <w:r>
        <w:rPr>
          <w:rFonts w:hint="eastAsia" w:ascii="仿宋" w:hAnsi="仿宋" w:eastAsia="仿宋"/>
          <w:b/>
          <w:bCs/>
          <w:sz w:val="32"/>
          <w:szCs w:val="32"/>
        </w:rPr>
        <w:t>2．加强执法监督的信息化建设。</w:t>
      </w:r>
      <w:r>
        <w:rPr>
          <w:rFonts w:hint="eastAsia" w:ascii="仿宋" w:hAnsi="仿宋" w:eastAsia="仿宋"/>
          <w:bCs/>
          <w:sz w:val="32"/>
          <w:szCs w:val="32"/>
        </w:rPr>
        <w:t>2019年10月，山东省行政执法监督平台开始正式运行，我局在该平台运行前，认真、积极的完成了行政处罚和行政强制事项裁量基准的录入，并按要求及时录入行政检查和行政处罚案件，充分利用行政执法监督平台加强对行政执法人员的监督。</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bCs/>
          <w:sz w:val="32"/>
          <w:szCs w:val="32"/>
        </w:rPr>
      </w:pPr>
      <w:r>
        <w:rPr>
          <w:rFonts w:hint="eastAsia" w:ascii="仿宋" w:hAnsi="仿宋" w:eastAsia="仿宋"/>
          <w:b/>
          <w:bCs/>
          <w:sz w:val="32"/>
          <w:szCs w:val="32"/>
        </w:rPr>
        <w:t>3．自觉接受监督。</w:t>
      </w:r>
      <w:r>
        <w:rPr>
          <w:rFonts w:hint="eastAsia" w:ascii="仿宋" w:hAnsi="仿宋" w:eastAsia="仿宋"/>
          <w:bCs/>
          <w:sz w:val="32"/>
          <w:szCs w:val="32"/>
        </w:rPr>
        <w:t>认真做好人大建议、政协提案的回复工作。认真贯彻落实上级建议提案办理工作的指示精神和有关规定，努力提高办理工作质量。2020年召开政协座谈会1次，收到人大意见建议2条，已全部回复整改。</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_GB2312" w:eastAsia="仿宋_GB2312"/>
          <w:bCs/>
          <w:sz w:val="32"/>
          <w:szCs w:val="32"/>
        </w:rPr>
      </w:pPr>
      <w:r>
        <w:rPr>
          <w:rFonts w:hint="eastAsia" w:ascii="仿宋" w:hAnsi="仿宋" w:eastAsia="仿宋"/>
          <w:b/>
          <w:bCs/>
          <w:sz w:val="32"/>
          <w:szCs w:val="32"/>
        </w:rPr>
        <w:t>4．依法接受司法监督。</w:t>
      </w:r>
      <w:r>
        <w:rPr>
          <w:rFonts w:hint="eastAsia" w:ascii="仿宋" w:hAnsi="仿宋" w:eastAsia="仿宋"/>
          <w:bCs/>
          <w:sz w:val="32"/>
          <w:szCs w:val="32"/>
        </w:rPr>
        <w:t>一是自觉接受行政复议监督，在法定期限内提出答复意见并提交证据材料，严格履行生效的行政复议决定。2020年3件行政复议案件，1件行政复议申请被驳回，2件因申请人撤回行政复议申请，行政复议办公室予以终止审理。二是自觉接受司法机关的诉讼监督，按规定时限、程序对行政诉讼案件进行答辩、提交证据和行政机关负责人按时出庭应诉，严格执行法院生效判决和裁定。2020年无行政诉讼案件发生。</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（七）依法有效化解社会矛盾。</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_GB2312" w:eastAsia="仿宋_GB2312"/>
          <w:bCs/>
          <w:sz w:val="32"/>
          <w:szCs w:val="32"/>
        </w:rPr>
      </w:pPr>
      <w:r>
        <w:rPr>
          <w:rFonts w:hint="eastAsia" w:ascii="仿宋" w:hAnsi="仿宋" w:eastAsia="仿宋"/>
          <w:b/>
          <w:bCs/>
          <w:sz w:val="32"/>
          <w:szCs w:val="32"/>
        </w:rPr>
        <w:t>1．强化信访工作制度落实。</w:t>
      </w:r>
      <w:r>
        <w:rPr>
          <w:rFonts w:hint="eastAsia" w:ascii="仿宋" w:hAnsi="仿宋" w:eastAsia="仿宋"/>
          <w:bCs/>
          <w:sz w:val="32"/>
          <w:szCs w:val="32"/>
        </w:rPr>
        <w:t>确立“信访工作无小事”的思想理念，增强信访意识，建立以主要领导为组长，分管领导为副组长的信访工作领导小组，根据“谁主管、谁负责”的原则，落实信访工作责任制，加强信访事项办理，在抓好全局干部职工自身内部及消费维权领域的信访维稳工作的同时，强化对信访案件的跟踪督办力度，进一步提高信访案件的办结率和办理质量，切实做到信访问题“事事有交待、案案有结果”，确保群众反映的问题能够妥善处理。我局至今未发生影响社会稳定的重大和集体上访事件，保障了群众合理合法的信访投诉请求。</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bCs/>
          <w:sz w:val="32"/>
          <w:szCs w:val="32"/>
        </w:rPr>
      </w:pPr>
      <w:r>
        <w:rPr>
          <w:rFonts w:ascii="仿宋" w:hAnsi="仿宋" w:eastAsia="仿宋" w:cs="仿宋_GB2312"/>
          <w:b/>
          <w:sz w:val="32"/>
          <w:szCs w:val="32"/>
        </w:rPr>
        <w:t>2</w:t>
      </w:r>
      <w:r>
        <w:rPr>
          <w:rFonts w:hint="eastAsia" w:ascii="仿宋" w:hAnsi="仿宋" w:eastAsia="仿宋" w:cs="仿宋_GB2312"/>
          <w:b/>
          <w:sz w:val="32"/>
          <w:szCs w:val="32"/>
        </w:rPr>
        <w:t>．强化投诉举报处置工作。</w:t>
      </w:r>
      <w:r>
        <w:rPr>
          <w:rFonts w:hint="eastAsia" w:ascii="仿宋" w:hAnsi="仿宋" w:eastAsia="仿宋" w:cs="仿宋_GB2312"/>
          <w:sz w:val="32"/>
          <w:szCs w:val="32"/>
        </w:rPr>
        <w:t>认真梳理解决群众反映的热点和难点问题。充分发挥</w:t>
      </w:r>
      <w:r>
        <w:rPr>
          <w:rFonts w:ascii="仿宋" w:hAnsi="仿宋" w:eastAsia="仿宋" w:cs="仿宋_GB2312"/>
          <w:sz w:val="32"/>
          <w:szCs w:val="32"/>
        </w:rPr>
        <w:t>12345“</w:t>
      </w:r>
      <w:r>
        <w:rPr>
          <w:rFonts w:hint="eastAsia" w:ascii="仿宋" w:hAnsi="仿宋" w:eastAsia="仿宋" w:cs="仿宋_GB2312"/>
          <w:sz w:val="32"/>
          <w:szCs w:val="32"/>
        </w:rPr>
        <w:t>畅通民意、解决维权</w:t>
      </w:r>
      <w:r>
        <w:rPr>
          <w:rFonts w:ascii="仿宋" w:hAnsi="仿宋" w:eastAsia="仿宋" w:cs="仿宋_GB2312"/>
          <w:sz w:val="32"/>
          <w:szCs w:val="32"/>
        </w:rPr>
        <w:t>”</w:t>
      </w:r>
      <w:r>
        <w:rPr>
          <w:rFonts w:hint="eastAsia" w:ascii="仿宋" w:hAnsi="仿宋" w:eastAsia="仿宋" w:cs="仿宋_GB2312"/>
          <w:sz w:val="32"/>
          <w:szCs w:val="32"/>
        </w:rPr>
        <w:t>的平台作用，</w:t>
      </w:r>
      <w:r>
        <w:rPr>
          <w:rFonts w:hint="eastAsia" w:ascii="仿宋" w:hAnsi="仿宋" w:eastAsia="仿宋" w:cs="仿宋"/>
          <w:sz w:val="32"/>
          <w:szCs w:val="32"/>
        </w:rPr>
        <w:t>畅通消费维权渠道，按时完成举报投诉受理工作，发挥数据</w:t>
      </w:r>
      <w:r>
        <w:rPr>
          <w:rFonts w:ascii="仿宋" w:hAnsi="仿宋" w:eastAsia="仿宋" w:cs="仿宋"/>
          <w:sz w:val="32"/>
          <w:szCs w:val="32"/>
        </w:rPr>
        <w:t>“</w:t>
      </w:r>
      <w:r>
        <w:rPr>
          <w:rFonts w:hint="eastAsia" w:ascii="仿宋" w:hAnsi="仿宋" w:eastAsia="仿宋" w:cs="仿宋"/>
          <w:sz w:val="32"/>
          <w:szCs w:val="32"/>
        </w:rPr>
        <w:t>风向标</w:t>
      </w:r>
      <w:r>
        <w:rPr>
          <w:rFonts w:ascii="仿宋" w:hAnsi="仿宋" w:eastAsia="仿宋" w:cs="仿宋"/>
          <w:sz w:val="32"/>
          <w:szCs w:val="32"/>
        </w:rPr>
        <w:t>”</w:t>
      </w:r>
      <w:r>
        <w:rPr>
          <w:rFonts w:hint="eastAsia" w:ascii="仿宋" w:hAnsi="仿宋" w:eastAsia="仿宋" w:cs="仿宋"/>
          <w:sz w:val="32"/>
          <w:szCs w:val="32"/>
        </w:rPr>
        <w:t>作用，防控热点投诉引发的不安定因素。开展</w:t>
      </w:r>
      <w:r>
        <w:rPr>
          <w:rFonts w:ascii="仿宋" w:hAnsi="仿宋" w:eastAsia="仿宋" w:cs="仿宋"/>
          <w:sz w:val="32"/>
          <w:szCs w:val="32"/>
        </w:rPr>
        <w:t>“</w:t>
      </w:r>
      <w:r>
        <w:rPr>
          <w:rFonts w:hint="eastAsia" w:ascii="仿宋" w:hAnsi="仿宋" w:eastAsia="仿宋" w:cs="仿宋"/>
          <w:sz w:val="32"/>
          <w:szCs w:val="32"/>
        </w:rPr>
        <w:t>放心消费</w:t>
      </w:r>
      <w:r>
        <w:rPr>
          <w:rFonts w:ascii="仿宋" w:hAnsi="仿宋" w:eastAsia="仿宋" w:cs="仿宋"/>
          <w:sz w:val="32"/>
          <w:szCs w:val="32"/>
        </w:rPr>
        <w:t>”</w:t>
      </w:r>
      <w:r>
        <w:rPr>
          <w:rFonts w:hint="eastAsia" w:ascii="仿宋" w:hAnsi="仿宋" w:eastAsia="仿宋" w:cs="仿宋"/>
          <w:sz w:val="32"/>
          <w:szCs w:val="32"/>
        </w:rPr>
        <w:t>创建，建立完善了县镇村单位</w:t>
      </w:r>
      <w:r>
        <w:rPr>
          <w:rFonts w:ascii="仿宋" w:hAnsi="仿宋" w:eastAsia="仿宋" w:cs="仿宋"/>
          <w:sz w:val="32"/>
          <w:szCs w:val="32"/>
        </w:rPr>
        <w:t>+</w:t>
      </w:r>
      <w:r>
        <w:rPr>
          <w:rFonts w:hint="eastAsia" w:ascii="仿宋" w:hAnsi="仿宋" w:eastAsia="仿宋" w:cs="仿宋"/>
          <w:sz w:val="32"/>
          <w:szCs w:val="32"/>
        </w:rPr>
        <w:t>站点的</w:t>
      </w:r>
      <w:r>
        <w:rPr>
          <w:rFonts w:ascii="仿宋" w:hAnsi="仿宋" w:eastAsia="仿宋" w:cs="仿宋"/>
          <w:sz w:val="32"/>
          <w:szCs w:val="32"/>
        </w:rPr>
        <w:t>4</w:t>
      </w:r>
      <w:r>
        <w:rPr>
          <w:rFonts w:hint="eastAsia" w:ascii="仿宋" w:hAnsi="仿宋" w:eastAsia="仿宋" w:cs="仿宋"/>
          <w:sz w:val="32"/>
          <w:szCs w:val="32"/>
        </w:rPr>
        <w:t>级投诉举报网络体系，在乡镇成立了以基层监管所为主体的</w:t>
      </w:r>
      <w:r>
        <w:rPr>
          <w:rFonts w:ascii="仿宋" w:hAnsi="仿宋" w:eastAsia="仿宋" w:cs="仿宋"/>
          <w:sz w:val="32"/>
          <w:szCs w:val="32"/>
        </w:rPr>
        <w:t>9</w:t>
      </w:r>
      <w:r>
        <w:rPr>
          <w:rFonts w:hint="eastAsia" w:ascii="仿宋" w:hAnsi="仿宋" w:eastAsia="仿宋" w:cs="仿宋"/>
          <w:sz w:val="32"/>
          <w:szCs w:val="32"/>
        </w:rPr>
        <w:t>处消费纠纷调解工作室。创建完成</w:t>
      </w:r>
      <w:r>
        <w:rPr>
          <w:rFonts w:ascii="仿宋" w:hAnsi="仿宋" w:eastAsia="仿宋" w:cs="仿宋"/>
          <w:sz w:val="32"/>
          <w:szCs w:val="32"/>
        </w:rPr>
        <w:t>4</w:t>
      </w:r>
      <w:r>
        <w:rPr>
          <w:rFonts w:hint="eastAsia" w:ascii="仿宋" w:hAnsi="仿宋" w:eastAsia="仿宋" w:cs="仿宋"/>
          <w:sz w:val="32"/>
          <w:szCs w:val="32"/>
        </w:rPr>
        <w:t>家消费维权服务示范站、创建</w:t>
      </w:r>
      <w:r>
        <w:rPr>
          <w:rFonts w:ascii="仿宋" w:hAnsi="仿宋" w:eastAsia="仿宋" w:cs="仿宋"/>
          <w:sz w:val="32"/>
          <w:szCs w:val="32"/>
        </w:rPr>
        <w:t>980</w:t>
      </w:r>
      <w:r>
        <w:rPr>
          <w:rFonts w:hint="eastAsia" w:ascii="仿宋" w:hAnsi="仿宋" w:eastAsia="仿宋" w:cs="仿宋"/>
          <w:sz w:val="32"/>
          <w:szCs w:val="32"/>
        </w:rPr>
        <w:t>家放心消费示范单位。建立落实快速回应机制，实现</w:t>
      </w:r>
      <w:r>
        <w:rPr>
          <w:rFonts w:ascii="仿宋" w:hAnsi="仿宋" w:eastAsia="仿宋" w:cs="仿宋"/>
          <w:sz w:val="32"/>
          <w:szCs w:val="32"/>
        </w:rPr>
        <w:t>24</w:t>
      </w:r>
      <w:r>
        <w:rPr>
          <w:rFonts w:hint="eastAsia" w:ascii="仿宋" w:hAnsi="仿宋" w:eastAsia="仿宋" w:cs="仿宋"/>
          <w:sz w:val="32"/>
          <w:szCs w:val="32"/>
        </w:rPr>
        <w:t>小时快速回应，</w:t>
      </w:r>
      <w:r>
        <w:rPr>
          <w:rFonts w:ascii="仿宋" w:hAnsi="仿宋" w:eastAsia="仿宋" w:cs="仿宋"/>
          <w:sz w:val="32"/>
          <w:szCs w:val="32"/>
        </w:rPr>
        <w:t>2020</w:t>
      </w:r>
      <w:r>
        <w:rPr>
          <w:rFonts w:hint="eastAsia" w:ascii="仿宋" w:hAnsi="仿宋" w:eastAsia="仿宋" w:cs="仿宋"/>
          <w:sz w:val="32"/>
          <w:szCs w:val="32"/>
        </w:rPr>
        <w:t>年以来共受理</w:t>
      </w:r>
      <w:r>
        <w:rPr>
          <w:rFonts w:ascii="仿宋" w:hAnsi="仿宋" w:eastAsia="仿宋" w:cs="仿宋"/>
          <w:sz w:val="32"/>
          <w:szCs w:val="32"/>
        </w:rPr>
        <w:t>12345</w:t>
      </w:r>
      <w:r>
        <w:rPr>
          <w:rFonts w:hint="eastAsia" w:ascii="仿宋" w:hAnsi="仿宋" w:eastAsia="仿宋" w:cs="仿宋"/>
          <w:sz w:val="32"/>
          <w:szCs w:val="32"/>
        </w:rPr>
        <w:t>政务服务热线、全国</w:t>
      </w:r>
      <w:r>
        <w:rPr>
          <w:rFonts w:ascii="仿宋" w:hAnsi="仿宋" w:eastAsia="仿宋" w:cs="仿宋"/>
          <w:sz w:val="32"/>
          <w:szCs w:val="32"/>
        </w:rPr>
        <w:t>12315</w:t>
      </w:r>
      <w:r>
        <w:rPr>
          <w:rFonts w:hint="eastAsia" w:ascii="仿宋" w:hAnsi="仿宋" w:eastAsia="仿宋" w:cs="仿宋"/>
          <w:sz w:val="32"/>
          <w:szCs w:val="32"/>
        </w:rPr>
        <w:t>网络平台投诉举报事项</w:t>
      </w:r>
      <w:r>
        <w:rPr>
          <w:rFonts w:ascii="仿宋" w:hAnsi="仿宋" w:eastAsia="仿宋" w:cs="仿宋"/>
          <w:sz w:val="32"/>
          <w:szCs w:val="32"/>
        </w:rPr>
        <w:t>1744</w:t>
      </w:r>
      <w:r>
        <w:rPr>
          <w:rFonts w:hint="eastAsia" w:ascii="仿宋" w:hAnsi="仿宋" w:eastAsia="仿宋" w:cs="仿宋"/>
          <w:sz w:val="32"/>
          <w:szCs w:val="32"/>
        </w:rPr>
        <w:t>件，办理服务过程满意率</w:t>
      </w:r>
      <w:r>
        <w:rPr>
          <w:rFonts w:ascii="仿宋" w:hAnsi="仿宋" w:eastAsia="仿宋" w:cs="仿宋"/>
          <w:sz w:val="32"/>
          <w:szCs w:val="32"/>
        </w:rPr>
        <w:t>100%</w:t>
      </w:r>
      <w:r>
        <w:rPr>
          <w:rFonts w:hint="eastAsia" w:ascii="仿宋" w:hAnsi="仿宋" w:eastAsia="仿宋" w:cs="仿宋"/>
          <w:sz w:val="32"/>
          <w:szCs w:val="32"/>
        </w:rPr>
        <w:t>，为消费者挽回经济损失</w:t>
      </w:r>
      <w:r>
        <w:rPr>
          <w:rFonts w:ascii="仿宋" w:hAnsi="仿宋" w:eastAsia="仿宋" w:cs="仿宋"/>
          <w:sz w:val="32"/>
          <w:szCs w:val="32"/>
        </w:rPr>
        <w:t>63.79</w:t>
      </w:r>
      <w:r>
        <w:rPr>
          <w:rFonts w:hint="eastAsia" w:ascii="仿宋" w:hAnsi="仿宋" w:eastAsia="仿宋" w:cs="仿宋"/>
          <w:sz w:val="32"/>
          <w:szCs w:val="32"/>
        </w:rPr>
        <w:t>万元，有效的化解了社会矛盾。</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楷体" w:hAnsi="楷体" w:eastAsia="楷体" w:cs="楷体_GB2312"/>
          <w:sz w:val="32"/>
          <w:szCs w:val="32"/>
        </w:rPr>
      </w:pPr>
      <w:r>
        <w:rPr>
          <w:rFonts w:hint="eastAsia" w:ascii="楷体" w:hAnsi="楷体" w:eastAsia="楷体" w:cs="楷体_GB2312"/>
          <w:sz w:val="32"/>
          <w:szCs w:val="32"/>
        </w:rPr>
        <w:t>（八）全面提高政府工作人员法治思维和依法行政能力</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b/>
          <w:sz w:val="32"/>
          <w:szCs w:val="32"/>
          <w:shd w:val="clear" w:color="auto" w:fill="FFFFFF"/>
        </w:rPr>
        <w:t>1．</w:t>
      </w:r>
      <w:r>
        <w:rPr>
          <w:rFonts w:ascii="仿宋" w:hAnsi="仿宋" w:eastAsia="仿宋" w:cs="仿宋_GB2312"/>
          <w:b/>
          <w:sz w:val="32"/>
          <w:szCs w:val="32"/>
          <w:shd w:val="clear" w:color="auto" w:fill="FFFFFF"/>
        </w:rPr>
        <w:t>严格落实领导干部学法制度。</w:t>
      </w:r>
      <w:r>
        <w:rPr>
          <w:rFonts w:ascii="仿宋" w:hAnsi="仿宋" w:eastAsia="仿宋" w:cs="仿宋_GB2312"/>
          <w:sz w:val="32"/>
          <w:szCs w:val="32"/>
          <w:shd w:val="clear" w:color="auto" w:fill="FFFFFF"/>
        </w:rPr>
        <w:t>为切实发挥领导干部</w:t>
      </w:r>
      <w:r>
        <w:rPr>
          <w:rFonts w:ascii="仿宋" w:hAnsi="仿宋" w:eastAsia="仿宋" w:cs="楷体"/>
          <w:sz w:val="32"/>
          <w:szCs w:val="32"/>
          <w:shd w:val="clear" w:color="auto" w:fill="FFFFFF"/>
        </w:rPr>
        <w:t>“</w:t>
      </w:r>
      <w:r>
        <w:rPr>
          <w:rFonts w:hint="eastAsia" w:ascii="仿宋" w:hAnsi="仿宋" w:eastAsia="仿宋" w:cs="仿宋_GB2312"/>
          <w:sz w:val="32"/>
          <w:szCs w:val="32"/>
          <w:shd w:val="clear" w:color="auto" w:fill="FFFFFF"/>
        </w:rPr>
        <w:t>关键少数</w:t>
      </w:r>
      <w:r>
        <w:rPr>
          <w:rFonts w:ascii="仿宋" w:hAnsi="仿宋" w:eastAsia="仿宋" w:cs="楷体"/>
          <w:sz w:val="32"/>
          <w:szCs w:val="32"/>
          <w:shd w:val="clear" w:color="auto" w:fill="FFFFFF"/>
        </w:rPr>
        <w:t>”</w:t>
      </w:r>
      <w:r>
        <w:rPr>
          <w:rFonts w:hint="eastAsia" w:ascii="仿宋" w:hAnsi="仿宋" w:eastAsia="仿宋" w:cs="仿宋_GB2312"/>
          <w:sz w:val="32"/>
          <w:szCs w:val="32"/>
          <w:shd w:val="clear" w:color="auto" w:fill="FFFFFF"/>
        </w:rPr>
        <w:t>在法治政府建设中的</w:t>
      </w:r>
      <w:r>
        <w:rPr>
          <w:rFonts w:ascii="仿宋" w:hAnsi="仿宋" w:eastAsia="仿宋" w:cs="楷体"/>
          <w:sz w:val="32"/>
          <w:szCs w:val="32"/>
          <w:shd w:val="clear" w:color="auto" w:fill="FFFFFF"/>
        </w:rPr>
        <w:t>“</w:t>
      </w:r>
      <w:r>
        <w:rPr>
          <w:rFonts w:hint="eastAsia" w:ascii="仿宋" w:hAnsi="仿宋" w:eastAsia="仿宋" w:cs="仿宋_GB2312"/>
          <w:sz w:val="32"/>
          <w:szCs w:val="32"/>
          <w:shd w:val="clear" w:color="auto" w:fill="FFFFFF"/>
        </w:rPr>
        <w:t>关键作用</w:t>
      </w:r>
      <w:r>
        <w:rPr>
          <w:rFonts w:ascii="仿宋" w:hAnsi="仿宋" w:eastAsia="仿宋" w:cs="楷体"/>
          <w:sz w:val="32"/>
          <w:szCs w:val="32"/>
          <w:shd w:val="clear" w:color="auto" w:fill="FFFFFF"/>
        </w:rPr>
        <w:t>”</w:t>
      </w:r>
      <w:r>
        <w:rPr>
          <w:rFonts w:hint="eastAsia" w:ascii="仿宋" w:hAnsi="仿宋" w:eastAsia="仿宋" w:cs="仿宋_GB2312"/>
          <w:sz w:val="32"/>
          <w:szCs w:val="32"/>
          <w:shd w:val="clear" w:color="auto" w:fill="FFFFFF"/>
        </w:rPr>
        <w:t>，我局每月组织开展党组理论学习中心组集体学习、交流研讨、专题辅导学习，并制定《党组理论学习中心组集体学习、交流研讨、专题辅导配档表》。参加县内举办的领导干部依法行政专题培训班、专题法治讲座等形式多样的学法活动，全面落实了领导干部学法制度，进一步提</w:t>
      </w:r>
      <w:r>
        <w:rPr>
          <w:rFonts w:hint="eastAsia" w:ascii="仿宋" w:hAnsi="仿宋" w:eastAsia="仿宋" w:cs="仿宋_GB2312"/>
          <w:kern w:val="0"/>
          <w:sz w:val="32"/>
          <w:szCs w:val="32"/>
          <w:shd w:val="clear" w:color="auto" w:fill="FFFFFF"/>
        </w:rPr>
        <w:t>升我局领导干部的法治思维和能力。2020年</w:t>
      </w:r>
      <w:r>
        <w:rPr>
          <w:rFonts w:hint="eastAsia" w:ascii="仿宋" w:hAnsi="仿宋" w:eastAsia="仿宋" w:cs="仿宋_GB2312"/>
          <w:color w:val="000000"/>
          <w:sz w:val="32"/>
          <w:szCs w:val="32"/>
        </w:rPr>
        <w:t>党委理论中心组已组织学法活动5次。</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cs="仿宋_GB2312"/>
          <w:kern w:val="0"/>
          <w:sz w:val="32"/>
          <w:szCs w:val="32"/>
          <w:shd w:val="clear" w:color="auto" w:fill="FFFFFF"/>
        </w:rPr>
      </w:pPr>
      <w:r>
        <w:rPr>
          <w:rFonts w:hint="eastAsia" w:ascii="仿宋" w:hAnsi="仿宋" w:eastAsia="仿宋" w:cs="仿宋_GB2312"/>
          <w:b/>
          <w:kern w:val="0"/>
          <w:sz w:val="32"/>
          <w:szCs w:val="32"/>
          <w:shd w:val="clear" w:color="auto" w:fill="FFFFFF"/>
        </w:rPr>
        <w:t>2．健全行政执法人员培训制度。</w:t>
      </w:r>
      <w:r>
        <w:rPr>
          <w:rFonts w:hint="eastAsia" w:ascii="仿宋" w:hAnsi="仿宋" w:eastAsia="仿宋" w:cs="仿宋_GB2312"/>
          <w:kern w:val="0"/>
          <w:sz w:val="32"/>
          <w:szCs w:val="32"/>
          <w:shd w:val="clear" w:color="auto" w:fill="FFFFFF"/>
        </w:rPr>
        <w:t>全面加强对行政执法人员公共法律知识的培训工作，每年至少一次邀请相关专家对全局行政执法人员进行法律知识培训。行政执法人员轮流参加国家、省、市级举办的各类专项、专题培训，对新颁布实施的法律法规举办专题培训，提高行政执法能力。</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3" w:firstLineChars="200"/>
        <w:rPr>
          <w:rFonts w:ascii="仿宋" w:hAnsi="仿宋" w:eastAsia="仿宋" w:cs="仿宋_GB2312"/>
          <w:kern w:val="0"/>
          <w:sz w:val="32"/>
          <w:szCs w:val="32"/>
        </w:rPr>
      </w:pPr>
      <w:r>
        <w:rPr>
          <w:rFonts w:hint="eastAsia" w:ascii="仿宋" w:hAnsi="仿宋" w:eastAsia="仿宋" w:cs="仿宋_GB2312"/>
          <w:b/>
          <w:kern w:val="0"/>
          <w:sz w:val="32"/>
          <w:szCs w:val="32"/>
          <w:shd w:val="clear" w:color="auto" w:fill="FFFFFF"/>
        </w:rPr>
        <w:t>3、落实</w:t>
      </w:r>
      <w:r>
        <w:rPr>
          <w:rFonts w:ascii="仿宋" w:hAnsi="仿宋" w:eastAsia="仿宋" w:cs="仿宋_GB2312"/>
          <w:b/>
          <w:kern w:val="0"/>
          <w:sz w:val="32"/>
          <w:szCs w:val="32"/>
          <w:shd w:val="clear" w:color="auto" w:fill="FFFFFF"/>
        </w:rPr>
        <w:t>“谁执法谁普法”</w:t>
      </w:r>
      <w:r>
        <w:rPr>
          <w:rFonts w:hint="eastAsia" w:ascii="仿宋" w:hAnsi="仿宋" w:eastAsia="仿宋" w:cs="仿宋_GB2312"/>
          <w:b/>
          <w:kern w:val="0"/>
          <w:sz w:val="32"/>
          <w:szCs w:val="32"/>
          <w:shd w:val="clear" w:color="auto" w:fill="FFFFFF"/>
        </w:rPr>
        <w:t>普法责任制。</w:t>
      </w:r>
      <w:r>
        <w:rPr>
          <w:rFonts w:ascii="仿宋" w:hAnsi="仿宋" w:eastAsia="仿宋" w:cs="仿宋_GB2312"/>
          <w:kern w:val="0"/>
          <w:sz w:val="32"/>
          <w:szCs w:val="32"/>
          <w:shd w:val="clear" w:color="auto" w:fill="FFFFFF"/>
        </w:rPr>
        <w:t>制定普法</w:t>
      </w:r>
      <w:r>
        <w:rPr>
          <w:rFonts w:hint="eastAsia" w:ascii="仿宋" w:hAnsi="仿宋" w:eastAsia="仿宋" w:cs="仿宋_GB2312"/>
          <w:kern w:val="0"/>
          <w:sz w:val="32"/>
          <w:szCs w:val="32"/>
          <w:shd w:val="clear" w:color="auto" w:fill="FFFFFF"/>
        </w:rPr>
        <w:t>计划</w:t>
      </w:r>
      <w:r>
        <w:rPr>
          <w:rFonts w:ascii="仿宋" w:hAnsi="仿宋" w:eastAsia="仿宋" w:cs="仿宋_GB2312"/>
          <w:kern w:val="0"/>
          <w:sz w:val="32"/>
          <w:szCs w:val="32"/>
          <w:shd w:val="clear" w:color="auto" w:fill="FFFFFF"/>
        </w:rPr>
        <w:t>和</w:t>
      </w:r>
      <w:r>
        <w:rPr>
          <w:rFonts w:hint="eastAsia" w:ascii="仿宋" w:hAnsi="仿宋" w:eastAsia="仿宋" w:cs="仿宋_GB2312"/>
          <w:kern w:val="0"/>
          <w:sz w:val="32"/>
          <w:szCs w:val="32"/>
          <w:shd w:val="clear" w:color="auto" w:fill="FFFFFF"/>
        </w:rPr>
        <w:t>普法责任</w:t>
      </w:r>
      <w:r>
        <w:rPr>
          <w:rFonts w:ascii="仿宋" w:hAnsi="仿宋" w:eastAsia="仿宋" w:cs="仿宋_GB2312"/>
          <w:kern w:val="0"/>
          <w:sz w:val="32"/>
          <w:szCs w:val="32"/>
          <w:shd w:val="clear" w:color="auto" w:fill="FFFFFF"/>
        </w:rPr>
        <w:t>清单，深化普法宣传效果</w:t>
      </w:r>
      <w:r>
        <w:rPr>
          <w:rFonts w:hint="eastAsia" w:ascii="仿宋" w:hAnsi="仿宋" w:eastAsia="仿宋" w:cs="仿宋_GB2312"/>
          <w:kern w:val="0"/>
          <w:sz w:val="32"/>
          <w:szCs w:val="32"/>
          <w:shd w:val="clear" w:color="auto" w:fill="FFFFFF"/>
        </w:rPr>
        <w:t>。</w:t>
      </w:r>
      <w:r>
        <w:rPr>
          <w:rFonts w:ascii="仿宋" w:hAnsi="仿宋" w:eastAsia="仿宋" w:cs="仿宋_GB2312"/>
          <w:kern w:val="0"/>
          <w:sz w:val="32"/>
          <w:szCs w:val="32"/>
          <w:shd w:val="clear" w:color="auto" w:fill="FFFFFF"/>
        </w:rPr>
        <w:t>充分利用法治文化园地宣传栏、微信公众号、门户网站等平台进行广泛普法宣传，举办“3.15”、“</w:t>
      </w:r>
      <w:r>
        <w:rPr>
          <w:rFonts w:hint="eastAsia" w:ascii="仿宋" w:hAnsi="仿宋" w:eastAsia="仿宋" w:cs="仿宋_GB2312"/>
          <w:kern w:val="0"/>
          <w:sz w:val="32"/>
          <w:szCs w:val="32"/>
          <w:shd w:val="clear" w:color="auto" w:fill="FFFFFF"/>
        </w:rPr>
        <w:t>安全生产</w:t>
      </w:r>
      <w:r>
        <w:rPr>
          <w:rFonts w:ascii="仿宋" w:hAnsi="仿宋" w:eastAsia="仿宋" w:cs="仿宋_GB2312"/>
          <w:kern w:val="0"/>
          <w:sz w:val="32"/>
          <w:szCs w:val="32"/>
          <w:shd w:val="clear" w:color="auto" w:fill="FFFFFF"/>
        </w:rPr>
        <w:t>月”、</w:t>
      </w:r>
      <w:r>
        <w:rPr>
          <w:rFonts w:hint="eastAsia" w:ascii="仿宋" w:hAnsi="仿宋" w:eastAsia="仿宋" w:cs="仿宋_GB2312"/>
          <w:kern w:val="0"/>
          <w:sz w:val="32"/>
          <w:szCs w:val="32"/>
          <w:shd w:val="clear" w:color="auto" w:fill="FFFFFF"/>
        </w:rPr>
        <w:t>“</w:t>
      </w:r>
      <w:r>
        <w:rPr>
          <w:rFonts w:hint="eastAsia" w:ascii="仿宋" w:hAnsi="仿宋" w:eastAsia="仿宋" w:cs="仿宋_GB2312"/>
          <w:kern w:val="0"/>
          <w:sz w:val="32"/>
          <w:szCs w:val="32"/>
        </w:rPr>
        <w:t>药品安全宣传月</w:t>
      </w:r>
      <w:r>
        <w:rPr>
          <w:rFonts w:hint="eastAsia" w:ascii="仿宋" w:hAnsi="仿宋" w:eastAsia="仿宋" w:cs="仿宋_GB2312"/>
          <w:kern w:val="0"/>
          <w:sz w:val="32"/>
          <w:szCs w:val="32"/>
          <w:shd w:val="clear" w:color="auto" w:fill="FFFFFF"/>
        </w:rPr>
        <w:t>”、“</w:t>
      </w:r>
      <w:r>
        <w:rPr>
          <w:rFonts w:ascii="仿宋" w:hAnsi="仿宋" w:eastAsia="仿宋" w:cs="仿宋_GB2312"/>
          <w:kern w:val="0"/>
          <w:sz w:val="32"/>
          <w:szCs w:val="32"/>
          <w:shd w:val="clear" w:color="auto" w:fill="FFFFFF"/>
        </w:rPr>
        <w:t>标准化日”</w:t>
      </w:r>
      <w:r>
        <w:rPr>
          <w:rFonts w:hint="eastAsia" w:ascii="仿宋" w:hAnsi="仿宋" w:eastAsia="仿宋" w:cs="仿宋_GB2312"/>
          <w:kern w:val="0"/>
          <w:sz w:val="32"/>
          <w:szCs w:val="32"/>
          <w:shd w:val="clear" w:color="auto" w:fill="FFFFFF"/>
        </w:rPr>
        <w:t>“12.4宪法日”</w:t>
      </w:r>
      <w:r>
        <w:rPr>
          <w:rFonts w:ascii="仿宋" w:hAnsi="仿宋" w:eastAsia="仿宋" w:cs="仿宋_GB2312"/>
          <w:kern w:val="0"/>
          <w:sz w:val="32"/>
          <w:szCs w:val="32"/>
          <w:shd w:val="clear" w:color="auto" w:fill="FFFFFF"/>
        </w:rPr>
        <w:t>等与职能紧密相关的主题法治宣传活动，深化辖区民众法治意识。</w:t>
      </w:r>
      <w:r>
        <w:rPr>
          <w:rFonts w:hint="eastAsia" w:ascii="仿宋" w:hAnsi="仿宋" w:eastAsia="仿宋" w:cs="仿宋_GB2312"/>
          <w:kern w:val="0"/>
          <w:sz w:val="32"/>
          <w:szCs w:val="32"/>
        </w:rPr>
        <w:t>切实增强领导干部依法决策的工作水平,全面提升系统干部职工法治思维和依法行政能力。</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黑体" w:eastAsia="黑体"/>
          <w:sz w:val="32"/>
          <w:szCs w:val="32"/>
        </w:rPr>
      </w:pPr>
      <w:r>
        <w:rPr>
          <w:rFonts w:hint="eastAsia" w:ascii="黑体" w:eastAsia="黑体"/>
          <w:sz w:val="32"/>
          <w:szCs w:val="32"/>
        </w:rPr>
        <w:t>二、存在的问题</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仿宋" w:hAnsi="仿宋" w:eastAsia="仿宋" w:cs="仿宋_GB2312"/>
          <w:kern w:val="0"/>
          <w:sz w:val="32"/>
          <w:szCs w:val="32"/>
          <w:shd w:val="clear" w:color="auto" w:fill="FFFFFF"/>
        </w:rPr>
      </w:pPr>
      <w:r>
        <w:rPr>
          <w:rFonts w:ascii="仿宋" w:hAnsi="仿宋" w:eastAsia="仿宋" w:cs="仿宋_GB2312"/>
          <w:kern w:val="0"/>
          <w:sz w:val="32"/>
          <w:szCs w:val="32"/>
          <w:shd w:val="clear" w:color="auto" w:fill="FFFFFF"/>
        </w:rPr>
        <w:t>20</w:t>
      </w:r>
      <w:r>
        <w:rPr>
          <w:rFonts w:hint="eastAsia" w:ascii="仿宋" w:hAnsi="仿宋" w:eastAsia="仿宋" w:cs="仿宋_GB2312"/>
          <w:kern w:val="0"/>
          <w:sz w:val="32"/>
          <w:szCs w:val="32"/>
          <w:shd w:val="clear" w:color="auto" w:fill="FFFFFF"/>
        </w:rPr>
        <w:t>20年我局法治政府建设取得了一定成绩，但与上级要求还有差距。</w:t>
      </w:r>
      <w:r>
        <w:rPr>
          <w:rFonts w:hint="eastAsia" w:ascii="仿宋" w:hAnsi="仿宋" w:eastAsia="仿宋"/>
          <w:kern w:val="0"/>
          <w:sz w:val="32"/>
          <w:szCs w:val="32"/>
        </w:rPr>
        <w:t>一是队伍建设有待进一步加强。行政执法人员要全面掌握市场监管领域的法律法规知识需要时间与实践，市场监管执法队伍整体运用法治思维和法治方式维护市场秩序、服务经济发展的能力仍需进一步增强;</w:t>
      </w:r>
      <w:r>
        <w:rPr>
          <w:rFonts w:hint="eastAsia" w:ascii="仿宋" w:hAnsi="仿宋" w:eastAsia="仿宋" w:cs="仿宋_GB2312"/>
          <w:kern w:val="0"/>
          <w:sz w:val="32"/>
          <w:szCs w:val="32"/>
          <w:shd w:val="clear" w:color="auto" w:fill="FFFFFF"/>
        </w:rPr>
        <w:t>二是少数工作人员对法律和政策理解不到位，行政执法有待进一步规范。</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640" w:firstLineChars="200"/>
        <w:rPr>
          <w:rFonts w:ascii="黑体" w:eastAsia="黑体"/>
          <w:sz w:val="32"/>
          <w:szCs w:val="32"/>
        </w:rPr>
      </w:pPr>
      <w:r>
        <w:rPr>
          <w:rFonts w:hint="eastAsia" w:ascii="黑体" w:eastAsia="黑体"/>
          <w:sz w:val="32"/>
          <w:szCs w:val="32"/>
        </w:rPr>
        <w:t>三、2021年的工作思路</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480" w:firstLineChars="150"/>
        <w:rPr>
          <w:rFonts w:ascii="仿宋" w:hAnsi="仿宋" w:eastAsia="仿宋" w:cs="仿宋_GB2312"/>
          <w:kern w:val="0"/>
          <w:sz w:val="32"/>
          <w:szCs w:val="32"/>
          <w:shd w:val="clear" w:color="auto" w:fill="FFFFFF"/>
        </w:rPr>
      </w:pPr>
      <w:r>
        <w:rPr>
          <w:rFonts w:hint="eastAsia" w:ascii="楷体" w:hAnsi="楷体" w:eastAsia="楷体" w:cs="仿宋_GB2312"/>
          <w:kern w:val="0"/>
          <w:sz w:val="32"/>
          <w:szCs w:val="32"/>
          <w:shd w:val="clear" w:color="auto" w:fill="FFFFFF"/>
        </w:rPr>
        <w:t>（一）制定全年工作目标。</w:t>
      </w:r>
      <w:r>
        <w:rPr>
          <w:rFonts w:hint="eastAsia" w:ascii="仿宋" w:hAnsi="仿宋" w:eastAsia="仿宋" w:cs="仿宋_GB2312"/>
          <w:kern w:val="0"/>
          <w:sz w:val="32"/>
          <w:szCs w:val="32"/>
          <w:shd w:val="clear" w:color="auto" w:fill="FFFFFF"/>
        </w:rPr>
        <w:t>贯彻落实国家、省、市、县法治政府建设纲要精神，研究制定年度重点工作目标，继续纳入全局考核，进一步凸显重要性，全面落实法治建设各项措施、任务。</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480" w:firstLineChars="150"/>
        <w:rPr>
          <w:rFonts w:ascii="仿宋" w:hAnsi="仿宋" w:eastAsia="仿宋" w:cs="仿宋_GB2312"/>
          <w:kern w:val="0"/>
          <w:sz w:val="32"/>
          <w:szCs w:val="32"/>
          <w:shd w:val="clear" w:color="auto" w:fill="FFFFFF"/>
        </w:rPr>
      </w:pPr>
      <w:r>
        <w:rPr>
          <w:rFonts w:hint="eastAsia" w:ascii="楷体" w:hAnsi="楷体" w:eastAsia="楷体" w:cs="仿宋_GB2312"/>
          <w:kern w:val="0"/>
          <w:sz w:val="32"/>
          <w:szCs w:val="32"/>
          <w:shd w:val="clear" w:color="auto" w:fill="FFFFFF"/>
        </w:rPr>
        <w:t>（二）严格落实行政机关负责人出庭应诉制度。</w:t>
      </w:r>
      <w:r>
        <w:rPr>
          <w:rFonts w:hint="eastAsia" w:ascii="仿宋" w:hAnsi="仿宋" w:eastAsia="仿宋" w:cs="仿宋_GB2312"/>
          <w:kern w:val="0"/>
          <w:sz w:val="32"/>
          <w:szCs w:val="32"/>
          <w:shd w:val="clear" w:color="auto" w:fill="FFFFFF"/>
        </w:rPr>
        <w:t>所有行政诉讼案件，负责人（包括正职和副职负责人）出庭应诉。对本机关或在本辖区范围内有重大影响的行政诉讼案件，主要负责人出庭应诉，严禁只委托律师出庭应诉。</w:t>
      </w:r>
    </w:p>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spacing w:line="540" w:lineRule="exact"/>
        <w:ind w:firstLine="480" w:firstLineChars="150"/>
        <w:rPr>
          <w:rFonts w:ascii="仿宋" w:hAnsi="仿宋" w:eastAsia="仿宋" w:cs="仿宋_GB2312"/>
          <w:kern w:val="0"/>
          <w:sz w:val="32"/>
          <w:szCs w:val="32"/>
          <w:shd w:val="clear" w:color="auto" w:fill="FFFFFF"/>
        </w:rPr>
      </w:pPr>
      <w:r>
        <w:rPr>
          <w:rFonts w:hint="eastAsia" w:ascii="楷体" w:hAnsi="楷体" w:eastAsia="楷体" w:cs="仿宋_GB2312"/>
          <w:kern w:val="0"/>
          <w:sz w:val="32"/>
          <w:szCs w:val="32"/>
          <w:shd w:val="clear" w:color="auto" w:fill="FFFFFF"/>
        </w:rPr>
        <w:t>（三）完善行政执法监督机制，加大行政执法监督力度。</w:t>
      </w:r>
      <w:r>
        <w:rPr>
          <w:rFonts w:hint="eastAsia" w:ascii="仿宋" w:hAnsi="仿宋" w:eastAsia="仿宋" w:cs="仿宋_GB2312"/>
          <w:kern w:val="0"/>
          <w:sz w:val="32"/>
          <w:szCs w:val="32"/>
          <w:shd w:val="clear" w:color="auto" w:fill="FFFFFF"/>
        </w:rPr>
        <w:t>严格落实《山东省行政执法监督条例》规定，对执法人员实施的行政处罚、行政强制、行政许可等行政执法活动进行全面监督。加大对社会关注、群众关切的热点和难点问题的监督检查力度，通过组织执法案卷评查、受理执法投诉举报等方式，对发现的违法或不当行政执法行为，依法作出相应处理决定。</w:t>
      </w:r>
    </w:p>
    <w:p>
      <w:pPr>
        <w:pStyle w:val="2"/>
        <w:spacing w:line="560" w:lineRule="exact"/>
        <w:jc w:val="both"/>
        <w:rPr>
          <w:rFonts w:ascii="仿宋" w:hAnsi="仿宋" w:eastAsia="仿宋"/>
        </w:rPr>
      </w:pPr>
    </w:p>
    <w:p>
      <w:pPr>
        <w:spacing w:line="560" w:lineRule="exact"/>
        <w:ind w:firstLine="640" w:firstLineChars="200"/>
        <w:rPr>
          <w:rFonts w:ascii="仿宋" w:hAnsi="仿宋" w:eastAsia="仿宋" w:cs="仿宋_GB2312"/>
          <w:kern w:val="0"/>
          <w:sz w:val="32"/>
          <w:szCs w:val="32"/>
          <w:shd w:val="clear" w:color="auto" w:fill="FFFFFF"/>
        </w:rPr>
      </w:pPr>
      <w:r>
        <w:rPr>
          <w:rFonts w:hint="eastAsia" w:ascii="仿宋" w:hAnsi="仿宋" w:eastAsia="仿宋" w:cs="仿宋_GB2312"/>
          <w:kern w:val="0"/>
          <w:sz w:val="32"/>
          <w:szCs w:val="32"/>
          <w:shd w:val="clear" w:color="auto" w:fill="FFFFFF"/>
        </w:rPr>
        <w:t xml:space="preserve">                              高青县市场监督管理局</w:t>
      </w:r>
    </w:p>
    <w:p>
      <w:pPr>
        <w:spacing w:line="560" w:lineRule="exact"/>
        <w:ind w:firstLine="5760" w:firstLineChars="1800"/>
      </w:pPr>
      <w:r>
        <w:rPr>
          <w:rFonts w:hint="eastAsia" w:ascii="仿宋" w:hAnsi="仿宋" w:eastAsia="仿宋" w:cs="仿宋_GB2312"/>
          <w:kern w:val="0"/>
          <w:sz w:val="32"/>
          <w:szCs w:val="32"/>
          <w:shd w:val="clear" w:color="auto" w:fill="FFFFFF"/>
        </w:rPr>
        <w:t xml:space="preserve">  2021年1月</w:t>
      </w:r>
      <w:r>
        <w:rPr>
          <w:rFonts w:ascii="仿宋" w:hAnsi="仿宋" w:eastAsia="仿宋" w:cs="仿宋_GB2312"/>
          <w:kern w:val="0"/>
          <w:sz w:val="32"/>
          <w:szCs w:val="32"/>
          <w:shd w:val="clear" w:color="auto" w:fill="FFFFFF"/>
        </w:rPr>
        <w:t>7</w:t>
      </w:r>
      <w:r>
        <w:rPr>
          <w:rFonts w:hint="eastAsia" w:ascii="仿宋" w:hAnsi="仿宋" w:eastAsia="仿宋" w:cs="仿宋_GB2312"/>
          <w:kern w:val="0"/>
          <w:sz w:val="32"/>
          <w:szCs w:val="32"/>
          <w:shd w:val="clear" w:color="auto" w:fill="FFFFFF"/>
        </w:rPr>
        <w:t>日</w:t>
      </w:r>
    </w:p>
    <w:p>
      <w:pPr>
        <w:spacing w:line="600" w:lineRule="exact"/>
        <w:rPr>
          <w:rFonts w:ascii="仿宋_GB2312" w:hAnsi="仿宋_GB2312" w:eastAsia="仿宋_GB2312" w:cs="仿宋_GB2312"/>
          <w:sz w:val="32"/>
          <w:szCs w:val="32"/>
        </w:rPr>
      </w:pPr>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1152"/>
      <w:docPartObj>
        <w:docPartGallery w:val="AutoText"/>
      </w:docPartObj>
    </w:sdtPr>
    <w:sdtContent>
      <w:p>
        <w:pPr>
          <w:pStyle w:val="3"/>
          <w:jc w:val="right"/>
        </w:pPr>
        <w:r>
          <w:fldChar w:fldCharType="begin"/>
        </w:r>
        <w:r>
          <w:instrText xml:space="preserve"> PAGE   \* MERGEFORMAT </w:instrText>
        </w:r>
        <w:r>
          <w:fldChar w:fldCharType="separate"/>
        </w:r>
        <w:r>
          <w:rPr>
            <w:lang w:val="zh-CN"/>
          </w:rPr>
          <w:t>-</w:t>
        </w:r>
        <w:r>
          <w:t xml:space="preserve"> 9 -</w:t>
        </w:r>
        <w: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61155"/>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8 -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47445"/>
    <w:multiLevelType w:val="multilevel"/>
    <w:tmpl w:val="5624744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58C66DE5"/>
    <w:multiLevelType w:val="multilevel"/>
    <w:tmpl w:val="58C66DE5"/>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610B7"/>
    <w:rsid w:val="00096E55"/>
    <w:rsid w:val="001C779E"/>
    <w:rsid w:val="001D4801"/>
    <w:rsid w:val="00236F1C"/>
    <w:rsid w:val="00281C62"/>
    <w:rsid w:val="002B176A"/>
    <w:rsid w:val="002B27DD"/>
    <w:rsid w:val="003540F9"/>
    <w:rsid w:val="00502AFF"/>
    <w:rsid w:val="00507023"/>
    <w:rsid w:val="005A17A2"/>
    <w:rsid w:val="005E75A5"/>
    <w:rsid w:val="00674578"/>
    <w:rsid w:val="006C6C3E"/>
    <w:rsid w:val="007239E6"/>
    <w:rsid w:val="00790ABD"/>
    <w:rsid w:val="00813E0D"/>
    <w:rsid w:val="00842E85"/>
    <w:rsid w:val="009B4FA7"/>
    <w:rsid w:val="00A41421"/>
    <w:rsid w:val="00A5630D"/>
    <w:rsid w:val="00C82A1E"/>
    <w:rsid w:val="00C92F4C"/>
    <w:rsid w:val="00CC516F"/>
    <w:rsid w:val="00CF3D44"/>
    <w:rsid w:val="00D05E10"/>
    <w:rsid w:val="00D71E5E"/>
    <w:rsid w:val="00DB051C"/>
    <w:rsid w:val="00E34921"/>
    <w:rsid w:val="00E65FE2"/>
    <w:rsid w:val="00ED02B5"/>
    <w:rsid w:val="00EF0E0B"/>
    <w:rsid w:val="00F86E50"/>
    <w:rsid w:val="00FB600C"/>
    <w:rsid w:val="00FC68B9"/>
    <w:rsid w:val="19CF0A0E"/>
    <w:rsid w:val="3B101A6F"/>
    <w:rsid w:val="3B616C6B"/>
    <w:rsid w:val="3D40763D"/>
    <w:rsid w:val="4BD734A7"/>
    <w:rsid w:val="6656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
    <w:qFormat/>
    <w:uiPriority w:val="0"/>
    <w:pPr>
      <w:keepNext/>
      <w:keepLines/>
      <w:spacing w:before="340" w:after="330"/>
      <w:jc w:val="center"/>
      <w:outlineLvl w:val="0"/>
    </w:pPr>
    <w:rPr>
      <w:rFonts w:ascii="Calibri" w:hAnsi="Calibri"/>
      <w:b/>
      <w:kern w:val="44"/>
      <w:sz w:val="32"/>
      <w:szCs w:val="2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标题 1 Char"/>
    <w:basedOn w:val="6"/>
    <w:link w:val="2"/>
    <w:uiPriority w:val="0"/>
    <w:rPr>
      <w:b/>
      <w:kern w:val="44"/>
      <w:sz w:val="32"/>
      <w:szCs w:val="24"/>
    </w:rPr>
  </w:style>
  <w:style w:type="paragraph" w:styleId="8">
    <w:name w:val="List Paragraph"/>
    <w:basedOn w:val="1"/>
    <w:qFormat/>
    <w:uiPriority w:val="99"/>
    <w:pPr>
      <w:ind w:firstLine="420" w:firstLineChars="200"/>
    </w:pPr>
    <w:rPr>
      <w:rFonts w:ascii="Calibri" w:hAnsi="Calibri"/>
      <w:szCs w:val="24"/>
    </w:rPr>
  </w:style>
  <w:style w:type="character" w:customStyle="1" w:styleId="9">
    <w:name w:val="页脚 Char"/>
    <w:basedOn w:val="6"/>
    <w:link w:val="3"/>
    <w:uiPriority w:val="99"/>
    <w:rPr>
      <w:rFonts w:ascii="Times New Roman" w:hAnsi="Times New Roman"/>
      <w:kern w:val="2"/>
      <w:sz w:val="1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5149</Words>
  <Characters>5348</Characters>
  <Lines>38</Lines>
  <Paragraphs>10</Paragraphs>
  <TotalTime>31</TotalTime>
  <ScaleCrop>false</ScaleCrop>
  <LinksUpToDate>false</LinksUpToDate>
  <CharactersWithSpaces>5387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2021-01-11T01:32:00Z</dcterms:created>
  <dc:creator>雨季要来了有没有人撑伞</dc:creator>
  <cp:lastModifiedBy>兮</cp:lastModifiedBy>
  <cp:lastPrinted>2021-01-11T02:56:00Z</cp:lastPrinted>
  <dcterms:modified xsi:type="dcterms:W3CDTF">2022-11-04T02:45:35Z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AFCC6A219C554631AC06EF536A434397</vt:lpwstr>
  </property>
</Properties>
</file>