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FE8" w:rsidRDefault="00635FE8">
      <w:pPr>
        <w:spacing w:line="240" w:lineRule="auto"/>
        <w:ind w:firstLine="0"/>
        <w:rPr>
          <w:rFonts w:ascii="仿宋_GB2312" w:eastAsia="仿宋_GB2312"/>
        </w:rPr>
      </w:pPr>
    </w:p>
    <w:p w:rsidR="00635FE8" w:rsidRDefault="002E28E0">
      <w:pPr>
        <w:autoSpaceDE/>
        <w:autoSpaceDN/>
        <w:snapToGrid/>
        <w:spacing w:line="560" w:lineRule="exact"/>
        <w:ind w:firstLine="0"/>
        <w:jc w:val="center"/>
        <w:rPr>
          <w:rFonts w:ascii="方正小标宋简体" w:eastAsia="方正小标宋简体" w:hAnsiTheme="minorHAnsi" w:cstheme="minorBidi"/>
          <w:snapToGrid/>
          <w:kern w:val="2"/>
          <w:sz w:val="44"/>
          <w:szCs w:val="44"/>
        </w:rPr>
      </w:pPr>
      <w:r>
        <w:rPr>
          <w:rFonts w:ascii="方正小标宋简体" w:eastAsia="方正小标宋简体" w:hAnsiTheme="minorHAnsi" w:cstheme="minorBidi" w:hint="eastAsia"/>
          <w:snapToGrid/>
          <w:kern w:val="2"/>
          <w:sz w:val="44"/>
          <w:szCs w:val="44"/>
        </w:rPr>
        <w:t>高青县市场监督管理局</w:t>
      </w:r>
    </w:p>
    <w:p w:rsidR="00635FE8" w:rsidRDefault="002E28E0">
      <w:pPr>
        <w:autoSpaceDE/>
        <w:autoSpaceDN/>
        <w:snapToGrid/>
        <w:spacing w:line="560" w:lineRule="exact"/>
        <w:ind w:firstLine="0"/>
        <w:jc w:val="center"/>
        <w:rPr>
          <w:rFonts w:ascii="方正小标宋简体" w:eastAsia="方正小标宋简体" w:hAnsiTheme="minorHAnsi" w:cstheme="minorBidi"/>
          <w:snapToGrid/>
          <w:kern w:val="2"/>
          <w:sz w:val="44"/>
          <w:szCs w:val="44"/>
        </w:rPr>
      </w:pPr>
      <w:r>
        <w:rPr>
          <w:rFonts w:ascii="方正小标宋简体" w:eastAsia="方正小标宋简体" w:hAnsiTheme="minorHAnsi" w:cstheme="minorBidi" w:hint="eastAsia"/>
          <w:snapToGrid/>
          <w:kern w:val="2"/>
          <w:sz w:val="44"/>
          <w:szCs w:val="44"/>
        </w:rPr>
        <w:t>2022</w:t>
      </w:r>
      <w:r>
        <w:rPr>
          <w:rFonts w:ascii="方正小标宋简体" w:eastAsia="方正小标宋简体" w:hAnsiTheme="minorHAnsi" w:cstheme="minorBidi" w:hint="eastAsia"/>
          <w:snapToGrid/>
          <w:kern w:val="2"/>
          <w:sz w:val="44"/>
          <w:szCs w:val="44"/>
        </w:rPr>
        <w:t>年政府信息公开工作年度报告</w:t>
      </w:r>
    </w:p>
    <w:p w:rsidR="00635FE8" w:rsidRDefault="00635FE8">
      <w:pPr>
        <w:spacing w:line="600" w:lineRule="exact"/>
        <w:ind w:firstLineChars="200" w:firstLine="640"/>
        <w:rPr>
          <w:rFonts w:ascii="仿宋_GB2312" w:eastAsia="仿宋_GB2312"/>
        </w:rPr>
      </w:pPr>
    </w:p>
    <w:p w:rsidR="00635FE8" w:rsidRDefault="002E28E0">
      <w:pPr>
        <w:spacing w:line="560" w:lineRule="exact"/>
        <w:ind w:firstLineChars="200" w:firstLine="640"/>
        <w:rPr>
          <w:rFonts w:ascii="仿宋_GB2312" w:eastAsia="仿宋_GB2312"/>
        </w:rPr>
      </w:pPr>
      <w:r>
        <w:rPr>
          <w:rFonts w:ascii="仿宋_GB2312" w:eastAsia="仿宋_GB2312" w:hint="eastAsia"/>
        </w:rPr>
        <w:t>本报告根据《中华人民共和国政府信息公开条例》（国务院令第</w:t>
      </w:r>
      <w:r>
        <w:rPr>
          <w:rFonts w:ascii="仿宋_GB2312" w:eastAsia="仿宋_GB2312" w:hint="eastAsia"/>
        </w:rPr>
        <w:t>711</w:t>
      </w:r>
      <w:r>
        <w:rPr>
          <w:rFonts w:ascii="仿宋_GB2312" w:eastAsia="仿宋_GB2312" w:hint="eastAsia"/>
        </w:rPr>
        <w:t>号，以下简称《条例》）和《国务院办公厅政府信息与政务公开办公室关于印发</w:t>
      </w:r>
      <w:r>
        <w:rPr>
          <w:rFonts w:ascii="仿宋_GB2312" w:eastAsia="仿宋_GB2312" w:hint="eastAsia"/>
        </w:rPr>
        <w:t>&lt;</w:t>
      </w:r>
      <w:r>
        <w:rPr>
          <w:rFonts w:ascii="仿宋_GB2312" w:eastAsia="仿宋_GB2312" w:hint="eastAsia"/>
        </w:rPr>
        <w:t>中华人民共和国政府信息公开工作年度报告格式</w:t>
      </w:r>
      <w:r>
        <w:rPr>
          <w:rFonts w:ascii="仿宋_GB2312" w:eastAsia="仿宋_GB2312" w:hint="eastAsia"/>
        </w:rPr>
        <w:t>&gt;</w:t>
      </w:r>
      <w:r>
        <w:rPr>
          <w:rFonts w:ascii="仿宋_GB2312" w:eastAsia="仿宋_GB2312" w:hint="eastAsia"/>
        </w:rPr>
        <w:t>的通知》（国办公开办函〔</w:t>
      </w:r>
      <w:r>
        <w:rPr>
          <w:rFonts w:ascii="仿宋_GB2312" w:eastAsia="仿宋_GB2312" w:hint="eastAsia"/>
        </w:rPr>
        <w:t>2021</w:t>
      </w:r>
      <w:r>
        <w:rPr>
          <w:rFonts w:ascii="仿宋_GB2312" w:eastAsia="仿宋_GB2312" w:hint="eastAsia"/>
        </w:rPr>
        <w:t>〕</w:t>
      </w:r>
      <w:r>
        <w:rPr>
          <w:rFonts w:ascii="仿宋_GB2312" w:eastAsia="仿宋_GB2312" w:hint="eastAsia"/>
        </w:rPr>
        <w:t>30</w:t>
      </w:r>
      <w:r>
        <w:rPr>
          <w:rFonts w:ascii="仿宋_GB2312" w:eastAsia="仿宋_GB2312" w:hint="eastAsia"/>
        </w:rPr>
        <w:t>号）相关要求编制。报告全文</w:t>
      </w:r>
      <w:proofErr w:type="gramStart"/>
      <w:r>
        <w:rPr>
          <w:rFonts w:ascii="仿宋_GB2312" w:eastAsia="仿宋_GB2312" w:hint="eastAsia"/>
        </w:rPr>
        <w:t>分总体</w:t>
      </w:r>
      <w:proofErr w:type="gramEnd"/>
      <w:r>
        <w:rPr>
          <w:rFonts w:ascii="仿宋_GB2312" w:eastAsia="仿宋_GB2312" w:hint="eastAsia"/>
        </w:rPr>
        <w:t>情况、主动公开政府信息情况、收到和处理政府信息公开申请情况、政府信息公开行政复议和行政诉讼情况、存在的主要问题及改进情况、其他需要报告的事项</w:t>
      </w:r>
      <w:r>
        <w:rPr>
          <w:rFonts w:ascii="仿宋_GB2312" w:eastAsia="仿宋_GB2312" w:hint="eastAsia"/>
        </w:rPr>
        <w:t>6</w:t>
      </w:r>
      <w:r>
        <w:rPr>
          <w:rFonts w:ascii="仿宋_GB2312" w:eastAsia="仿宋_GB2312" w:hint="eastAsia"/>
        </w:rPr>
        <w:t>个部分。</w:t>
      </w:r>
    </w:p>
    <w:p w:rsidR="00635FE8" w:rsidRDefault="002E28E0">
      <w:pPr>
        <w:spacing w:line="560" w:lineRule="exact"/>
        <w:ind w:firstLineChars="200" w:firstLine="640"/>
        <w:rPr>
          <w:rFonts w:ascii="仿宋_GB2312" w:eastAsia="仿宋_GB2312"/>
        </w:rPr>
      </w:pPr>
      <w:r>
        <w:rPr>
          <w:rFonts w:ascii="仿宋_GB2312" w:eastAsia="仿宋_GB2312" w:hint="eastAsia"/>
        </w:rPr>
        <w:t>报告中所列数据统计期限自</w:t>
      </w:r>
      <w:r>
        <w:rPr>
          <w:rFonts w:ascii="仿宋_GB2312" w:eastAsia="仿宋_GB2312" w:hint="eastAsia"/>
        </w:rPr>
        <w:t>2022</w:t>
      </w:r>
      <w:r>
        <w:rPr>
          <w:rFonts w:ascii="仿宋_GB2312" w:eastAsia="仿宋_GB2312" w:hint="eastAsia"/>
        </w:rPr>
        <w:t>年</w:t>
      </w:r>
      <w:r>
        <w:rPr>
          <w:rFonts w:ascii="仿宋_GB2312" w:eastAsia="仿宋_GB2312" w:hint="eastAsia"/>
        </w:rPr>
        <w:t>1</w:t>
      </w:r>
      <w:r>
        <w:rPr>
          <w:rFonts w:ascii="仿宋_GB2312" w:eastAsia="仿宋_GB2312" w:hint="eastAsia"/>
        </w:rPr>
        <w:t>月</w:t>
      </w:r>
      <w:r>
        <w:rPr>
          <w:rFonts w:ascii="仿宋_GB2312" w:eastAsia="仿宋_GB2312" w:hint="eastAsia"/>
        </w:rPr>
        <w:t>1</w:t>
      </w:r>
      <w:r>
        <w:rPr>
          <w:rFonts w:ascii="仿宋_GB2312" w:eastAsia="仿宋_GB2312" w:hint="eastAsia"/>
        </w:rPr>
        <w:t>日始，至</w:t>
      </w:r>
      <w:r>
        <w:rPr>
          <w:rFonts w:ascii="仿宋_GB2312" w:eastAsia="仿宋_GB2312" w:hint="eastAsia"/>
        </w:rPr>
        <w:t>2022</w:t>
      </w:r>
      <w:r>
        <w:rPr>
          <w:rFonts w:ascii="仿宋_GB2312" w:eastAsia="仿宋_GB2312" w:hint="eastAsia"/>
        </w:rPr>
        <w:t>年</w:t>
      </w:r>
      <w:r>
        <w:rPr>
          <w:rFonts w:ascii="仿宋_GB2312" w:eastAsia="仿宋_GB2312" w:hint="eastAsia"/>
        </w:rPr>
        <w:t>12</w:t>
      </w:r>
      <w:r>
        <w:rPr>
          <w:rFonts w:ascii="仿宋_GB2312" w:eastAsia="仿宋_GB2312" w:hint="eastAsia"/>
        </w:rPr>
        <w:t>月</w:t>
      </w:r>
      <w:r>
        <w:rPr>
          <w:rFonts w:ascii="仿宋_GB2312" w:eastAsia="仿宋_GB2312" w:hint="eastAsia"/>
        </w:rPr>
        <w:t>31</w:t>
      </w:r>
      <w:r>
        <w:rPr>
          <w:rFonts w:ascii="仿宋_GB2312" w:eastAsia="仿宋_GB2312" w:hint="eastAsia"/>
        </w:rPr>
        <w:t>日止。报告电子版可在高青县人民政府门户网站（</w:t>
      </w:r>
      <w:r>
        <w:rPr>
          <w:rFonts w:ascii="仿宋_GB2312" w:eastAsia="仿宋_GB2312" w:hint="eastAsia"/>
        </w:rPr>
        <w:t>www.gaoqing.gov.cn</w:t>
      </w:r>
      <w:r>
        <w:rPr>
          <w:rFonts w:ascii="仿宋_GB2312" w:eastAsia="仿宋_GB2312" w:hint="eastAsia"/>
        </w:rPr>
        <w:t>）查阅和下载。如对报告内容有疑问，请与高青县市场监督管理局办公室联系（地址：山东省淄博市高青</w:t>
      </w:r>
      <w:proofErr w:type="gramStart"/>
      <w:r>
        <w:rPr>
          <w:rFonts w:ascii="仿宋_GB2312" w:eastAsia="仿宋_GB2312" w:hint="eastAsia"/>
        </w:rPr>
        <w:t>县高苑路</w:t>
      </w:r>
      <w:proofErr w:type="gramEnd"/>
      <w:r>
        <w:rPr>
          <w:rFonts w:ascii="仿宋_GB2312" w:eastAsia="仿宋_GB2312" w:hint="eastAsia"/>
        </w:rPr>
        <w:t>16</w:t>
      </w:r>
      <w:r>
        <w:rPr>
          <w:rFonts w:ascii="仿宋_GB2312" w:eastAsia="仿宋_GB2312" w:hint="eastAsia"/>
        </w:rPr>
        <w:t>号；邮编：</w:t>
      </w:r>
      <w:r>
        <w:rPr>
          <w:rFonts w:ascii="仿宋_GB2312" w:eastAsia="仿宋_GB2312" w:hint="eastAsia"/>
        </w:rPr>
        <w:t>256300</w:t>
      </w:r>
      <w:r>
        <w:rPr>
          <w:rFonts w:ascii="仿宋_GB2312" w:eastAsia="仿宋_GB2312" w:hint="eastAsia"/>
        </w:rPr>
        <w:t>；电话：</w:t>
      </w:r>
      <w:r>
        <w:rPr>
          <w:rFonts w:ascii="仿宋_GB2312" w:eastAsia="仿宋_GB2312" w:hint="eastAsia"/>
        </w:rPr>
        <w:t>0533-6961467</w:t>
      </w:r>
      <w:r>
        <w:rPr>
          <w:rFonts w:ascii="仿宋_GB2312" w:eastAsia="仿宋_GB2312" w:hint="eastAsia"/>
        </w:rPr>
        <w:t>；传真：</w:t>
      </w:r>
      <w:r>
        <w:rPr>
          <w:rFonts w:ascii="仿宋_GB2312" w:eastAsia="仿宋_GB2312" w:hint="eastAsia"/>
        </w:rPr>
        <w:t>0533-6961467</w:t>
      </w:r>
      <w:r>
        <w:rPr>
          <w:rFonts w:ascii="仿宋_GB2312" w:eastAsia="仿宋_GB2312" w:hint="eastAsia"/>
        </w:rPr>
        <w:t>；电子邮箱：</w:t>
      </w:r>
      <w:r>
        <w:rPr>
          <w:rFonts w:ascii="仿宋_GB2312" w:eastAsia="仿宋_GB2312" w:hint="eastAsia"/>
        </w:rPr>
        <w:t>gqscjgj@zb.shandong.cn</w:t>
      </w:r>
      <w:r>
        <w:rPr>
          <w:rFonts w:ascii="仿宋_GB2312" w:eastAsia="仿宋_GB2312" w:hint="eastAsia"/>
        </w:rPr>
        <w:t>）。</w:t>
      </w:r>
    </w:p>
    <w:p w:rsidR="00635FE8" w:rsidRDefault="002E28E0">
      <w:pPr>
        <w:spacing w:line="560" w:lineRule="exact"/>
        <w:ind w:firstLineChars="200" w:firstLine="640"/>
        <w:rPr>
          <w:rFonts w:ascii="黑体" w:eastAsia="黑体" w:hAnsi="黑体"/>
          <w:szCs w:val="32"/>
        </w:rPr>
      </w:pPr>
      <w:r>
        <w:rPr>
          <w:rFonts w:ascii="黑体" w:eastAsia="黑体" w:hAnsi="黑体" w:hint="eastAsia"/>
          <w:szCs w:val="32"/>
        </w:rPr>
        <w:t>一、总体情况</w:t>
      </w:r>
    </w:p>
    <w:p w:rsidR="00635FE8" w:rsidRDefault="002E28E0">
      <w:pPr>
        <w:spacing w:line="560" w:lineRule="exact"/>
        <w:ind w:firstLineChars="200" w:firstLine="640"/>
        <w:rPr>
          <w:rFonts w:ascii="仿宋_GB2312" w:eastAsia="仿宋_GB2312"/>
        </w:rPr>
      </w:pPr>
      <w:r>
        <w:rPr>
          <w:rFonts w:ascii="仿宋_GB2312" w:eastAsia="仿宋_GB2312" w:hint="eastAsia"/>
        </w:rPr>
        <w:t>2022</w:t>
      </w:r>
      <w:r>
        <w:rPr>
          <w:rFonts w:ascii="仿宋_GB2312" w:eastAsia="仿宋_GB2312" w:hint="eastAsia"/>
        </w:rPr>
        <w:t>年，高青县市场监督管理局坚持以习近平新时代中国特色社会主义思想为指导，认真落实国家和省市县</w:t>
      </w:r>
      <w:r>
        <w:rPr>
          <w:rFonts w:ascii="仿宋_GB2312" w:eastAsia="仿宋_GB2312" w:hint="eastAsia"/>
        </w:rPr>
        <w:t>政务公开工作部署，明确各科室责任分工，扎实做好政府信息公开工作。</w:t>
      </w:r>
    </w:p>
    <w:p w:rsidR="00635FE8" w:rsidRDefault="00635FE8">
      <w:pPr>
        <w:spacing w:line="560" w:lineRule="exact"/>
        <w:ind w:firstLineChars="200" w:firstLine="640"/>
        <w:rPr>
          <w:rFonts w:ascii="仿宋_GB2312" w:eastAsia="仿宋_GB2312"/>
        </w:rPr>
      </w:pPr>
    </w:p>
    <w:p w:rsidR="00635FE8" w:rsidRDefault="00635FE8">
      <w:pPr>
        <w:spacing w:line="560" w:lineRule="exact"/>
        <w:ind w:firstLineChars="200" w:firstLine="640"/>
        <w:rPr>
          <w:rFonts w:ascii="仿宋_GB2312" w:eastAsia="仿宋_GB2312"/>
        </w:rPr>
      </w:pPr>
    </w:p>
    <w:p w:rsidR="00635FE8" w:rsidRDefault="002E28E0">
      <w:pPr>
        <w:spacing w:line="560" w:lineRule="exact"/>
        <w:ind w:firstLineChars="200" w:firstLine="640"/>
        <w:rPr>
          <w:rFonts w:ascii="楷体_GB2312" w:eastAsia="楷体_GB2312"/>
          <w:szCs w:val="32"/>
        </w:rPr>
      </w:pPr>
      <w:r>
        <w:rPr>
          <w:rFonts w:ascii="楷体_GB2312" w:eastAsia="楷体_GB2312" w:hint="eastAsia"/>
          <w:szCs w:val="32"/>
        </w:rPr>
        <w:lastRenderedPageBreak/>
        <w:t>（一）主动公开</w:t>
      </w:r>
    </w:p>
    <w:p w:rsidR="00635FE8" w:rsidRDefault="002E28E0">
      <w:pPr>
        <w:spacing w:line="560" w:lineRule="exact"/>
        <w:ind w:firstLineChars="200" w:firstLine="640"/>
        <w:rPr>
          <w:rFonts w:ascii="仿宋_GB2312" w:eastAsia="仿宋_GB2312"/>
        </w:rPr>
      </w:pPr>
      <w:r>
        <w:rPr>
          <w:rFonts w:ascii="仿宋_GB2312" w:eastAsia="仿宋_GB2312" w:hint="eastAsia"/>
        </w:rPr>
        <w:t>制定《高青县市场监管局</w:t>
      </w:r>
      <w:r>
        <w:rPr>
          <w:rFonts w:ascii="仿宋_GB2312" w:eastAsia="仿宋_GB2312" w:hint="eastAsia"/>
        </w:rPr>
        <w:t>2022</w:t>
      </w:r>
      <w:r>
        <w:rPr>
          <w:rFonts w:ascii="仿宋_GB2312" w:eastAsia="仿宋_GB2312" w:hint="eastAsia"/>
        </w:rPr>
        <w:t>年政务公开工作实施方案》，优化政务公开基础，拓展细化市场监管领域主动公开。</w:t>
      </w:r>
      <w:r>
        <w:rPr>
          <w:rFonts w:ascii="仿宋_GB2312" w:eastAsia="仿宋_GB2312" w:hint="eastAsia"/>
        </w:rPr>
        <w:t>2022</w:t>
      </w:r>
      <w:r>
        <w:rPr>
          <w:rFonts w:ascii="仿宋_GB2312" w:eastAsia="仿宋_GB2312" w:hint="eastAsia"/>
        </w:rPr>
        <w:t>年在县政府网站发布高青县食品安全监督抽检信息通告</w:t>
      </w:r>
      <w:r>
        <w:rPr>
          <w:rFonts w:ascii="仿宋_GB2312" w:eastAsia="仿宋_GB2312" w:hint="eastAsia"/>
        </w:rPr>
        <w:t>16</w:t>
      </w:r>
      <w:r>
        <w:rPr>
          <w:rFonts w:ascii="仿宋_GB2312" w:eastAsia="仿宋_GB2312" w:hint="eastAsia"/>
        </w:rPr>
        <w:t>期、部门文件</w:t>
      </w:r>
      <w:r>
        <w:rPr>
          <w:rFonts w:ascii="仿宋_GB2312" w:eastAsia="仿宋_GB2312" w:hint="eastAsia"/>
        </w:rPr>
        <w:t>6</w:t>
      </w:r>
      <w:r>
        <w:rPr>
          <w:rFonts w:ascii="仿宋_GB2312" w:eastAsia="仿宋_GB2312" w:hint="eastAsia"/>
        </w:rPr>
        <w:t>件、重要部署执行</w:t>
      </w:r>
      <w:r>
        <w:rPr>
          <w:rFonts w:ascii="仿宋_GB2312" w:eastAsia="仿宋_GB2312" w:hint="eastAsia"/>
        </w:rPr>
        <w:t>16</w:t>
      </w:r>
      <w:r>
        <w:rPr>
          <w:rFonts w:ascii="仿宋_GB2312" w:eastAsia="仿宋_GB2312" w:hint="eastAsia"/>
        </w:rPr>
        <w:t>条、财政预决算信息</w:t>
      </w:r>
      <w:r>
        <w:rPr>
          <w:rFonts w:ascii="仿宋_GB2312" w:eastAsia="仿宋_GB2312" w:hint="eastAsia"/>
        </w:rPr>
        <w:t>4</w:t>
      </w:r>
      <w:r>
        <w:rPr>
          <w:rFonts w:ascii="仿宋_GB2312" w:eastAsia="仿宋_GB2312" w:hint="eastAsia"/>
        </w:rPr>
        <w:t>条、“双随机、</w:t>
      </w:r>
      <w:proofErr w:type="gramStart"/>
      <w:r>
        <w:rPr>
          <w:rFonts w:ascii="仿宋_GB2312" w:eastAsia="仿宋_GB2312" w:hint="eastAsia"/>
        </w:rPr>
        <w:t>一</w:t>
      </w:r>
      <w:proofErr w:type="gramEnd"/>
      <w:r>
        <w:rPr>
          <w:rFonts w:ascii="仿宋_GB2312" w:eastAsia="仿宋_GB2312" w:hint="eastAsia"/>
        </w:rPr>
        <w:t>公开”信息</w:t>
      </w:r>
      <w:r>
        <w:rPr>
          <w:rFonts w:ascii="仿宋_GB2312" w:eastAsia="仿宋_GB2312" w:hint="eastAsia"/>
        </w:rPr>
        <w:t>7</w:t>
      </w:r>
      <w:r>
        <w:rPr>
          <w:rFonts w:ascii="仿宋_GB2312" w:eastAsia="仿宋_GB2312" w:hint="eastAsia"/>
        </w:rPr>
        <w:t>条、行政执法信息</w:t>
      </w:r>
      <w:r>
        <w:rPr>
          <w:rFonts w:ascii="仿宋_GB2312" w:eastAsia="仿宋_GB2312" w:hint="eastAsia"/>
        </w:rPr>
        <w:t>33</w:t>
      </w:r>
      <w:r>
        <w:rPr>
          <w:rFonts w:ascii="仿宋_GB2312" w:eastAsia="仿宋_GB2312" w:hint="eastAsia"/>
        </w:rPr>
        <w:t>条、市场监管</w:t>
      </w:r>
      <w:r>
        <w:rPr>
          <w:rFonts w:ascii="仿宋_GB2312" w:eastAsia="仿宋_GB2312" w:hint="eastAsia"/>
        </w:rPr>
        <w:t>信息</w:t>
      </w:r>
      <w:r>
        <w:rPr>
          <w:rFonts w:ascii="仿宋_GB2312" w:eastAsia="仿宋_GB2312" w:hint="eastAsia"/>
        </w:rPr>
        <w:t>159</w:t>
      </w:r>
      <w:r>
        <w:rPr>
          <w:rFonts w:ascii="仿宋_GB2312" w:eastAsia="仿宋_GB2312" w:hint="eastAsia"/>
        </w:rPr>
        <w:t>条。注重从政策背景、决策依据、出台目的等方面进行实质性解读，提高政策解读质量。先后组织“公平竞争政策宣传周”“宪法宣传周”“电梯安全宣传周</w:t>
      </w:r>
      <w:r>
        <w:rPr>
          <w:rFonts w:ascii="仿宋_GB2312" w:eastAsia="仿宋_GB2312" w:hint="eastAsia"/>
        </w:rPr>
        <w:t>”“化妆品安全科普宣传周”“食品安全宣传周”“市民开放日”等线上线下活动，耐心细致地解答群众提出的有关市场监管业务的咨询，充分回应群众关切。</w:t>
      </w:r>
    </w:p>
    <w:p w:rsidR="00635FE8" w:rsidRDefault="002E28E0">
      <w:pPr>
        <w:spacing w:line="560" w:lineRule="exact"/>
        <w:ind w:firstLineChars="200" w:firstLine="640"/>
        <w:rPr>
          <w:rFonts w:ascii="仿宋_GB2312" w:eastAsia="仿宋_GB2312"/>
        </w:rPr>
      </w:pPr>
      <w:r>
        <w:rPr>
          <w:rFonts w:ascii="仿宋_GB2312" w:eastAsia="仿宋_GB2312" w:hint="eastAsia"/>
          <w:noProof/>
        </w:rPr>
        <w:drawing>
          <wp:anchor distT="0" distB="0" distL="114300" distR="114300" simplePos="0" relativeHeight="251661312" behindDoc="0" locked="0" layoutInCell="1" allowOverlap="1">
            <wp:simplePos x="0" y="0"/>
            <wp:positionH relativeFrom="column">
              <wp:posOffset>-54610</wp:posOffset>
            </wp:positionH>
            <wp:positionV relativeFrom="paragraph">
              <wp:posOffset>108585</wp:posOffset>
            </wp:positionV>
            <wp:extent cx="5441315" cy="3664585"/>
            <wp:effectExtent l="0" t="0" r="6985" b="12065"/>
            <wp:wrapTopAndBottom/>
            <wp:docPr id="1" name="图片 1" descr="10df3858390d469111deee5d6ad6f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0df3858390d469111deee5d6ad6fc5"/>
                    <pic:cNvPicPr>
                      <a:picLocks noChangeAspect="1"/>
                    </pic:cNvPicPr>
                  </pic:nvPicPr>
                  <pic:blipFill>
                    <a:blip r:embed="rId7"/>
                    <a:stretch>
                      <a:fillRect/>
                    </a:stretch>
                  </pic:blipFill>
                  <pic:spPr>
                    <a:xfrm>
                      <a:off x="0" y="0"/>
                      <a:ext cx="5441315" cy="3664585"/>
                    </a:xfrm>
                    <a:prstGeom prst="rect">
                      <a:avLst/>
                    </a:prstGeom>
                  </pic:spPr>
                </pic:pic>
              </a:graphicData>
            </a:graphic>
          </wp:anchor>
        </w:drawing>
      </w:r>
    </w:p>
    <w:p w:rsidR="00635FE8" w:rsidRDefault="002E28E0">
      <w:pPr>
        <w:spacing w:line="560" w:lineRule="exact"/>
        <w:ind w:firstLineChars="200" w:firstLine="640"/>
        <w:rPr>
          <w:rFonts w:ascii="楷体_GB2312" w:eastAsia="楷体_GB2312"/>
          <w:szCs w:val="32"/>
        </w:rPr>
      </w:pPr>
      <w:r>
        <w:rPr>
          <w:rFonts w:ascii="楷体_GB2312" w:eastAsia="楷体_GB2312" w:hint="eastAsia"/>
          <w:szCs w:val="32"/>
        </w:rPr>
        <w:t>（二）依申请公开</w:t>
      </w:r>
    </w:p>
    <w:p w:rsidR="00635FE8" w:rsidRDefault="002E28E0">
      <w:pPr>
        <w:spacing w:line="560" w:lineRule="exact"/>
        <w:ind w:firstLineChars="200" w:firstLine="640"/>
        <w:rPr>
          <w:rFonts w:ascii="仿宋_GB2312" w:eastAsia="仿宋_GB2312"/>
        </w:rPr>
      </w:pPr>
      <w:r>
        <w:rPr>
          <w:rFonts w:ascii="仿宋_GB2312" w:eastAsia="仿宋_GB2312" w:hint="eastAsia"/>
        </w:rPr>
        <w:lastRenderedPageBreak/>
        <w:t>2022</w:t>
      </w:r>
      <w:r>
        <w:rPr>
          <w:rFonts w:ascii="仿宋_GB2312" w:eastAsia="仿宋_GB2312" w:hint="eastAsia"/>
        </w:rPr>
        <w:t>年本机关未收到政府信息公开申请，上年度结转</w:t>
      </w:r>
      <w:r>
        <w:rPr>
          <w:rFonts w:ascii="仿宋_GB2312" w:eastAsia="仿宋_GB2312" w:hint="eastAsia"/>
        </w:rPr>
        <w:t>0</w:t>
      </w:r>
      <w:r>
        <w:rPr>
          <w:rFonts w:ascii="仿宋_GB2312" w:eastAsia="仿宋_GB2312" w:hint="eastAsia"/>
        </w:rPr>
        <w:t>件。本机关依申请公开政府信息未收取任何费用，未因政府信息公开被申请行政复议、提起行政诉讼。</w:t>
      </w:r>
    </w:p>
    <w:p w:rsidR="00635FE8" w:rsidRDefault="002E28E0">
      <w:pPr>
        <w:spacing w:line="560" w:lineRule="exact"/>
        <w:ind w:firstLineChars="200" w:firstLine="640"/>
        <w:rPr>
          <w:rFonts w:ascii="楷体_GB2312" w:eastAsia="楷体_GB2312"/>
          <w:szCs w:val="32"/>
        </w:rPr>
      </w:pPr>
      <w:r>
        <w:rPr>
          <w:rFonts w:ascii="楷体_GB2312" w:eastAsia="楷体_GB2312" w:hint="eastAsia"/>
          <w:szCs w:val="32"/>
        </w:rPr>
        <w:t>（三）政府信息管理</w:t>
      </w:r>
    </w:p>
    <w:p w:rsidR="00635FE8" w:rsidRDefault="002E28E0">
      <w:pPr>
        <w:spacing w:line="560" w:lineRule="exact"/>
        <w:ind w:firstLineChars="200" w:firstLine="640"/>
        <w:rPr>
          <w:rFonts w:ascii="仿宋_GB2312" w:eastAsia="仿宋_GB2312"/>
        </w:rPr>
      </w:pPr>
      <w:r>
        <w:rPr>
          <w:rFonts w:ascii="仿宋_GB2312" w:eastAsia="仿宋_GB2312" w:hint="eastAsia"/>
        </w:rPr>
        <w:t>实行政府信息动态调整，制定《</w:t>
      </w:r>
      <w:r>
        <w:rPr>
          <w:rFonts w:ascii="仿宋_GB2312" w:eastAsia="仿宋_GB2312" w:hint="eastAsia"/>
        </w:rPr>
        <w:t>2022</w:t>
      </w:r>
      <w:r>
        <w:rPr>
          <w:rFonts w:ascii="仿宋_GB2312" w:eastAsia="仿宋_GB2312" w:hint="eastAsia"/>
        </w:rPr>
        <w:t>年高青县市场监管局政府信息主动公开基本目录》，健全主动公开栏目内容的日常检查、维护和更新机制，加强日常督促检查。严格按照《政务公开事项标准目录》开展</w:t>
      </w:r>
      <w:r>
        <w:rPr>
          <w:rFonts w:ascii="仿宋_GB2312" w:eastAsia="仿宋_GB2312" w:hint="eastAsia"/>
        </w:rPr>
        <w:t>信息公开工作，</w:t>
      </w:r>
      <w:r>
        <w:rPr>
          <w:rFonts w:ascii="仿宋_GB2312" w:eastAsia="仿宋_GB2312"/>
        </w:rPr>
        <w:t>构筑科学严密的制度防范体系，</w:t>
      </w:r>
      <w:r>
        <w:rPr>
          <w:rFonts w:ascii="仿宋_GB2312" w:eastAsia="仿宋_GB2312" w:hint="eastAsia"/>
        </w:rPr>
        <w:t>准确把握信息公开的内容、范围、形式和时限等。</w:t>
      </w:r>
    </w:p>
    <w:p w:rsidR="00635FE8" w:rsidRDefault="002E28E0">
      <w:pPr>
        <w:spacing w:line="560" w:lineRule="exact"/>
        <w:ind w:firstLineChars="200" w:firstLine="640"/>
        <w:rPr>
          <w:rFonts w:ascii="楷体_GB2312" w:eastAsia="楷体_GB2312"/>
          <w:szCs w:val="32"/>
        </w:rPr>
      </w:pPr>
      <w:r>
        <w:rPr>
          <w:rFonts w:ascii="楷体_GB2312" w:eastAsia="楷体_GB2312" w:hint="eastAsia"/>
          <w:szCs w:val="32"/>
        </w:rPr>
        <w:t>（四）政府信息公开平台建设</w:t>
      </w:r>
    </w:p>
    <w:p w:rsidR="00635FE8" w:rsidRDefault="002E28E0">
      <w:pPr>
        <w:spacing w:line="560" w:lineRule="exact"/>
        <w:ind w:firstLineChars="200" w:firstLine="640"/>
        <w:rPr>
          <w:rFonts w:ascii="仿宋_GB2312" w:eastAsia="仿宋_GB2312"/>
        </w:rPr>
      </w:pPr>
      <w:r>
        <w:rPr>
          <w:rFonts w:ascii="仿宋_GB2312" w:eastAsia="仿宋_GB2312" w:hint="eastAsia"/>
        </w:rPr>
        <w:t>在“高青市场监管”官方</w:t>
      </w:r>
      <w:proofErr w:type="gramStart"/>
      <w:r>
        <w:rPr>
          <w:rFonts w:ascii="仿宋_GB2312" w:eastAsia="仿宋_GB2312" w:hint="eastAsia"/>
        </w:rPr>
        <w:t>微信公众号设置</w:t>
      </w:r>
      <w:proofErr w:type="gramEnd"/>
      <w:r>
        <w:rPr>
          <w:rFonts w:ascii="仿宋_GB2312" w:eastAsia="仿宋_GB2312" w:hint="eastAsia"/>
        </w:rPr>
        <w:t>“办事服务”“便民查询”等栏目，方便群众网上办理事项，设置“抽检信息公示”“互动留言”等栏目，促进信息公开“透明化”“便捷化”。在县政府门户网站设立政府信息公开专栏，优化“市场监管”“行政执法公示”栏目设置，按要求及时更新政府信息。</w:t>
      </w:r>
    </w:p>
    <w:p w:rsidR="00635FE8" w:rsidRDefault="002E28E0">
      <w:pPr>
        <w:spacing w:line="560" w:lineRule="exact"/>
        <w:ind w:firstLineChars="200" w:firstLine="640"/>
        <w:rPr>
          <w:rFonts w:ascii="楷体_GB2312" w:eastAsia="楷体_GB2312"/>
          <w:szCs w:val="32"/>
        </w:rPr>
      </w:pPr>
      <w:r>
        <w:rPr>
          <w:rFonts w:ascii="楷体_GB2312" w:eastAsia="楷体_GB2312" w:hint="eastAsia"/>
          <w:szCs w:val="32"/>
        </w:rPr>
        <w:t>（五）监督保障</w:t>
      </w:r>
    </w:p>
    <w:p w:rsidR="00635FE8" w:rsidRDefault="002E28E0">
      <w:pPr>
        <w:spacing w:line="560" w:lineRule="exact"/>
        <w:ind w:firstLineChars="200" w:firstLine="640"/>
        <w:rPr>
          <w:rFonts w:ascii="黑体" w:eastAsia="黑体" w:hAnsi="黑体"/>
          <w:szCs w:val="32"/>
        </w:rPr>
      </w:pPr>
      <w:r>
        <w:rPr>
          <w:rFonts w:ascii="仿宋_GB2312" w:eastAsia="仿宋_GB2312" w:hint="eastAsia"/>
        </w:rPr>
        <w:t>及时调整政务公开工作领导小组，强化责任层层落实。局办公室作为政务公开的牵头部门，专人负责及时调度各项公开事项，</w:t>
      </w:r>
      <w:r>
        <w:rPr>
          <w:rFonts w:ascii="仿宋_GB2312" w:eastAsia="仿宋_GB2312" w:hint="eastAsia"/>
        </w:rPr>
        <w:t>做好信息维护和调整修改工作，加强对各科室、市场监管所政务信息公开工作的督促指导。年初制定培训计划，明确培训内容及方式，对《中华人民共和国政府信息公开条例》进行宣贯培训，及时安排部署下一步政务公开工作。</w:t>
      </w:r>
    </w:p>
    <w:p w:rsidR="00635FE8" w:rsidRDefault="002E28E0">
      <w:pPr>
        <w:spacing w:line="560" w:lineRule="exact"/>
        <w:ind w:firstLineChars="200" w:firstLine="640"/>
        <w:rPr>
          <w:rFonts w:ascii="黑体" w:eastAsia="黑体" w:hAnsi="黑体"/>
          <w:szCs w:val="32"/>
        </w:rPr>
      </w:pPr>
      <w:r>
        <w:rPr>
          <w:rFonts w:ascii="黑体" w:eastAsia="黑体" w:hAnsi="黑体" w:hint="eastAsia"/>
          <w:szCs w:val="32"/>
        </w:rPr>
        <w:lastRenderedPageBreak/>
        <w:t>二、主动公开政府信息情况</w:t>
      </w:r>
    </w:p>
    <w:tbl>
      <w:tblPr>
        <w:tblStyle w:val="a6"/>
        <w:tblW w:w="0" w:type="auto"/>
        <w:jc w:val="center"/>
        <w:tblLook w:val="04A0" w:firstRow="1" w:lastRow="0" w:firstColumn="1" w:lastColumn="0" w:noHBand="0" w:noVBand="1"/>
      </w:tblPr>
      <w:tblGrid>
        <w:gridCol w:w="2454"/>
        <w:gridCol w:w="2022"/>
        <w:gridCol w:w="2023"/>
        <w:gridCol w:w="2023"/>
      </w:tblGrid>
      <w:tr w:rsidR="00635FE8">
        <w:trPr>
          <w:trHeight w:hRule="exact" w:val="567"/>
          <w:jc w:val="center"/>
        </w:trPr>
        <w:tc>
          <w:tcPr>
            <w:tcW w:w="8981" w:type="dxa"/>
            <w:gridSpan w:val="4"/>
            <w:vAlign w:val="center"/>
          </w:tcPr>
          <w:p w:rsidR="00635FE8" w:rsidRDefault="002E28E0">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635FE8">
        <w:trPr>
          <w:trHeight w:hRule="exact" w:val="567"/>
          <w:jc w:val="center"/>
        </w:trPr>
        <w:tc>
          <w:tcPr>
            <w:tcW w:w="2589" w:type="dxa"/>
            <w:vAlign w:val="center"/>
          </w:tcPr>
          <w:p w:rsidR="00635FE8" w:rsidRDefault="002E28E0">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2130" w:type="dxa"/>
            <w:vAlign w:val="center"/>
          </w:tcPr>
          <w:p w:rsidR="00635FE8" w:rsidRDefault="002E28E0">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rsidR="00635FE8" w:rsidRDefault="002E28E0">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2131" w:type="dxa"/>
            <w:vAlign w:val="center"/>
          </w:tcPr>
          <w:p w:rsidR="00635FE8" w:rsidRDefault="002E28E0">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635FE8">
        <w:trPr>
          <w:trHeight w:hRule="exact" w:val="567"/>
          <w:jc w:val="center"/>
        </w:trPr>
        <w:tc>
          <w:tcPr>
            <w:tcW w:w="2589" w:type="dxa"/>
            <w:vAlign w:val="center"/>
          </w:tcPr>
          <w:p w:rsidR="00635FE8" w:rsidRDefault="002E28E0">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2130" w:type="dxa"/>
            <w:vAlign w:val="center"/>
          </w:tcPr>
          <w:p w:rsidR="00635FE8" w:rsidRDefault="002E28E0">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635FE8" w:rsidRDefault="002E28E0">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635FE8" w:rsidRDefault="002E28E0">
            <w:pPr>
              <w:spacing w:line="240" w:lineRule="auto"/>
              <w:ind w:firstLine="0"/>
              <w:jc w:val="center"/>
              <w:rPr>
                <w:rFonts w:ascii="黑体" w:eastAsia="黑体" w:hAnsi="黑体"/>
                <w:sz w:val="20"/>
              </w:rPr>
            </w:pPr>
            <w:r>
              <w:rPr>
                <w:rFonts w:ascii="黑体" w:eastAsia="黑体" w:hAnsi="黑体" w:hint="eastAsia"/>
                <w:sz w:val="20"/>
              </w:rPr>
              <w:t>0</w:t>
            </w:r>
          </w:p>
        </w:tc>
      </w:tr>
      <w:tr w:rsidR="00635FE8">
        <w:trPr>
          <w:trHeight w:hRule="exact" w:val="567"/>
          <w:jc w:val="center"/>
        </w:trPr>
        <w:tc>
          <w:tcPr>
            <w:tcW w:w="2589" w:type="dxa"/>
            <w:vAlign w:val="center"/>
          </w:tcPr>
          <w:p w:rsidR="00635FE8" w:rsidRDefault="002E28E0">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2130" w:type="dxa"/>
            <w:vAlign w:val="center"/>
          </w:tcPr>
          <w:p w:rsidR="00635FE8" w:rsidRDefault="002E28E0">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635FE8" w:rsidRDefault="002E28E0">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635FE8" w:rsidRDefault="002E28E0">
            <w:pPr>
              <w:spacing w:line="240" w:lineRule="auto"/>
              <w:ind w:firstLine="0"/>
              <w:jc w:val="center"/>
              <w:rPr>
                <w:rFonts w:ascii="黑体" w:eastAsia="黑体" w:hAnsi="黑体"/>
                <w:sz w:val="20"/>
              </w:rPr>
            </w:pPr>
            <w:r>
              <w:rPr>
                <w:rFonts w:ascii="黑体" w:eastAsia="黑体" w:hAnsi="黑体" w:hint="eastAsia"/>
                <w:sz w:val="20"/>
              </w:rPr>
              <w:t>0</w:t>
            </w:r>
          </w:p>
        </w:tc>
      </w:tr>
      <w:tr w:rsidR="00635FE8">
        <w:trPr>
          <w:trHeight w:hRule="exact" w:val="567"/>
          <w:jc w:val="center"/>
        </w:trPr>
        <w:tc>
          <w:tcPr>
            <w:tcW w:w="8981" w:type="dxa"/>
            <w:gridSpan w:val="4"/>
            <w:vAlign w:val="center"/>
          </w:tcPr>
          <w:p w:rsidR="00635FE8" w:rsidRDefault="002E28E0">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635FE8">
        <w:trPr>
          <w:trHeight w:hRule="exact" w:val="567"/>
          <w:jc w:val="center"/>
        </w:trPr>
        <w:tc>
          <w:tcPr>
            <w:tcW w:w="2589" w:type="dxa"/>
            <w:vAlign w:val="center"/>
          </w:tcPr>
          <w:p w:rsidR="00635FE8" w:rsidRDefault="002E28E0">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635FE8" w:rsidRDefault="002E28E0">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635FE8">
        <w:trPr>
          <w:trHeight w:hRule="exact" w:val="567"/>
          <w:jc w:val="center"/>
        </w:trPr>
        <w:tc>
          <w:tcPr>
            <w:tcW w:w="2589" w:type="dxa"/>
            <w:vAlign w:val="center"/>
          </w:tcPr>
          <w:p w:rsidR="00635FE8" w:rsidRDefault="002E28E0">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行政许可</w:t>
            </w:r>
          </w:p>
        </w:tc>
        <w:tc>
          <w:tcPr>
            <w:tcW w:w="6392" w:type="dxa"/>
            <w:gridSpan w:val="3"/>
            <w:vAlign w:val="center"/>
          </w:tcPr>
          <w:p w:rsidR="00635FE8" w:rsidRDefault="00606606">
            <w:pPr>
              <w:spacing w:line="240" w:lineRule="auto"/>
              <w:ind w:firstLine="0"/>
              <w:jc w:val="center"/>
              <w:rPr>
                <w:rFonts w:ascii="黑体" w:eastAsia="黑体" w:hAnsi="黑体"/>
                <w:sz w:val="20"/>
              </w:rPr>
            </w:pPr>
            <w:r>
              <w:rPr>
                <w:rFonts w:ascii="黑体" w:eastAsia="黑体" w:hAnsi="黑体" w:hint="eastAsia"/>
                <w:sz w:val="20"/>
              </w:rPr>
              <w:t>1295</w:t>
            </w:r>
          </w:p>
        </w:tc>
      </w:tr>
      <w:tr w:rsidR="00635FE8">
        <w:trPr>
          <w:trHeight w:hRule="exact" w:val="567"/>
          <w:jc w:val="center"/>
        </w:trPr>
        <w:tc>
          <w:tcPr>
            <w:tcW w:w="8981" w:type="dxa"/>
            <w:gridSpan w:val="4"/>
            <w:vAlign w:val="center"/>
          </w:tcPr>
          <w:p w:rsidR="00635FE8" w:rsidRDefault="002E28E0">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635FE8">
        <w:trPr>
          <w:trHeight w:hRule="exact" w:val="567"/>
          <w:jc w:val="center"/>
        </w:trPr>
        <w:tc>
          <w:tcPr>
            <w:tcW w:w="2589" w:type="dxa"/>
            <w:vAlign w:val="center"/>
          </w:tcPr>
          <w:p w:rsidR="00635FE8" w:rsidRDefault="002E28E0">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635FE8" w:rsidRDefault="002E28E0">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635FE8">
        <w:trPr>
          <w:trHeight w:hRule="exact" w:val="567"/>
          <w:jc w:val="center"/>
        </w:trPr>
        <w:tc>
          <w:tcPr>
            <w:tcW w:w="2589" w:type="dxa"/>
            <w:vAlign w:val="center"/>
          </w:tcPr>
          <w:p w:rsidR="00635FE8" w:rsidRDefault="002E28E0">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行政处罚</w:t>
            </w:r>
          </w:p>
        </w:tc>
        <w:tc>
          <w:tcPr>
            <w:tcW w:w="6392" w:type="dxa"/>
            <w:gridSpan w:val="3"/>
            <w:vAlign w:val="center"/>
          </w:tcPr>
          <w:p w:rsidR="00635FE8" w:rsidRDefault="00606606">
            <w:pPr>
              <w:spacing w:line="240" w:lineRule="auto"/>
              <w:ind w:firstLine="0"/>
              <w:jc w:val="center"/>
              <w:rPr>
                <w:rFonts w:ascii="黑体" w:eastAsia="黑体" w:hAnsi="黑体"/>
                <w:sz w:val="20"/>
              </w:rPr>
            </w:pPr>
            <w:r>
              <w:rPr>
                <w:rFonts w:ascii="黑体" w:eastAsia="黑体" w:hAnsi="黑体" w:hint="eastAsia"/>
                <w:sz w:val="20"/>
              </w:rPr>
              <w:t>560</w:t>
            </w:r>
          </w:p>
        </w:tc>
      </w:tr>
      <w:tr w:rsidR="00635FE8">
        <w:trPr>
          <w:trHeight w:hRule="exact" w:val="567"/>
          <w:jc w:val="center"/>
        </w:trPr>
        <w:tc>
          <w:tcPr>
            <w:tcW w:w="2589" w:type="dxa"/>
            <w:vAlign w:val="center"/>
          </w:tcPr>
          <w:p w:rsidR="00635FE8" w:rsidRDefault="002E28E0">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行政强制</w:t>
            </w:r>
          </w:p>
        </w:tc>
        <w:tc>
          <w:tcPr>
            <w:tcW w:w="6392" w:type="dxa"/>
            <w:gridSpan w:val="3"/>
            <w:vAlign w:val="center"/>
          </w:tcPr>
          <w:p w:rsidR="00635FE8" w:rsidRDefault="00606606">
            <w:pPr>
              <w:spacing w:line="240" w:lineRule="auto"/>
              <w:ind w:firstLine="0"/>
              <w:jc w:val="center"/>
              <w:rPr>
                <w:rFonts w:ascii="黑体" w:eastAsia="黑体" w:hAnsi="黑体"/>
                <w:sz w:val="20"/>
              </w:rPr>
            </w:pPr>
            <w:r>
              <w:rPr>
                <w:rFonts w:ascii="黑体" w:eastAsia="黑体" w:hAnsi="黑体" w:hint="eastAsia"/>
                <w:sz w:val="20"/>
              </w:rPr>
              <w:t>86</w:t>
            </w:r>
            <w:bookmarkStart w:id="0" w:name="_GoBack"/>
            <w:bookmarkEnd w:id="0"/>
          </w:p>
        </w:tc>
      </w:tr>
      <w:tr w:rsidR="00635FE8">
        <w:trPr>
          <w:trHeight w:hRule="exact" w:val="567"/>
          <w:jc w:val="center"/>
        </w:trPr>
        <w:tc>
          <w:tcPr>
            <w:tcW w:w="8981" w:type="dxa"/>
            <w:gridSpan w:val="4"/>
            <w:vAlign w:val="center"/>
          </w:tcPr>
          <w:p w:rsidR="00635FE8" w:rsidRDefault="002E28E0">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635FE8">
        <w:trPr>
          <w:trHeight w:hRule="exact" w:val="567"/>
          <w:jc w:val="center"/>
        </w:trPr>
        <w:tc>
          <w:tcPr>
            <w:tcW w:w="2589" w:type="dxa"/>
            <w:vAlign w:val="center"/>
          </w:tcPr>
          <w:p w:rsidR="00635FE8" w:rsidRDefault="002E28E0">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635FE8" w:rsidRDefault="002E28E0">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635FE8">
        <w:trPr>
          <w:trHeight w:hRule="exact" w:val="567"/>
          <w:jc w:val="center"/>
        </w:trPr>
        <w:tc>
          <w:tcPr>
            <w:tcW w:w="2589" w:type="dxa"/>
            <w:vAlign w:val="center"/>
          </w:tcPr>
          <w:p w:rsidR="00635FE8" w:rsidRDefault="002E28E0">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6392" w:type="dxa"/>
            <w:gridSpan w:val="3"/>
            <w:vAlign w:val="center"/>
          </w:tcPr>
          <w:p w:rsidR="00635FE8" w:rsidRDefault="002E28E0">
            <w:pPr>
              <w:spacing w:line="240" w:lineRule="auto"/>
              <w:ind w:firstLine="0"/>
              <w:jc w:val="center"/>
              <w:rPr>
                <w:rFonts w:ascii="黑体" w:eastAsia="黑体" w:hAnsi="黑体"/>
                <w:sz w:val="20"/>
              </w:rPr>
            </w:pPr>
            <w:r>
              <w:rPr>
                <w:rFonts w:ascii="黑体" w:eastAsia="黑体" w:hAnsi="黑体" w:hint="eastAsia"/>
                <w:sz w:val="20"/>
              </w:rPr>
              <w:t>0</w:t>
            </w:r>
          </w:p>
        </w:tc>
      </w:tr>
    </w:tbl>
    <w:p w:rsidR="00635FE8" w:rsidRDefault="00635FE8">
      <w:pPr>
        <w:spacing w:line="240" w:lineRule="auto"/>
        <w:ind w:firstLine="0"/>
        <w:rPr>
          <w:rFonts w:ascii="黑体" w:eastAsia="黑体" w:hAnsi="黑体"/>
          <w:sz w:val="30"/>
          <w:szCs w:val="30"/>
        </w:rPr>
      </w:pPr>
    </w:p>
    <w:p w:rsidR="00635FE8" w:rsidRDefault="00635FE8">
      <w:pPr>
        <w:spacing w:line="240" w:lineRule="auto"/>
        <w:ind w:firstLine="0"/>
        <w:rPr>
          <w:rFonts w:ascii="黑体" w:eastAsia="黑体" w:hAnsi="黑体"/>
          <w:sz w:val="30"/>
          <w:szCs w:val="30"/>
        </w:rPr>
      </w:pPr>
    </w:p>
    <w:p w:rsidR="00635FE8" w:rsidRDefault="00635FE8">
      <w:pPr>
        <w:spacing w:line="240" w:lineRule="auto"/>
        <w:ind w:firstLine="0"/>
        <w:rPr>
          <w:rFonts w:ascii="黑体" w:eastAsia="黑体" w:hAnsi="黑体"/>
          <w:sz w:val="30"/>
          <w:szCs w:val="30"/>
        </w:rPr>
      </w:pPr>
    </w:p>
    <w:p w:rsidR="00635FE8" w:rsidRDefault="00635FE8">
      <w:pPr>
        <w:spacing w:line="240" w:lineRule="auto"/>
        <w:ind w:firstLine="0"/>
        <w:rPr>
          <w:rFonts w:ascii="黑体" w:eastAsia="黑体" w:hAnsi="黑体"/>
          <w:sz w:val="30"/>
          <w:szCs w:val="30"/>
        </w:rPr>
      </w:pPr>
    </w:p>
    <w:p w:rsidR="00635FE8" w:rsidRDefault="00635FE8">
      <w:pPr>
        <w:spacing w:line="240" w:lineRule="auto"/>
        <w:ind w:firstLine="0"/>
        <w:rPr>
          <w:rFonts w:ascii="黑体" w:eastAsia="黑体" w:hAnsi="黑体"/>
          <w:sz w:val="30"/>
          <w:szCs w:val="30"/>
        </w:rPr>
      </w:pPr>
    </w:p>
    <w:p w:rsidR="00635FE8" w:rsidRDefault="00635FE8">
      <w:pPr>
        <w:spacing w:line="240" w:lineRule="auto"/>
        <w:ind w:firstLine="0"/>
        <w:rPr>
          <w:rFonts w:ascii="黑体" w:eastAsia="黑体" w:hAnsi="黑体"/>
          <w:sz w:val="30"/>
          <w:szCs w:val="30"/>
        </w:rPr>
      </w:pPr>
    </w:p>
    <w:p w:rsidR="00635FE8" w:rsidRDefault="00635FE8">
      <w:pPr>
        <w:spacing w:line="240" w:lineRule="auto"/>
        <w:ind w:firstLine="0"/>
        <w:rPr>
          <w:rFonts w:ascii="黑体" w:eastAsia="黑体" w:hAnsi="黑体"/>
          <w:sz w:val="30"/>
          <w:szCs w:val="30"/>
        </w:rPr>
      </w:pPr>
    </w:p>
    <w:p w:rsidR="00635FE8" w:rsidRDefault="00635FE8">
      <w:pPr>
        <w:spacing w:line="240" w:lineRule="auto"/>
        <w:ind w:firstLine="0"/>
        <w:rPr>
          <w:rFonts w:ascii="黑体" w:eastAsia="黑体" w:hAnsi="黑体"/>
          <w:sz w:val="30"/>
          <w:szCs w:val="30"/>
        </w:rPr>
      </w:pPr>
    </w:p>
    <w:p w:rsidR="00635FE8" w:rsidRDefault="00635FE8">
      <w:pPr>
        <w:spacing w:line="240" w:lineRule="auto"/>
        <w:ind w:firstLine="0"/>
        <w:rPr>
          <w:rFonts w:ascii="黑体" w:eastAsia="黑体" w:hAnsi="黑体"/>
          <w:sz w:val="30"/>
          <w:szCs w:val="30"/>
        </w:rPr>
      </w:pPr>
    </w:p>
    <w:p w:rsidR="00635FE8" w:rsidRDefault="00635FE8">
      <w:pPr>
        <w:spacing w:line="240" w:lineRule="auto"/>
        <w:ind w:firstLine="0"/>
        <w:rPr>
          <w:rFonts w:ascii="黑体" w:eastAsia="黑体" w:hAnsi="黑体"/>
          <w:sz w:val="30"/>
          <w:szCs w:val="30"/>
        </w:rPr>
      </w:pPr>
    </w:p>
    <w:p w:rsidR="00635FE8" w:rsidRDefault="00635FE8">
      <w:pPr>
        <w:spacing w:line="240" w:lineRule="auto"/>
        <w:ind w:firstLine="0"/>
        <w:rPr>
          <w:rFonts w:ascii="黑体" w:eastAsia="黑体" w:hAnsi="黑体"/>
          <w:sz w:val="30"/>
          <w:szCs w:val="30"/>
        </w:rPr>
      </w:pPr>
    </w:p>
    <w:p w:rsidR="00635FE8" w:rsidRDefault="00635FE8">
      <w:pPr>
        <w:spacing w:line="240" w:lineRule="auto"/>
        <w:ind w:firstLine="0"/>
        <w:rPr>
          <w:rFonts w:ascii="黑体" w:eastAsia="黑体" w:hAnsi="黑体"/>
          <w:sz w:val="30"/>
          <w:szCs w:val="30"/>
        </w:rPr>
      </w:pPr>
    </w:p>
    <w:p w:rsidR="00635FE8" w:rsidRDefault="00635FE8">
      <w:pPr>
        <w:spacing w:line="240" w:lineRule="auto"/>
        <w:ind w:firstLine="0"/>
        <w:rPr>
          <w:rFonts w:ascii="黑体" w:eastAsia="黑体" w:hAnsi="黑体"/>
          <w:sz w:val="30"/>
          <w:szCs w:val="30"/>
        </w:rPr>
      </w:pPr>
    </w:p>
    <w:p w:rsidR="00635FE8" w:rsidRDefault="002E28E0">
      <w:pPr>
        <w:spacing w:line="560" w:lineRule="exact"/>
        <w:ind w:firstLineChars="200" w:firstLine="640"/>
        <w:rPr>
          <w:rFonts w:ascii="黑体" w:eastAsia="黑体" w:hAnsi="黑体"/>
          <w:szCs w:val="32"/>
        </w:rPr>
      </w:pPr>
      <w:r>
        <w:rPr>
          <w:rFonts w:ascii="黑体" w:eastAsia="黑体" w:hAnsi="黑体" w:hint="eastAsia"/>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635FE8">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635FE8">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635FE8">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r>
      <w:tr w:rsidR="00635FE8">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w:t>
            </w:r>
            <w:r>
              <w:rPr>
                <w:rFonts w:ascii="宋体" w:eastAsia="宋体" w:hAnsi="宋体" w:cs="宋体" w:hint="eastAsia"/>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w:t>
            </w:r>
            <w:r>
              <w:rPr>
                <w:rFonts w:ascii="宋体" w:eastAsia="宋体" w:hAnsi="宋体" w:cs="宋体" w:hint="eastAsia"/>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w:t>
            </w:r>
            <w:r>
              <w:rPr>
                <w:rFonts w:ascii="宋体" w:eastAsia="宋体" w:hAnsi="宋体" w:cs="宋体" w:hint="eastAsia"/>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w:t>
            </w:r>
            <w:r>
              <w:rPr>
                <w:rFonts w:ascii="宋体" w:eastAsia="宋体" w:hAnsi="宋体" w:cs="宋体" w:hint="eastAsia"/>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w:t>
            </w:r>
            <w:r>
              <w:rPr>
                <w:rFonts w:ascii="宋体" w:eastAsia="宋体" w:hAnsi="宋体" w:cs="宋体" w:hint="eastAsia"/>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w:t>
            </w:r>
            <w:r>
              <w:rPr>
                <w:rFonts w:ascii="宋体" w:eastAsia="宋体" w:hAnsi="宋体" w:cs="宋体" w:hint="eastAsia"/>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trHeight w:val="779"/>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w:t>
            </w:r>
            <w:r>
              <w:rPr>
                <w:rFonts w:ascii="宋体" w:eastAsia="宋体" w:hAnsi="宋体" w:cs="宋体" w:hint="eastAsia"/>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0" w:type="auto"/>
            <w:vMerge/>
            <w:tcBorders>
              <w:top w:val="nil"/>
              <w:left w:val="single" w:sz="8" w:space="0" w:color="auto"/>
              <w:bottom w:val="inset"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635FE8">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bl>
    <w:p w:rsidR="00635FE8" w:rsidRDefault="00635FE8">
      <w:pPr>
        <w:spacing w:line="240" w:lineRule="auto"/>
        <w:ind w:firstLineChars="200" w:firstLine="600"/>
        <w:rPr>
          <w:rFonts w:ascii="黑体" w:eastAsia="黑体" w:hAnsi="黑体"/>
          <w:sz w:val="30"/>
          <w:szCs w:val="30"/>
        </w:rPr>
      </w:pPr>
    </w:p>
    <w:p w:rsidR="00635FE8" w:rsidRDefault="00635FE8">
      <w:pPr>
        <w:spacing w:line="240" w:lineRule="auto"/>
        <w:ind w:firstLineChars="200" w:firstLine="600"/>
        <w:rPr>
          <w:rFonts w:ascii="黑体" w:eastAsia="黑体" w:hAnsi="黑体"/>
          <w:sz w:val="30"/>
          <w:szCs w:val="30"/>
        </w:rPr>
      </w:pPr>
    </w:p>
    <w:p w:rsidR="00635FE8" w:rsidRDefault="00635FE8">
      <w:pPr>
        <w:spacing w:line="240" w:lineRule="auto"/>
        <w:ind w:firstLineChars="200" w:firstLine="600"/>
        <w:rPr>
          <w:rFonts w:ascii="黑体" w:eastAsia="黑体" w:hAnsi="黑体"/>
          <w:sz w:val="30"/>
          <w:szCs w:val="30"/>
        </w:rPr>
      </w:pPr>
    </w:p>
    <w:p w:rsidR="00635FE8" w:rsidRDefault="00635FE8">
      <w:pPr>
        <w:spacing w:line="240" w:lineRule="auto"/>
        <w:ind w:firstLineChars="200" w:firstLine="600"/>
        <w:rPr>
          <w:rFonts w:ascii="黑体" w:eastAsia="黑体" w:hAnsi="黑体"/>
          <w:sz w:val="30"/>
          <w:szCs w:val="30"/>
        </w:rPr>
      </w:pPr>
    </w:p>
    <w:p w:rsidR="00635FE8" w:rsidRDefault="002E28E0">
      <w:pPr>
        <w:spacing w:line="560" w:lineRule="exact"/>
        <w:ind w:firstLineChars="200" w:firstLine="640"/>
        <w:rPr>
          <w:rFonts w:ascii="黑体" w:eastAsia="黑体" w:hAnsi="黑体"/>
          <w:szCs w:val="32"/>
        </w:rPr>
      </w:pPr>
      <w:r>
        <w:rPr>
          <w:rFonts w:ascii="黑体" w:eastAsia="黑体" w:hAnsi="黑体" w:hint="eastAsia"/>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635FE8">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635FE8">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其他</w:t>
            </w:r>
          </w:p>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尚未</w:t>
            </w:r>
          </w:p>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635FE8">
        <w:trPr>
          <w:jc w:val="center"/>
        </w:trPr>
        <w:tc>
          <w:tcPr>
            <w:tcW w:w="0" w:type="auto"/>
            <w:vMerge/>
            <w:tcBorders>
              <w:top w:val="nil"/>
              <w:left w:val="single" w:sz="8" w:space="0" w:color="auto"/>
              <w:bottom w:val="single"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635FE8" w:rsidRDefault="00635FE8">
            <w:pPr>
              <w:widowControl/>
              <w:autoSpaceDE/>
              <w:autoSpaceDN/>
              <w:snapToGrid/>
              <w:spacing w:line="240" w:lineRule="auto"/>
              <w:ind w:firstLine="0"/>
              <w:jc w:val="left"/>
              <w:rPr>
                <w:rFonts w:ascii="宋体" w:eastAsia="宋体" w:hAnsi="宋体" w:cs="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其他</w:t>
            </w:r>
          </w:p>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尚未</w:t>
            </w:r>
          </w:p>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其他</w:t>
            </w:r>
          </w:p>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尚未</w:t>
            </w:r>
          </w:p>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635FE8">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5FE8" w:rsidRDefault="002E28E0">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bl>
    <w:p w:rsidR="00635FE8" w:rsidRDefault="00635FE8">
      <w:pPr>
        <w:spacing w:line="240" w:lineRule="auto"/>
        <w:ind w:firstLineChars="200" w:firstLine="640"/>
        <w:rPr>
          <w:rFonts w:ascii="黑体" w:eastAsia="黑体" w:hAnsi="黑体"/>
          <w:szCs w:val="32"/>
        </w:rPr>
      </w:pPr>
    </w:p>
    <w:p w:rsidR="00635FE8" w:rsidRDefault="002E28E0">
      <w:pPr>
        <w:spacing w:line="560" w:lineRule="exact"/>
        <w:ind w:firstLineChars="200" w:firstLine="640"/>
        <w:rPr>
          <w:rFonts w:ascii="黑体" w:eastAsia="黑体" w:hAnsi="黑体"/>
          <w:szCs w:val="32"/>
        </w:rPr>
      </w:pPr>
      <w:r>
        <w:rPr>
          <w:rFonts w:ascii="黑体" w:eastAsia="黑体" w:hAnsi="黑体" w:hint="eastAsia"/>
          <w:szCs w:val="32"/>
        </w:rPr>
        <w:t>五、存在的主要问题及改进情况</w:t>
      </w:r>
    </w:p>
    <w:p w:rsidR="00635FE8" w:rsidRDefault="002E28E0">
      <w:pPr>
        <w:spacing w:line="560" w:lineRule="exact"/>
        <w:ind w:firstLineChars="200" w:firstLine="640"/>
        <w:rPr>
          <w:rFonts w:ascii="楷体_GB2312" w:eastAsia="楷体_GB2312"/>
          <w:szCs w:val="32"/>
        </w:rPr>
      </w:pPr>
      <w:r>
        <w:rPr>
          <w:rFonts w:ascii="楷体_GB2312" w:eastAsia="楷体_GB2312" w:hint="eastAsia"/>
          <w:szCs w:val="32"/>
        </w:rPr>
        <w:t>（一）存在问题</w:t>
      </w:r>
    </w:p>
    <w:p w:rsidR="00635FE8" w:rsidRDefault="002E28E0">
      <w:pPr>
        <w:spacing w:line="560" w:lineRule="exact"/>
        <w:ind w:firstLineChars="200" w:firstLine="640"/>
        <w:rPr>
          <w:rFonts w:ascii="仿宋_GB2312" w:eastAsia="仿宋_GB2312"/>
        </w:rPr>
      </w:pPr>
      <w:r>
        <w:rPr>
          <w:rFonts w:ascii="仿宋_GB2312" w:eastAsia="仿宋_GB2312" w:hint="eastAsia"/>
        </w:rPr>
        <w:t>2022</w:t>
      </w:r>
      <w:r>
        <w:rPr>
          <w:rFonts w:ascii="仿宋_GB2312" w:eastAsia="仿宋_GB2312" w:hint="eastAsia"/>
        </w:rPr>
        <w:t>年针对</w:t>
      </w:r>
      <w:r>
        <w:rPr>
          <w:rFonts w:ascii="仿宋_GB2312" w:eastAsia="仿宋_GB2312" w:hint="eastAsia"/>
        </w:rPr>
        <w:t>2021</w:t>
      </w:r>
      <w:r>
        <w:rPr>
          <w:rFonts w:ascii="仿宋_GB2312" w:eastAsia="仿宋_GB2312" w:hint="eastAsia"/>
        </w:rPr>
        <w:t>年度存在的问题进行了整改，政务公开水平有了一定的提升，但仍存在一定不足，主要表现在：一是政府信息公开的内容比较单一，公开信息主要为行政执法信息和工作动态；二是政府信息公开的方式不多，多以政府门户网站、</w:t>
      </w:r>
      <w:proofErr w:type="gramStart"/>
      <w:r>
        <w:rPr>
          <w:rFonts w:ascii="仿宋_GB2312" w:eastAsia="仿宋_GB2312" w:hint="eastAsia"/>
        </w:rPr>
        <w:t>微信公众号</w:t>
      </w:r>
      <w:proofErr w:type="gramEnd"/>
      <w:r>
        <w:rPr>
          <w:rFonts w:ascii="仿宋_GB2312" w:eastAsia="仿宋_GB2312" w:hint="eastAsia"/>
        </w:rPr>
        <w:t>为主体进行公开。</w:t>
      </w:r>
    </w:p>
    <w:p w:rsidR="00635FE8" w:rsidRDefault="002E28E0">
      <w:pPr>
        <w:spacing w:line="560" w:lineRule="exact"/>
        <w:ind w:firstLineChars="200" w:firstLine="640"/>
        <w:rPr>
          <w:rFonts w:ascii="楷体_GB2312" w:eastAsia="楷体_GB2312"/>
          <w:szCs w:val="32"/>
        </w:rPr>
      </w:pPr>
      <w:r>
        <w:rPr>
          <w:rFonts w:ascii="楷体_GB2312" w:eastAsia="楷体_GB2312" w:hint="eastAsia"/>
          <w:szCs w:val="32"/>
        </w:rPr>
        <w:t>（二）改进措施</w:t>
      </w:r>
    </w:p>
    <w:p w:rsidR="00635FE8" w:rsidRDefault="002E28E0">
      <w:pPr>
        <w:spacing w:line="560" w:lineRule="exact"/>
        <w:ind w:firstLineChars="200" w:firstLine="640"/>
        <w:rPr>
          <w:rFonts w:ascii="仿宋_GB2312" w:eastAsia="仿宋_GB2312"/>
        </w:rPr>
      </w:pPr>
      <w:r>
        <w:rPr>
          <w:rFonts w:ascii="仿宋_GB2312" w:eastAsia="仿宋_GB2312" w:hint="eastAsia"/>
        </w:rPr>
        <w:t>一是进一步细化政务公开工作分工，主动公开市场监管领域各项工作，重视消费预警、监督检查等方面信息公开；二是丰富信息公开渠道，开展形式多样的政务公开活动，积极开展开放日活动、政策宣传活动，将政府公开信息送至群众身边。</w:t>
      </w:r>
    </w:p>
    <w:p w:rsidR="00635FE8" w:rsidRDefault="002E28E0">
      <w:pPr>
        <w:spacing w:line="560" w:lineRule="exact"/>
        <w:ind w:firstLineChars="200" w:firstLine="640"/>
        <w:rPr>
          <w:rFonts w:ascii="黑体" w:eastAsia="黑体" w:hAnsi="黑体"/>
          <w:szCs w:val="32"/>
        </w:rPr>
      </w:pPr>
      <w:r>
        <w:rPr>
          <w:rFonts w:ascii="黑体" w:eastAsia="黑体" w:hAnsi="黑体" w:hint="eastAsia"/>
          <w:szCs w:val="32"/>
        </w:rPr>
        <w:t>六、其他需要报告的事项</w:t>
      </w:r>
    </w:p>
    <w:p w:rsidR="00635FE8" w:rsidRDefault="002E28E0">
      <w:pPr>
        <w:spacing w:line="560" w:lineRule="exact"/>
        <w:ind w:firstLineChars="200" w:firstLine="640"/>
        <w:rPr>
          <w:rFonts w:ascii="楷体_GB2312" w:eastAsia="楷体_GB2312"/>
          <w:szCs w:val="32"/>
        </w:rPr>
      </w:pPr>
      <w:r>
        <w:rPr>
          <w:rFonts w:ascii="楷体_GB2312" w:eastAsia="楷体_GB2312" w:hint="eastAsia"/>
          <w:szCs w:val="32"/>
        </w:rPr>
        <w:t>（一）政府信息公开信息处理费收取情况</w:t>
      </w:r>
    </w:p>
    <w:p w:rsidR="00635FE8" w:rsidRDefault="002E28E0">
      <w:pPr>
        <w:spacing w:line="560" w:lineRule="exact"/>
        <w:ind w:firstLineChars="200" w:firstLine="640"/>
        <w:rPr>
          <w:rFonts w:ascii="仿宋_GB2312" w:eastAsia="仿宋_GB2312"/>
        </w:rPr>
      </w:pPr>
      <w:r>
        <w:rPr>
          <w:rFonts w:ascii="仿宋_GB2312" w:eastAsia="仿宋_GB2312" w:hint="eastAsia"/>
        </w:rPr>
        <w:t>本机关依申请提供政府信息，根据《国务院办公厅关于印发</w:t>
      </w:r>
      <w:r>
        <w:rPr>
          <w:rFonts w:ascii="仿宋_GB2312" w:eastAsia="仿宋_GB2312" w:hint="eastAsia"/>
        </w:rPr>
        <w:t>&lt;</w:t>
      </w:r>
      <w:r>
        <w:rPr>
          <w:rFonts w:ascii="仿宋_GB2312" w:eastAsia="仿宋_GB2312" w:hint="eastAsia"/>
        </w:rPr>
        <w:t>政府信息公开信息处理费管理办法</w:t>
      </w:r>
      <w:r>
        <w:rPr>
          <w:rFonts w:ascii="仿宋_GB2312" w:eastAsia="仿宋_GB2312" w:hint="eastAsia"/>
        </w:rPr>
        <w:t>&gt;</w:t>
      </w:r>
      <w:r>
        <w:rPr>
          <w:rFonts w:ascii="仿宋_GB2312" w:eastAsia="仿宋_GB2312" w:hint="eastAsia"/>
        </w:rPr>
        <w:t>的通知》（国办函〔</w:t>
      </w:r>
      <w:r>
        <w:rPr>
          <w:rFonts w:ascii="仿宋_GB2312" w:eastAsia="仿宋_GB2312" w:hint="eastAsia"/>
        </w:rPr>
        <w:t>2020</w:t>
      </w:r>
      <w:r>
        <w:rPr>
          <w:rFonts w:ascii="仿宋_GB2312" w:eastAsia="仿宋_GB2312" w:hint="eastAsia"/>
        </w:rPr>
        <w:t>〕</w:t>
      </w:r>
      <w:r>
        <w:rPr>
          <w:rFonts w:ascii="仿宋_GB2312" w:eastAsia="仿宋_GB2312" w:hint="eastAsia"/>
        </w:rPr>
        <w:t>109</w:t>
      </w:r>
      <w:r>
        <w:rPr>
          <w:rFonts w:ascii="仿宋_GB2312" w:eastAsia="仿宋_GB2312" w:hint="eastAsia"/>
        </w:rPr>
        <w:t>号）和《山东省人民政府办公厅关于做好政府信息公开信息处理费管理工作有关事项的通知》（鲁政办字</w:t>
      </w:r>
      <w:r>
        <w:rPr>
          <w:rFonts w:ascii="仿宋_GB2312" w:eastAsia="仿宋_GB2312" w:hint="eastAsia"/>
        </w:rPr>
        <w:lastRenderedPageBreak/>
        <w:t>〔</w:t>
      </w:r>
      <w:r>
        <w:rPr>
          <w:rFonts w:ascii="仿宋_GB2312" w:eastAsia="仿宋_GB2312" w:hint="eastAsia"/>
        </w:rPr>
        <w:t>2020</w:t>
      </w:r>
      <w:r>
        <w:rPr>
          <w:rFonts w:ascii="仿宋_GB2312" w:eastAsia="仿宋_GB2312" w:hint="eastAsia"/>
        </w:rPr>
        <w:t>〕</w:t>
      </w:r>
      <w:r>
        <w:rPr>
          <w:rFonts w:ascii="仿宋_GB2312" w:eastAsia="仿宋_GB2312" w:hint="eastAsia"/>
        </w:rPr>
        <w:t>179</w:t>
      </w:r>
      <w:r>
        <w:rPr>
          <w:rFonts w:ascii="仿宋_GB2312" w:eastAsia="仿宋_GB2312" w:hint="eastAsia"/>
        </w:rPr>
        <w:t>号）收取信息处理费。</w:t>
      </w:r>
      <w:r>
        <w:rPr>
          <w:rFonts w:ascii="仿宋_GB2312" w:eastAsia="仿宋_GB2312" w:hint="eastAsia"/>
        </w:rPr>
        <w:t>2022</w:t>
      </w:r>
      <w:r>
        <w:rPr>
          <w:rFonts w:ascii="仿宋_GB2312" w:eastAsia="仿宋_GB2312" w:hint="eastAsia"/>
        </w:rPr>
        <w:t>年本机关依申请公开政府信息未收取任何费用。</w:t>
      </w:r>
    </w:p>
    <w:p w:rsidR="00635FE8" w:rsidRDefault="002E28E0">
      <w:pPr>
        <w:spacing w:line="560" w:lineRule="exact"/>
        <w:ind w:firstLineChars="200" w:firstLine="640"/>
        <w:rPr>
          <w:rFonts w:ascii="楷体_GB2312" w:eastAsia="楷体_GB2312"/>
          <w:szCs w:val="32"/>
        </w:rPr>
      </w:pPr>
      <w:r>
        <w:rPr>
          <w:rFonts w:ascii="楷体_GB2312" w:eastAsia="楷体_GB2312" w:hint="eastAsia"/>
          <w:szCs w:val="32"/>
        </w:rPr>
        <w:t>（二）落实上级年度政务公开工作要点情况</w:t>
      </w:r>
      <w:r>
        <w:rPr>
          <w:rFonts w:ascii="楷体_GB2312" w:eastAsia="楷体_GB2312" w:hint="eastAsia"/>
          <w:szCs w:val="32"/>
        </w:rPr>
        <w:t xml:space="preserve"> </w:t>
      </w:r>
    </w:p>
    <w:p w:rsidR="00635FE8" w:rsidRDefault="002E28E0">
      <w:pPr>
        <w:spacing w:line="560" w:lineRule="exact"/>
        <w:ind w:firstLineChars="200" w:firstLine="640"/>
        <w:rPr>
          <w:rFonts w:ascii="仿宋_GB2312" w:eastAsia="仿宋_GB2312"/>
        </w:rPr>
      </w:pPr>
      <w:r>
        <w:rPr>
          <w:rFonts w:ascii="仿宋_GB2312" w:eastAsia="仿宋_GB2312" w:hint="eastAsia"/>
        </w:rPr>
        <w:t> </w:t>
      </w:r>
      <w:r>
        <w:rPr>
          <w:rFonts w:ascii="仿宋_GB2312" w:eastAsia="仿宋_GB2312" w:hint="eastAsia"/>
        </w:rPr>
        <w:t>本机关严格落实《国务院办公厅关于印发</w:t>
      </w:r>
      <w:r>
        <w:rPr>
          <w:rFonts w:ascii="仿宋_GB2312" w:eastAsia="仿宋_GB2312" w:hint="eastAsia"/>
        </w:rPr>
        <w:t>2022</w:t>
      </w:r>
      <w:r>
        <w:rPr>
          <w:rFonts w:ascii="仿宋_GB2312" w:eastAsia="仿宋_GB2312" w:hint="eastAsia"/>
        </w:rPr>
        <w:t>年政务公开工作要点的通知》《山东省人民政府办公厅关于印发</w:t>
      </w:r>
      <w:r>
        <w:rPr>
          <w:rFonts w:ascii="仿宋_GB2312" w:eastAsia="仿宋_GB2312" w:hint="eastAsia"/>
        </w:rPr>
        <w:t>2022</w:t>
      </w:r>
      <w:r>
        <w:rPr>
          <w:rFonts w:ascii="仿宋_GB2312" w:eastAsia="仿宋_GB2312" w:hint="eastAsia"/>
        </w:rPr>
        <w:t>年山东省政务公开工作</w:t>
      </w:r>
      <w:r>
        <w:rPr>
          <w:rFonts w:ascii="仿宋_GB2312" w:eastAsia="仿宋_GB2312" w:hint="eastAsia"/>
        </w:rPr>
        <w:t>要点的通知》，以及《淄博市人民政府办公室关于印发</w:t>
      </w:r>
      <w:r>
        <w:rPr>
          <w:rFonts w:ascii="仿宋_GB2312" w:eastAsia="仿宋_GB2312" w:hint="eastAsia"/>
        </w:rPr>
        <w:t>2022</w:t>
      </w:r>
      <w:r>
        <w:rPr>
          <w:rFonts w:ascii="仿宋_GB2312" w:eastAsia="仿宋_GB2312" w:hint="eastAsia"/>
        </w:rPr>
        <w:t>年淄博市政务公开工作方案的通知》《高青县人民政府办公室关于印发</w:t>
      </w:r>
      <w:r>
        <w:rPr>
          <w:rFonts w:ascii="仿宋_GB2312" w:eastAsia="仿宋_GB2312" w:hint="eastAsia"/>
        </w:rPr>
        <w:t>2022</w:t>
      </w:r>
      <w:r>
        <w:rPr>
          <w:rFonts w:ascii="仿宋_GB2312" w:eastAsia="仿宋_GB2312" w:hint="eastAsia"/>
        </w:rPr>
        <w:t>年高青县政务公开工作要点的通知》要求，扎实推进政务公开工作。</w:t>
      </w:r>
    </w:p>
    <w:p w:rsidR="00635FE8" w:rsidRDefault="002E28E0">
      <w:pPr>
        <w:spacing w:line="560" w:lineRule="exact"/>
        <w:ind w:firstLineChars="200" w:firstLine="640"/>
        <w:rPr>
          <w:rFonts w:ascii="仿宋_GB2312" w:eastAsia="仿宋_GB2312"/>
        </w:rPr>
      </w:pPr>
      <w:r>
        <w:rPr>
          <w:rFonts w:ascii="仿宋_GB2312" w:eastAsia="仿宋_GB2312" w:hint="eastAsia"/>
        </w:rPr>
        <w:t>一是积极主动做好信息发布。主动回应社会公众和市场主体关切，统筹政府信息公开咨询电话、政府信箱等互动渠道，广泛收集社会公众相关意见建议并及时有效答复。对于食品药品及产品质量等监管工作应公开尽公开，对于建议提案积极办理、主动作为，对于行政处罚类信息及时公示，保证群众知情权。</w:t>
      </w:r>
    </w:p>
    <w:p w:rsidR="00635FE8" w:rsidRDefault="002E28E0">
      <w:pPr>
        <w:spacing w:line="560" w:lineRule="exact"/>
        <w:ind w:firstLineChars="200" w:firstLine="640"/>
        <w:rPr>
          <w:rFonts w:ascii="仿宋_GB2312" w:eastAsia="仿宋_GB2312"/>
        </w:rPr>
      </w:pPr>
      <w:r>
        <w:rPr>
          <w:rFonts w:ascii="仿宋_GB2312" w:eastAsia="仿宋_GB2312" w:hint="eastAsia"/>
        </w:rPr>
        <w:t>二是探索实施政策精准推送。开展“服务走在监管前</w:t>
      </w:r>
      <w:r>
        <w:rPr>
          <w:rFonts w:ascii="仿宋_GB2312" w:eastAsia="仿宋_GB2312" w:hint="eastAsia"/>
        </w:rPr>
        <w:t xml:space="preserve"> </w:t>
      </w:r>
      <w:r>
        <w:rPr>
          <w:rFonts w:ascii="仿宋_GB2312" w:eastAsia="仿宋_GB2312" w:hint="eastAsia"/>
        </w:rPr>
        <w:t>伴企</w:t>
      </w:r>
      <w:r>
        <w:rPr>
          <w:rFonts w:ascii="仿宋_GB2312" w:eastAsia="仿宋_GB2312" w:hint="eastAsia"/>
        </w:rPr>
        <w:t>成长”活动，推动“人找政策”向“政策找人”转变。为企业提供</w:t>
      </w:r>
      <w:r>
        <w:rPr>
          <w:rFonts w:ascii="仿宋_GB2312" w:eastAsia="仿宋_GB2312" w:hint="eastAsia"/>
        </w:rPr>
        <w:t>24</w:t>
      </w:r>
      <w:r>
        <w:rPr>
          <w:rFonts w:ascii="仿宋_GB2312" w:eastAsia="仿宋_GB2312" w:hint="eastAsia"/>
        </w:rPr>
        <w:t>小时全方位精准服务，确保企业有亟需问题可以第一时间“找到人”，真正实现政企沟通“零距离”。调研梳理企业需求清单，采取“</w:t>
      </w:r>
      <w:proofErr w:type="gramStart"/>
      <w:r>
        <w:rPr>
          <w:rFonts w:ascii="仿宋_GB2312" w:eastAsia="仿宋_GB2312" w:hint="eastAsia"/>
        </w:rPr>
        <w:t>一</w:t>
      </w:r>
      <w:proofErr w:type="gramEnd"/>
      <w:r>
        <w:rPr>
          <w:rFonts w:ascii="仿宋_GB2312" w:eastAsia="仿宋_GB2312" w:hint="eastAsia"/>
        </w:rPr>
        <w:t>企</w:t>
      </w:r>
      <w:proofErr w:type="gramStart"/>
      <w:r>
        <w:rPr>
          <w:rFonts w:ascii="仿宋_GB2312" w:eastAsia="仿宋_GB2312" w:hint="eastAsia"/>
        </w:rPr>
        <w:t>一</w:t>
      </w:r>
      <w:proofErr w:type="gramEnd"/>
      <w:r>
        <w:rPr>
          <w:rFonts w:ascii="仿宋_GB2312" w:eastAsia="仿宋_GB2312" w:hint="eastAsia"/>
        </w:rPr>
        <w:t>策”制定基于市场监管职能的帮扶方案，做到无事不扰，有求必应。</w:t>
      </w:r>
    </w:p>
    <w:p w:rsidR="00635FE8" w:rsidRDefault="002E28E0">
      <w:pPr>
        <w:spacing w:line="560" w:lineRule="exact"/>
        <w:ind w:firstLineChars="200" w:firstLine="640"/>
        <w:rPr>
          <w:rFonts w:ascii="仿宋_GB2312" w:eastAsia="仿宋_GB2312"/>
        </w:rPr>
      </w:pPr>
      <w:r>
        <w:rPr>
          <w:rFonts w:ascii="仿宋_GB2312" w:eastAsia="仿宋_GB2312" w:hint="eastAsia"/>
        </w:rPr>
        <w:t>三是创新政策信息公开形式。综合采用文字解读、图表图解、视频</w:t>
      </w:r>
      <w:proofErr w:type="gramStart"/>
      <w:r>
        <w:rPr>
          <w:rFonts w:ascii="仿宋_GB2312" w:eastAsia="仿宋_GB2312" w:hint="eastAsia"/>
        </w:rPr>
        <w:t>动漫等</w:t>
      </w:r>
      <w:proofErr w:type="gramEnd"/>
      <w:r>
        <w:rPr>
          <w:rFonts w:ascii="仿宋_GB2312" w:eastAsia="仿宋_GB2312" w:hint="eastAsia"/>
        </w:rPr>
        <w:t>解读形式开展政策及法律法规解读工作，严格执行新冠肺炎疫情防控信息发布各项制度，坚定不移地</w:t>
      </w:r>
      <w:r>
        <w:rPr>
          <w:rFonts w:ascii="仿宋_GB2312" w:eastAsia="仿宋_GB2312" w:hint="eastAsia"/>
        </w:rPr>
        <w:lastRenderedPageBreak/>
        <w:t>做好新形势下市场监管工作，及时通过官方</w:t>
      </w:r>
      <w:proofErr w:type="gramStart"/>
      <w:r>
        <w:rPr>
          <w:rFonts w:ascii="仿宋_GB2312" w:eastAsia="仿宋_GB2312" w:hint="eastAsia"/>
        </w:rPr>
        <w:t>微信公众号发布</w:t>
      </w:r>
      <w:proofErr w:type="gramEnd"/>
      <w:r>
        <w:rPr>
          <w:rFonts w:ascii="仿宋_GB2312" w:eastAsia="仿宋_GB2312" w:hint="eastAsia"/>
        </w:rPr>
        <w:t>《关于当前新冠肺炎疫情防控期间稳定市场价格秩序的政策提醒告诫</w:t>
      </w:r>
      <w:r>
        <w:rPr>
          <w:rFonts w:ascii="仿宋_GB2312" w:eastAsia="仿宋_GB2312" w:hint="eastAsia"/>
        </w:rPr>
        <w:t>书》《高青县冷链食品生产经营单位复工复产常态化疫情防控政策十问》等解读文本，指导生产经营单位落实主体责任，规范生产经营行为。</w:t>
      </w:r>
    </w:p>
    <w:p w:rsidR="00635FE8" w:rsidRDefault="002E28E0">
      <w:pPr>
        <w:spacing w:line="560" w:lineRule="exact"/>
        <w:ind w:firstLineChars="200" w:firstLine="640"/>
        <w:rPr>
          <w:rFonts w:ascii="楷体_GB2312" w:eastAsia="楷体_GB2312"/>
          <w:szCs w:val="32"/>
        </w:rPr>
      </w:pPr>
      <w:r>
        <w:rPr>
          <w:rFonts w:ascii="楷体_GB2312" w:eastAsia="楷体_GB2312" w:hint="eastAsia"/>
          <w:szCs w:val="32"/>
        </w:rPr>
        <w:t>（三）人大代表建议和政协委员提案办理结果公开情况</w:t>
      </w:r>
    </w:p>
    <w:p w:rsidR="00635FE8" w:rsidRDefault="002E28E0">
      <w:pPr>
        <w:spacing w:line="560" w:lineRule="exact"/>
        <w:ind w:firstLineChars="200" w:firstLine="640"/>
        <w:rPr>
          <w:rFonts w:ascii="仿宋_GB2312" w:eastAsia="仿宋_GB2312"/>
        </w:rPr>
      </w:pPr>
      <w:r>
        <w:rPr>
          <w:rFonts w:ascii="仿宋_GB2312" w:eastAsia="仿宋_GB2312" w:hint="eastAsia"/>
        </w:rPr>
        <w:t>2022</w:t>
      </w:r>
      <w:r>
        <w:rPr>
          <w:rFonts w:ascii="仿宋_GB2312" w:eastAsia="仿宋_GB2312" w:hint="eastAsia"/>
        </w:rPr>
        <w:t>年，本机关共</w:t>
      </w:r>
      <w:proofErr w:type="gramStart"/>
      <w:r>
        <w:rPr>
          <w:rFonts w:ascii="仿宋_GB2312" w:eastAsia="仿宋_GB2312" w:hint="eastAsia"/>
        </w:rPr>
        <w:t>承办县</w:t>
      </w:r>
      <w:proofErr w:type="gramEnd"/>
      <w:r>
        <w:rPr>
          <w:rFonts w:ascii="仿宋_GB2312" w:eastAsia="仿宋_GB2312" w:hint="eastAsia"/>
        </w:rPr>
        <w:t>十八届人大一次会议建议</w:t>
      </w:r>
      <w:r>
        <w:rPr>
          <w:rFonts w:ascii="仿宋_GB2312" w:eastAsia="仿宋_GB2312" w:hint="eastAsia"/>
        </w:rPr>
        <w:t>1</w:t>
      </w:r>
      <w:r>
        <w:rPr>
          <w:rFonts w:ascii="仿宋_GB2312" w:eastAsia="仿宋_GB2312" w:hint="eastAsia"/>
        </w:rPr>
        <w:t>件，</w:t>
      </w:r>
      <w:proofErr w:type="gramStart"/>
      <w:r>
        <w:rPr>
          <w:rFonts w:ascii="仿宋_GB2312" w:eastAsia="仿宋_GB2312" w:hint="eastAsia"/>
        </w:rPr>
        <w:t>承办县</w:t>
      </w:r>
      <w:proofErr w:type="gramEnd"/>
      <w:r>
        <w:rPr>
          <w:rFonts w:ascii="仿宋_GB2312" w:eastAsia="仿宋_GB2312" w:hint="eastAsia"/>
        </w:rPr>
        <w:t>政协十五届一次会议提案</w:t>
      </w:r>
      <w:r>
        <w:rPr>
          <w:rFonts w:ascii="仿宋_GB2312" w:eastAsia="仿宋_GB2312" w:hint="eastAsia"/>
        </w:rPr>
        <w:t>1</w:t>
      </w:r>
      <w:r>
        <w:rPr>
          <w:rFonts w:ascii="仿宋_GB2312" w:eastAsia="仿宋_GB2312" w:hint="eastAsia"/>
        </w:rPr>
        <w:t>件，办复率均为</w:t>
      </w:r>
      <w:r>
        <w:rPr>
          <w:rFonts w:ascii="仿宋_GB2312" w:eastAsia="仿宋_GB2312" w:hint="eastAsia"/>
        </w:rPr>
        <w:t>100%</w:t>
      </w:r>
      <w:r>
        <w:rPr>
          <w:rFonts w:ascii="仿宋_GB2312" w:eastAsia="仿宋_GB2312" w:hint="eastAsia"/>
        </w:rPr>
        <w:t>。除涉及国家秘密、工作秘密的，所有建议提案办理复文或摘要以及办理总体情况均在县政府门户网站建议提案办理</w:t>
      </w:r>
      <w:proofErr w:type="gramStart"/>
      <w:r>
        <w:rPr>
          <w:rFonts w:ascii="仿宋_GB2312" w:eastAsia="仿宋_GB2312" w:hint="eastAsia"/>
        </w:rPr>
        <w:t>专题专题</w:t>
      </w:r>
      <w:proofErr w:type="gramEnd"/>
      <w:r>
        <w:rPr>
          <w:rFonts w:ascii="仿宋_GB2312" w:eastAsia="仿宋_GB2312" w:hint="eastAsia"/>
        </w:rPr>
        <w:t>中予以公开。</w:t>
      </w:r>
    </w:p>
    <w:p w:rsidR="00635FE8" w:rsidRDefault="00635FE8">
      <w:pPr>
        <w:spacing w:line="240" w:lineRule="auto"/>
        <w:ind w:firstLine="0"/>
        <w:rPr>
          <w:rFonts w:ascii="仿宋_GB2312" w:eastAsia="仿宋_GB2312"/>
        </w:rPr>
      </w:pPr>
    </w:p>
    <w:p w:rsidR="00635FE8" w:rsidRDefault="002E28E0">
      <w:pPr>
        <w:spacing w:line="240" w:lineRule="auto"/>
        <w:ind w:firstLine="0"/>
        <w:rPr>
          <w:rFonts w:ascii="仿宋_GB2312" w:eastAsia="仿宋_GB2312"/>
        </w:rPr>
      </w:pPr>
      <w:r>
        <w:rPr>
          <w:noProof/>
        </w:rPr>
        <w:drawing>
          <wp:anchor distT="0" distB="0" distL="114300" distR="114300" simplePos="0" relativeHeight="251659264" behindDoc="0" locked="0" layoutInCell="1" allowOverlap="1">
            <wp:simplePos x="0" y="0"/>
            <wp:positionH relativeFrom="column">
              <wp:posOffset>300355</wp:posOffset>
            </wp:positionH>
            <wp:positionV relativeFrom="page">
              <wp:posOffset>5102225</wp:posOffset>
            </wp:positionV>
            <wp:extent cx="4556125" cy="2010410"/>
            <wp:effectExtent l="0" t="0" r="15875" b="27940"/>
            <wp:wrapNone/>
            <wp:docPr id="4" name="图表 3" descr="7b0a202020202263686172745265734964223a202232303437323230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635FE8" w:rsidRDefault="00635FE8">
      <w:pPr>
        <w:spacing w:line="240" w:lineRule="auto"/>
        <w:ind w:firstLine="0"/>
        <w:rPr>
          <w:rFonts w:ascii="仿宋_GB2312" w:eastAsia="仿宋_GB2312"/>
        </w:rPr>
      </w:pPr>
    </w:p>
    <w:p w:rsidR="00635FE8" w:rsidRDefault="00635FE8">
      <w:pPr>
        <w:spacing w:line="240" w:lineRule="auto"/>
        <w:ind w:firstLine="0"/>
        <w:rPr>
          <w:rFonts w:ascii="仿宋_GB2312" w:eastAsia="仿宋_GB2312"/>
        </w:rPr>
      </w:pPr>
    </w:p>
    <w:p w:rsidR="00635FE8" w:rsidRDefault="00635FE8">
      <w:pPr>
        <w:spacing w:line="240" w:lineRule="auto"/>
        <w:ind w:firstLine="0"/>
        <w:rPr>
          <w:rFonts w:ascii="仿宋_GB2312" w:eastAsia="仿宋_GB2312"/>
        </w:rPr>
      </w:pPr>
    </w:p>
    <w:p w:rsidR="00635FE8" w:rsidRDefault="00635FE8">
      <w:pPr>
        <w:spacing w:line="240" w:lineRule="auto"/>
        <w:ind w:firstLine="0"/>
        <w:rPr>
          <w:rFonts w:ascii="仿宋_GB2312" w:eastAsia="仿宋_GB2312"/>
        </w:rPr>
      </w:pPr>
    </w:p>
    <w:p w:rsidR="00635FE8" w:rsidRDefault="00635FE8">
      <w:pPr>
        <w:spacing w:line="240" w:lineRule="auto"/>
        <w:ind w:firstLine="0"/>
        <w:rPr>
          <w:rFonts w:ascii="仿宋_GB2312" w:eastAsia="仿宋_GB2312"/>
        </w:rPr>
      </w:pPr>
    </w:p>
    <w:p w:rsidR="00635FE8" w:rsidRDefault="00635FE8">
      <w:pPr>
        <w:spacing w:line="240" w:lineRule="auto"/>
        <w:ind w:firstLine="0"/>
        <w:rPr>
          <w:rFonts w:ascii="仿宋_GB2312" w:eastAsia="仿宋_GB2312"/>
        </w:rPr>
      </w:pPr>
    </w:p>
    <w:p w:rsidR="00635FE8" w:rsidRDefault="00635FE8">
      <w:pPr>
        <w:spacing w:line="240" w:lineRule="auto"/>
        <w:ind w:firstLine="0"/>
        <w:rPr>
          <w:rFonts w:ascii="仿宋_GB2312" w:eastAsia="仿宋_GB2312"/>
        </w:rPr>
      </w:pPr>
    </w:p>
    <w:p w:rsidR="00635FE8" w:rsidRDefault="002E28E0">
      <w:pPr>
        <w:spacing w:line="240" w:lineRule="auto"/>
        <w:ind w:firstLine="0"/>
        <w:rPr>
          <w:rFonts w:ascii="仿宋_GB2312" w:eastAsia="仿宋_GB2312"/>
        </w:rPr>
      </w:pPr>
      <w:r>
        <w:rPr>
          <w:rFonts w:ascii="仿宋_GB2312" w:eastAsia="仿宋_GB2312" w:hint="eastAsia"/>
          <w:noProof/>
          <w:szCs w:val="32"/>
        </w:rPr>
        <w:drawing>
          <wp:anchor distT="0" distB="0" distL="114300" distR="114300" simplePos="0" relativeHeight="251660288" behindDoc="0" locked="0" layoutInCell="1" allowOverlap="1">
            <wp:simplePos x="0" y="0"/>
            <wp:positionH relativeFrom="column">
              <wp:posOffset>273050</wp:posOffset>
            </wp:positionH>
            <wp:positionV relativeFrom="page">
              <wp:posOffset>7372985</wp:posOffset>
            </wp:positionV>
            <wp:extent cx="4584065" cy="2755265"/>
            <wp:effectExtent l="0" t="0" r="6985" b="6985"/>
            <wp:wrapNone/>
            <wp:docPr id="3" name="图片 3" descr="be69e21c2d3e0d6e97cdea99e0907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e69e21c2d3e0d6e97cdea99e0907e2"/>
                    <pic:cNvPicPr>
                      <a:picLocks noChangeAspect="1"/>
                    </pic:cNvPicPr>
                  </pic:nvPicPr>
                  <pic:blipFill>
                    <a:blip r:embed="rId9"/>
                    <a:stretch>
                      <a:fillRect/>
                    </a:stretch>
                  </pic:blipFill>
                  <pic:spPr>
                    <a:xfrm>
                      <a:off x="0" y="0"/>
                      <a:ext cx="4584065" cy="2755265"/>
                    </a:xfrm>
                    <a:prstGeom prst="rect">
                      <a:avLst/>
                    </a:prstGeom>
                  </pic:spPr>
                </pic:pic>
              </a:graphicData>
            </a:graphic>
          </wp:anchor>
        </w:drawing>
      </w:r>
    </w:p>
    <w:p w:rsidR="00635FE8" w:rsidRDefault="00635FE8">
      <w:pPr>
        <w:spacing w:line="240" w:lineRule="auto"/>
        <w:ind w:firstLine="0"/>
        <w:rPr>
          <w:rFonts w:ascii="仿宋_GB2312" w:eastAsia="仿宋_GB2312"/>
        </w:rPr>
      </w:pPr>
    </w:p>
    <w:p w:rsidR="00635FE8" w:rsidRDefault="00635FE8">
      <w:pPr>
        <w:spacing w:line="240" w:lineRule="auto"/>
        <w:ind w:firstLine="0"/>
        <w:rPr>
          <w:rFonts w:ascii="仿宋_GB2312" w:eastAsia="仿宋_GB2312"/>
        </w:rPr>
      </w:pPr>
    </w:p>
    <w:p w:rsidR="00635FE8" w:rsidRDefault="00635FE8">
      <w:pPr>
        <w:spacing w:line="240" w:lineRule="auto"/>
        <w:ind w:firstLine="0"/>
        <w:rPr>
          <w:rFonts w:ascii="仿宋_GB2312" w:eastAsia="仿宋_GB2312"/>
        </w:rPr>
      </w:pPr>
    </w:p>
    <w:p w:rsidR="00635FE8" w:rsidRDefault="00635FE8">
      <w:pPr>
        <w:spacing w:line="240" w:lineRule="auto"/>
        <w:ind w:firstLine="0"/>
        <w:rPr>
          <w:rFonts w:ascii="仿宋_GB2312" w:eastAsia="仿宋_GB2312"/>
        </w:rPr>
      </w:pPr>
    </w:p>
    <w:p w:rsidR="00635FE8" w:rsidRDefault="00635FE8">
      <w:pPr>
        <w:spacing w:line="240" w:lineRule="auto"/>
        <w:ind w:firstLine="0"/>
        <w:rPr>
          <w:rFonts w:ascii="仿宋_GB2312" w:eastAsia="仿宋_GB2312"/>
        </w:rPr>
      </w:pPr>
    </w:p>
    <w:p w:rsidR="00635FE8" w:rsidRDefault="00635FE8">
      <w:pPr>
        <w:spacing w:line="240" w:lineRule="auto"/>
        <w:ind w:firstLine="0"/>
        <w:rPr>
          <w:rFonts w:ascii="仿宋_GB2312" w:eastAsia="仿宋_GB2312"/>
        </w:rPr>
      </w:pPr>
    </w:p>
    <w:p w:rsidR="00635FE8" w:rsidRDefault="00635FE8">
      <w:pPr>
        <w:spacing w:line="240" w:lineRule="auto"/>
        <w:ind w:firstLine="0"/>
        <w:rPr>
          <w:rFonts w:ascii="仿宋_GB2312" w:eastAsia="仿宋_GB2312"/>
        </w:rPr>
      </w:pPr>
    </w:p>
    <w:p w:rsidR="00635FE8" w:rsidRDefault="00635FE8">
      <w:pPr>
        <w:spacing w:line="240" w:lineRule="auto"/>
        <w:ind w:firstLine="0"/>
        <w:rPr>
          <w:rFonts w:ascii="仿宋_GB2312" w:eastAsia="仿宋_GB2312"/>
        </w:rPr>
      </w:pPr>
    </w:p>
    <w:p w:rsidR="00635FE8" w:rsidRDefault="00635FE8">
      <w:pPr>
        <w:spacing w:line="240" w:lineRule="auto"/>
        <w:ind w:firstLine="0"/>
        <w:rPr>
          <w:rFonts w:ascii="仿宋_GB2312" w:eastAsia="仿宋_GB2312"/>
        </w:rPr>
      </w:pPr>
    </w:p>
    <w:p w:rsidR="00635FE8" w:rsidRDefault="002E28E0">
      <w:pPr>
        <w:spacing w:line="560" w:lineRule="exact"/>
        <w:ind w:firstLineChars="200" w:firstLine="640"/>
        <w:rPr>
          <w:rFonts w:ascii="楷体_GB2312" w:eastAsia="楷体_GB2312"/>
          <w:szCs w:val="32"/>
        </w:rPr>
      </w:pPr>
      <w:r>
        <w:rPr>
          <w:rFonts w:ascii="楷体_GB2312" w:eastAsia="楷体_GB2312" w:hint="eastAsia"/>
          <w:szCs w:val="32"/>
        </w:rPr>
        <w:t>（四）政务公开工作创新情况</w:t>
      </w:r>
    </w:p>
    <w:p w:rsidR="00635FE8" w:rsidRDefault="002E28E0">
      <w:pPr>
        <w:spacing w:line="560" w:lineRule="exact"/>
        <w:ind w:firstLineChars="200" w:firstLine="640"/>
        <w:rPr>
          <w:rFonts w:ascii="仿宋_GB2312" w:eastAsia="仿宋_GB2312"/>
        </w:rPr>
      </w:pPr>
      <w:r>
        <w:rPr>
          <w:rFonts w:ascii="仿宋_GB2312" w:eastAsia="仿宋_GB2312" w:hint="eastAsia"/>
        </w:rPr>
        <w:t>一是主动公开方面，及时根据省市县</w:t>
      </w:r>
      <w:proofErr w:type="gramStart"/>
      <w:r>
        <w:rPr>
          <w:rFonts w:ascii="仿宋_GB2312" w:eastAsia="仿宋_GB2312" w:hint="eastAsia"/>
        </w:rPr>
        <w:t>级最新</w:t>
      </w:r>
      <w:proofErr w:type="gramEnd"/>
      <w:r>
        <w:rPr>
          <w:rFonts w:ascii="仿宋_GB2312" w:eastAsia="仿宋_GB2312" w:hint="eastAsia"/>
        </w:rPr>
        <w:t>要求，规范政务公开格式，增加政务公开模块，做好信息公开的维护和更新工作，确保工作连续不间断。此外，除政务网站予以公开以外，还利用单位官方</w:t>
      </w:r>
      <w:proofErr w:type="gramStart"/>
      <w:r>
        <w:rPr>
          <w:rFonts w:ascii="仿宋_GB2312" w:eastAsia="仿宋_GB2312" w:hint="eastAsia"/>
        </w:rPr>
        <w:t>微信公众号</w:t>
      </w:r>
      <w:proofErr w:type="gramEnd"/>
      <w:r>
        <w:rPr>
          <w:rFonts w:ascii="仿宋_GB2312" w:eastAsia="仿宋_GB2312" w:hint="eastAsia"/>
        </w:rPr>
        <w:t>、报纸媒体等形式予以公开。</w:t>
      </w:r>
    </w:p>
    <w:p w:rsidR="00635FE8" w:rsidRDefault="002E28E0">
      <w:pPr>
        <w:spacing w:line="560" w:lineRule="exact"/>
        <w:ind w:firstLineChars="200" w:firstLine="640"/>
        <w:rPr>
          <w:rFonts w:ascii="仿宋_GB2312" w:eastAsia="仿宋_GB2312"/>
        </w:rPr>
      </w:pPr>
      <w:r>
        <w:rPr>
          <w:rFonts w:ascii="仿宋_GB2312" w:eastAsia="仿宋_GB2312" w:hint="eastAsia"/>
        </w:rPr>
        <w:t>二是依申请公开方面，全面梳理政府信息依申请公开受理登记、办理答复等环节，不断强化制度建设，制定市场监督管理局依申请公开政府信息工作操作细则，明确牵头科室、承办科室、法制科室、承办领导、分管领导的责任和具体办理的时限要求，有效促进相关工作规范化标准化。</w:t>
      </w:r>
    </w:p>
    <w:p w:rsidR="00635FE8" w:rsidRDefault="002E28E0">
      <w:pPr>
        <w:spacing w:line="560" w:lineRule="exact"/>
        <w:ind w:firstLineChars="200" w:firstLine="640"/>
        <w:rPr>
          <w:rFonts w:ascii="仿宋_GB2312" w:eastAsia="仿宋_GB2312"/>
        </w:rPr>
      </w:pPr>
      <w:r>
        <w:rPr>
          <w:rFonts w:ascii="仿宋_GB2312" w:eastAsia="仿宋_GB2312" w:hint="eastAsia"/>
        </w:rPr>
        <w:t>三是公共参与、基层政务公开标准化规范化建设方面，</w:t>
      </w:r>
      <w:r>
        <w:rPr>
          <w:rFonts w:ascii="仿宋_GB2312" w:eastAsia="仿宋_GB2312" w:hint="eastAsia"/>
        </w:rPr>
        <w:t>加大食品药品、产品质量监管公开力度，公开食品监督抽检不合格产品的详细信息及后续处理情况。针对社会关切的政策问题，及时做好解读，及时了解群众需求，对社会关注度较高的“红黑榜”、消费警示等信息及时公开。</w:t>
      </w:r>
    </w:p>
    <w:p w:rsidR="00635FE8" w:rsidRDefault="002E28E0">
      <w:pPr>
        <w:spacing w:line="560" w:lineRule="exact"/>
        <w:ind w:firstLineChars="200" w:firstLine="640"/>
        <w:rPr>
          <w:rFonts w:ascii="楷体_GB2312" w:eastAsia="楷体_GB2312"/>
          <w:szCs w:val="32"/>
        </w:rPr>
      </w:pPr>
      <w:r>
        <w:rPr>
          <w:rFonts w:ascii="楷体_GB2312" w:eastAsia="楷体_GB2312" w:hint="eastAsia"/>
          <w:szCs w:val="32"/>
        </w:rPr>
        <w:t>（五）有关数据统计说明</w:t>
      </w:r>
    </w:p>
    <w:p w:rsidR="00635FE8" w:rsidRDefault="002E28E0">
      <w:pPr>
        <w:spacing w:line="560" w:lineRule="exact"/>
        <w:ind w:firstLineChars="200" w:firstLine="640"/>
        <w:rPr>
          <w:rFonts w:ascii="仿宋_GB2312" w:eastAsia="仿宋_GB2312"/>
        </w:rPr>
      </w:pPr>
      <w:r>
        <w:rPr>
          <w:rFonts w:ascii="仿宋_GB2312" w:eastAsia="仿宋_GB2312" w:hint="eastAsia"/>
        </w:rPr>
        <w:t>1.</w:t>
      </w:r>
      <w:r>
        <w:rPr>
          <w:rFonts w:ascii="仿宋_GB2312" w:eastAsia="仿宋_GB2312" w:hint="eastAsia"/>
        </w:rPr>
        <w:t>报告中所列数据可能因四舍五入原因与数据直接相加之和存在尾数差异。</w:t>
      </w:r>
    </w:p>
    <w:p w:rsidR="00635FE8" w:rsidRDefault="002E28E0">
      <w:pPr>
        <w:spacing w:line="560" w:lineRule="exact"/>
        <w:ind w:firstLineChars="200" w:firstLine="640"/>
        <w:rPr>
          <w:rFonts w:ascii="仿宋_GB2312" w:eastAsia="仿宋_GB2312"/>
        </w:rPr>
      </w:pPr>
      <w:r>
        <w:rPr>
          <w:rFonts w:ascii="仿宋_GB2312" w:eastAsia="仿宋_GB2312" w:hint="eastAsia"/>
        </w:rPr>
        <w:t>2.</w:t>
      </w:r>
      <w:r>
        <w:rPr>
          <w:rFonts w:ascii="仿宋_GB2312" w:eastAsia="仿宋_GB2312" w:hint="eastAsia"/>
        </w:rPr>
        <w:t>行政许可数量、行政处罚和行政强制数量，包括已公开和</w:t>
      </w:r>
      <w:proofErr w:type="gramStart"/>
      <w:r>
        <w:rPr>
          <w:rFonts w:ascii="仿宋_GB2312" w:eastAsia="仿宋_GB2312" w:hint="eastAsia"/>
        </w:rPr>
        <w:t>依法未</w:t>
      </w:r>
      <w:proofErr w:type="gramEnd"/>
      <w:r>
        <w:rPr>
          <w:rFonts w:ascii="仿宋_GB2312" w:eastAsia="仿宋_GB2312" w:hint="eastAsia"/>
        </w:rPr>
        <w:t>公开的全部处理决定。</w:t>
      </w:r>
    </w:p>
    <w:p w:rsidR="00635FE8" w:rsidRDefault="002E28E0">
      <w:pPr>
        <w:spacing w:line="560" w:lineRule="exact"/>
        <w:ind w:firstLineChars="200" w:firstLine="640"/>
        <w:rPr>
          <w:rFonts w:ascii="仿宋_GB2312" w:eastAsia="仿宋_GB2312"/>
        </w:rPr>
      </w:pPr>
      <w:r>
        <w:rPr>
          <w:rFonts w:ascii="仿宋_GB2312" w:eastAsia="仿宋_GB2312" w:hint="eastAsia"/>
        </w:rPr>
        <w:t>3.</w:t>
      </w:r>
      <w:r>
        <w:rPr>
          <w:rFonts w:ascii="仿宋_GB2312" w:eastAsia="仿宋_GB2312" w:hint="eastAsia"/>
        </w:rPr>
        <w:t>行政复议机关作为共同被告的行政诉讼案件，只计算</w:t>
      </w:r>
      <w:proofErr w:type="gramStart"/>
      <w:r>
        <w:rPr>
          <w:rFonts w:ascii="仿宋_GB2312" w:eastAsia="仿宋_GB2312" w:hint="eastAsia"/>
        </w:rPr>
        <w:t>原行为</w:t>
      </w:r>
      <w:proofErr w:type="gramEnd"/>
      <w:r>
        <w:rPr>
          <w:rFonts w:ascii="仿宋_GB2312" w:eastAsia="仿宋_GB2312" w:hint="eastAsia"/>
        </w:rPr>
        <w:t>主体的案件数量，不计算行政复议机关的案件数量。</w:t>
      </w:r>
    </w:p>
    <w:sectPr w:rsidR="00635F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8E0" w:rsidRDefault="002E28E0">
      <w:pPr>
        <w:spacing w:line="240" w:lineRule="auto"/>
      </w:pPr>
      <w:r>
        <w:separator/>
      </w:r>
    </w:p>
  </w:endnote>
  <w:endnote w:type="continuationSeparator" w:id="0">
    <w:p w:rsidR="002E28E0" w:rsidRDefault="002E28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8E0" w:rsidRDefault="002E28E0">
      <w:pPr>
        <w:spacing w:line="240" w:lineRule="auto"/>
      </w:pPr>
      <w:r>
        <w:separator/>
      </w:r>
    </w:p>
  </w:footnote>
  <w:footnote w:type="continuationSeparator" w:id="0">
    <w:p w:rsidR="002E28E0" w:rsidRDefault="002E28E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zM2I4MGE1Mjc1MjFjZGZjYjM1MjUxMWM5ZjdjNzQifQ=="/>
  </w:docVars>
  <w:rsids>
    <w:rsidRoot w:val="002E3543"/>
    <w:rsid w:val="000164E6"/>
    <w:rsid w:val="00024945"/>
    <w:rsid w:val="00110130"/>
    <w:rsid w:val="00117733"/>
    <w:rsid w:val="00121DCF"/>
    <w:rsid w:val="00211942"/>
    <w:rsid w:val="002133C7"/>
    <w:rsid w:val="002E28E0"/>
    <w:rsid w:val="002E3543"/>
    <w:rsid w:val="003B5255"/>
    <w:rsid w:val="003E75A6"/>
    <w:rsid w:val="00415AB1"/>
    <w:rsid w:val="004622F8"/>
    <w:rsid w:val="004C1750"/>
    <w:rsid w:val="00515DB1"/>
    <w:rsid w:val="00523855"/>
    <w:rsid w:val="00591E5D"/>
    <w:rsid w:val="005A3A42"/>
    <w:rsid w:val="005C0F41"/>
    <w:rsid w:val="00606606"/>
    <w:rsid w:val="00635FE8"/>
    <w:rsid w:val="0065765D"/>
    <w:rsid w:val="00673AC7"/>
    <w:rsid w:val="00704FCD"/>
    <w:rsid w:val="00885987"/>
    <w:rsid w:val="008C4ED2"/>
    <w:rsid w:val="009B028C"/>
    <w:rsid w:val="00C0328C"/>
    <w:rsid w:val="00C139AD"/>
    <w:rsid w:val="00C542CC"/>
    <w:rsid w:val="00C67940"/>
    <w:rsid w:val="00C73BD0"/>
    <w:rsid w:val="00CC2BE7"/>
    <w:rsid w:val="00CC521B"/>
    <w:rsid w:val="00CD1D00"/>
    <w:rsid w:val="00EA0721"/>
    <w:rsid w:val="00EF5607"/>
    <w:rsid w:val="00FA216A"/>
    <w:rsid w:val="00FA5B7F"/>
    <w:rsid w:val="00FD5381"/>
    <w:rsid w:val="03FE62D8"/>
    <w:rsid w:val="12ED1392"/>
    <w:rsid w:val="138A6DAF"/>
    <w:rsid w:val="21672D97"/>
    <w:rsid w:val="24BE0A18"/>
    <w:rsid w:val="2844288B"/>
    <w:rsid w:val="31E0453E"/>
    <w:rsid w:val="322272D6"/>
    <w:rsid w:val="3B5C72FC"/>
    <w:rsid w:val="44F87A23"/>
    <w:rsid w:val="48EF571D"/>
    <w:rsid w:val="4B251EBF"/>
    <w:rsid w:val="58767F56"/>
    <w:rsid w:val="58D2260D"/>
    <w:rsid w:val="5B692D38"/>
    <w:rsid w:val="67AD746E"/>
    <w:rsid w:val="719D4682"/>
    <w:rsid w:val="79FC1788"/>
    <w:rsid w:val="7B4E0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Administrator\Desktop\&#26032;&#24314;%20XLSX%20&#24037;&#20316;&#34920;.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a:t>2022</a:t>
            </a:r>
            <a:r>
              <a:rPr lang="zh-CN" altLang="en-US"/>
              <a:t>年政协提案和人大建议具体类型</a:t>
            </a:r>
          </a:p>
        </c:rich>
      </c:tx>
      <c:overlay val="0"/>
      <c:spPr>
        <a:noFill/>
        <a:ln>
          <a:noFill/>
        </a:ln>
        <a:effectLst/>
      </c:spPr>
    </c:title>
    <c:autoTitleDeleted val="0"/>
    <c:plotArea>
      <c:layout>
        <c:manualLayout>
          <c:layoutTarget val="inner"/>
          <c:xMode val="edge"/>
          <c:yMode val="edge"/>
          <c:x val="0.12886411149825799"/>
          <c:y val="0.31797746313678699"/>
          <c:w val="0.81907748595322105"/>
          <c:h val="0.67254685777287804"/>
        </c:manualLayout>
      </c:layout>
      <c:barChart>
        <c:barDir val="bar"/>
        <c:grouping val="clustered"/>
        <c:varyColors val="0"/>
        <c:ser>
          <c:idx val="0"/>
          <c:order val="0"/>
          <c:spPr>
            <a:solidFill>
              <a:srgbClr val="365B7C"/>
            </a:solidFill>
            <a:ln w="57150" cmpd="dbl">
              <a:noFill/>
            </a:ln>
            <a:effectLst/>
          </c:spPr>
          <c:invertIfNegative val="0"/>
          <c:cat>
            <c:strRef>
              <c:f>'[新建 XLSX 工作表.xlsx]Sheet1'!$A$2:$A$3</c:f>
              <c:strCache>
                <c:ptCount val="2"/>
                <c:pt idx="0">
                  <c:v>人大建议：《关于进一步加强食品卫生管理的建议》</c:v>
                </c:pt>
                <c:pt idx="1">
                  <c:v>政协提案：《关于让老百姓吃上放心食品的建议》</c:v>
                </c:pt>
              </c:strCache>
            </c:strRef>
          </c:cat>
          <c:val>
            <c:numRef>
              <c:f>'[新建 XLSX 工作表.xlsx]Sheet1'!$B$2:$B$3</c:f>
              <c:numCache>
                <c:formatCode>General</c:formatCode>
                <c:ptCount val="2"/>
                <c:pt idx="0">
                  <c:v>1</c:v>
                </c:pt>
                <c:pt idx="1">
                  <c:v>1</c:v>
                </c:pt>
              </c:numCache>
            </c:numRef>
          </c:val>
        </c:ser>
        <c:dLbls>
          <c:showLegendKey val="0"/>
          <c:showVal val="0"/>
          <c:showCatName val="0"/>
          <c:showSerName val="0"/>
          <c:showPercent val="0"/>
          <c:showBubbleSize val="0"/>
        </c:dLbls>
        <c:gapWidth val="311"/>
        <c:overlap val="-67"/>
        <c:axId val="135162880"/>
        <c:axId val="135465216"/>
      </c:barChart>
      <c:catAx>
        <c:axId val="135162880"/>
        <c:scaling>
          <c:orientation val="minMax"/>
        </c:scaling>
        <c:delete val="0"/>
        <c:axPos val="l"/>
        <c:majorGridlines>
          <c:spPr>
            <a:ln w="9525" cap="flat" cmpd="sng" algn="ctr">
              <a:solidFill>
                <a:schemeClr val="tx1">
                  <a:lumMod val="15000"/>
                  <a:lumOff val="85000"/>
                  <a:alpha val="83000"/>
                </a:schemeClr>
              </a:solidFill>
              <a:prstDash val="solid"/>
              <a:round/>
            </a:ln>
            <a:effectLst/>
          </c:spPr>
        </c:majorGridlines>
        <c:numFmt formatCode="General" sourceLinked="1"/>
        <c:majorTickMark val="none"/>
        <c:minorTickMark val="none"/>
        <c:tickLblPos val="nextTo"/>
        <c:spPr>
          <a:noFill/>
          <a:ln w="9525" cap="flat" cmpd="sng" algn="ctr">
            <a:solidFill>
              <a:schemeClr val="bg1">
                <a:lumMod val="85000"/>
                <a:alpha val="83000"/>
              </a:schemeClr>
            </a:solidFill>
            <a:prstDash val="solid"/>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crossAx val="135465216"/>
        <c:crosses val="autoZero"/>
        <c:auto val="1"/>
        <c:lblAlgn val="ctr"/>
        <c:lblOffset val="100"/>
        <c:noMultiLvlLbl val="0"/>
      </c:catAx>
      <c:valAx>
        <c:axId val="135465216"/>
        <c:scaling>
          <c:orientation val="minMax"/>
        </c:scaling>
        <c:delete val="1"/>
        <c:axPos val="b"/>
        <c:numFmt formatCode="General" sourceLinked="1"/>
        <c:majorTickMark val="none"/>
        <c:minorTickMark val="none"/>
        <c:tickLblPos val="nextTo"/>
        <c:crossAx val="135162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81</TotalTime>
  <Pages>9</Pages>
  <Words>664</Words>
  <Characters>3786</Characters>
  <Application>Microsoft Office Word</Application>
  <DocSecurity>0</DocSecurity>
  <Lines>31</Lines>
  <Paragraphs>8</Paragraphs>
  <ScaleCrop>false</ScaleCrop>
  <Company>gq</Company>
  <LinksUpToDate>false</LinksUpToDate>
  <CharactersWithSpaces>4442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18</cp:revision>
  <dcterms:created xsi:type="dcterms:W3CDTF">2022-01-02T01:04:00Z</dcterms:created>
  <dcterms:modified xsi:type="dcterms:W3CDTF">2023-02-02T07:58:00Z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B6EA3E5C9F8C44FC96749E42E2F07A59</vt:lpwstr>
  </property>
</Properties>
</file>