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576" w:rsidRDefault="00B16576" w:rsidP="00B16576">
      <w:pPr>
        <w:ind w:firstLineChars="0" w:firstLine="0"/>
        <w:rPr>
          <w:rFonts w:ascii="方正小标宋_GBK" w:eastAsia="方正小标宋_GBK"/>
          <w:szCs w:val="32"/>
        </w:rPr>
      </w:pPr>
      <w:r w:rsidRPr="00B16576">
        <w:rPr>
          <w:rFonts w:ascii="方正小标宋_GBK" w:eastAsia="方正小标宋_GBK" w:hint="eastAsia"/>
          <w:szCs w:val="32"/>
        </w:rPr>
        <w:t>附件</w:t>
      </w:r>
      <w:r w:rsidR="0060710B">
        <w:rPr>
          <w:rFonts w:ascii="方正小标宋_GBK" w:eastAsia="方正小标宋_GBK" w:hint="eastAsia"/>
          <w:szCs w:val="32"/>
        </w:rPr>
        <w:t>1</w:t>
      </w:r>
    </w:p>
    <w:p w:rsidR="00B43638" w:rsidRDefault="00B43638" w:rsidP="00D44680">
      <w:pPr>
        <w:ind w:firstLineChars="0" w:firstLine="0"/>
        <w:jc w:val="center"/>
        <w:rPr>
          <w:rFonts w:ascii="方正小标宋_GBK" w:eastAsia="方正小标宋_GBK"/>
          <w:sz w:val="44"/>
          <w:szCs w:val="44"/>
        </w:rPr>
      </w:pPr>
      <w:r w:rsidRPr="004D1FCB">
        <w:rPr>
          <w:rFonts w:ascii="方正小标宋_GBK" w:eastAsia="方正小标宋_GBK" w:hint="eastAsia"/>
          <w:sz w:val="44"/>
          <w:szCs w:val="44"/>
        </w:rPr>
        <w:t>工商总局随机抽查事项清单（第二版）</w:t>
      </w:r>
    </w:p>
    <w:p w:rsidR="00EC1C09" w:rsidRPr="00EC1C09" w:rsidRDefault="00EC1C09" w:rsidP="00D44680">
      <w:pPr>
        <w:ind w:firstLineChars="0" w:firstLine="0"/>
        <w:jc w:val="center"/>
        <w:rPr>
          <w:rFonts w:ascii="方正小标宋_GBK" w:eastAsia="方正小标宋_GBK"/>
          <w:sz w:val="44"/>
          <w:szCs w:val="44"/>
        </w:rPr>
      </w:pPr>
    </w:p>
    <w:tbl>
      <w:tblPr>
        <w:tblW w:w="133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7"/>
        <w:gridCol w:w="1276"/>
        <w:gridCol w:w="2835"/>
        <w:gridCol w:w="1701"/>
        <w:gridCol w:w="6705"/>
      </w:tblGrid>
      <w:tr w:rsidR="004D1FCB" w:rsidRPr="004D1FCB" w:rsidTr="00112B47">
        <w:trPr>
          <w:trHeight w:val="420"/>
          <w:jc w:val="center"/>
        </w:trPr>
        <w:tc>
          <w:tcPr>
            <w:tcW w:w="827" w:type="dxa"/>
            <w:vMerge w:val="restart"/>
            <w:vAlign w:val="center"/>
          </w:tcPr>
          <w:p w:rsidR="00B43638" w:rsidRPr="004D1FCB" w:rsidRDefault="00B43638">
            <w:pPr>
              <w:ind w:firstLineChars="0" w:firstLine="0"/>
              <w:jc w:val="center"/>
              <w:rPr>
                <w:rFonts w:ascii="方正小标宋_GBK" w:eastAsia="方正小标宋_GBK" w:hAnsi="黑体"/>
                <w:sz w:val="24"/>
                <w:szCs w:val="24"/>
              </w:rPr>
            </w:pPr>
            <w:r w:rsidRPr="004D1FCB">
              <w:rPr>
                <w:rFonts w:ascii="方正小标宋_GBK" w:eastAsia="方正小标宋_GBK" w:hAnsi="黑体" w:hint="eastAsia"/>
                <w:sz w:val="24"/>
                <w:szCs w:val="24"/>
              </w:rPr>
              <w:t>序号</w:t>
            </w:r>
          </w:p>
        </w:tc>
        <w:tc>
          <w:tcPr>
            <w:tcW w:w="4111" w:type="dxa"/>
            <w:gridSpan w:val="2"/>
            <w:vAlign w:val="center"/>
          </w:tcPr>
          <w:p w:rsidR="00B43638" w:rsidRPr="004D1FCB" w:rsidRDefault="00B43638" w:rsidP="000617CD">
            <w:pPr>
              <w:ind w:firstLineChars="0" w:firstLine="0"/>
              <w:jc w:val="center"/>
              <w:rPr>
                <w:rFonts w:ascii="方正小标宋_GBK" w:eastAsia="方正小标宋_GBK" w:hAnsi="黑体"/>
                <w:sz w:val="24"/>
                <w:szCs w:val="24"/>
              </w:rPr>
            </w:pPr>
            <w:r w:rsidRPr="004D1FCB">
              <w:rPr>
                <w:rFonts w:ascii="方正小标宋_GBK" w:eastAsia="方正小标宋_GBK" w:hAnsi="黑体" w:hint="eastAsia"/>
                <w:sz w:val="24"/>
                <w:szCs w:val="24"/>
              </w:rPr>
              <w:t>抽查项目</w:t>
            </w:r>
          </w:p>
        </w:tc>
        <w:tc>
          <w:tcPr>
            <w:tcW w:w="1701" w:type="dxa"/>
            <w:vMerge w:val="restart"/>
            <w:vAlign w:val="center"/>
          </w:tcPr>
          <w:p w:rsidR="00B43638" w:rsidRPr="004D1FCB" w:rsidRDefault="00B43638" w:rsidP="000617CD">
            <w:pPr>
              <w:ind w:firstLineChars="0" w:firstLine="0"/>
              <w:jc w:val="center"/>
              <w:rPr>
                <w:rFonts w:ascii="方正小标宋_GBK" w:eastAsia="方正小标宋_GBK" w:hAnsi="黑体"/>
                <w:sz w:val="24"/>
                <w:szCs w:val="24"/>
              </w:rPr>
            </w:pPr>
            <w:r w:rsidRPr="004D1FCB">
              <w:rPr>
                <w:rFonts w:ascii="方正小标宋_GBK" w:eastAsia="方正小标宋_GBK" w:hAnsi="黑体" w:hint="eastAsia"/>
                <w:sz w:val="24"/>
                <w:szCs w:val="24"/>
              </w:rPr>
              <w:t>检查对象</w:t>
            </w:r>
          </w:p>
        </w:tc>
        <w:tc>
          <w:tcPr>
            <w:tcW w:w="6705" w:type="dxa"/>
            <w:vMerge w:val="restart"/>
            <w:vAlign w:val="center"/>
          </w:tcPr>
          <w:p w:rsidR="00B43638" w:rsidRPr="004D1FCB" w:rsidRDefault="00B43638" w:rsidP="00112B47">
            <w:pPr>
              <w:ind w:firstLineChars="0" w:firstLine="0"/>
              <w:jc w:val="center"/>
              <w:rPr>
                <w:rFonts w:ascii="方正小标宋_GBK" w:eastAsia="方正小标宋_GBK" w:hAnsi="黑体"/>
                <w:sz w:val="24"/>
                <w:szCs w:val="24"/>
              </w:rPr>
            </w:pPr>
            <w:r w:rsidRPr="004D1FCB">
              <w:rPr>
                <w:rFonts w:ascii="方正小标宋_GBK" w:eastAsia="方正小标宋_GBK" w:hAnsi="黑体" w:hint="eastAsia"/>
                <w:sz w:val="24"/>
                <w:szCs w:val="24"/>
              </w:rPr>
              <w:t>检查依据</w:t>
            </w:r>
          </w:p>
        </w:tc>
      </w:tr>
      <w:tr w:rsidR="004D1FCB" w:rsidRPr="004D1FCB" w:rsidTr="00875352">
        <w:trPr>
          <w:trHeight w:val="299"/>
          <w:jc w:val="center"/>
        </w:trPr>
        <w:tc>
          <w:tcPr>
            <w:tcW w:w="827" w:type="dxa"/>
            <w:vMerge/>
            <w:vAlign w:val="center"/>
          </w:tcPr>
          <w:p w:rsidR="00B43638" w:rsidRPr="004D1FCB" w:rsidRDefault="00B43638">
            <w:pPr>
              <w:ind w:firstLineChars="0" w:firstLine="0"/>
              <w:jc w:val="center"/>
              <w:rPr>
                <w:rFonts w:ascii="Times New Roman" w:hAnsi="Times New Roman"/>
                <w:sz w:val="20"/>
                <w:szCs w:val="20"/>
              </w:rPr>
            </w:pPr>
          </w:p>
        </w:tc>
        <w:tc>
          <w:tcPr>
            <w:tcW w:w="1276" w:type="dxa"/>
            <w:vAlign w:val="center"/>
          </w:tcPr>
          <w:p w:rsidR="00B43638" w:rsidRPr="004D1FCB" w:rsidRDefault="00B43638" w:rsidP="00C4270E">
            <w:pPr>
              <w:ind w:firstLineChars="0" w:firstLine="0"/>
              <w:jc w:val="center"/>
              <w:rPr>
                <w:rFonts w:ascii="方正小标宋_GBK" w:eastAsia="方正小标宋_GBK" w:hAnsi="黑体"/>
                <w:sz w:val="24"/>
                <w:szCs w:val="24"/>
              </w:rPr>
            </w:pPr>
            <w:r w:rsidRPr="004D1FCB">
              <w:rPr>
                <w:rFonts w:ascii="方正小标宋_GBK" w:eastAsia="方正小标宋_GBK" w:hAnsi="黑体" w:hint="eastAsia"/>
                <w:sz w:val="24"/>
                <w:szCs w:val="24"/>
              </w:rPr>
              <w:t>抽查类别</w:t>
            </w:r>
          </w:p>
        </w:tc>
        <w:tc>
          <w:tcPr>
            <w:tcW w:w="2835" w:type="dxa"/>
            <w:vAlign w:val="center"/>
          </w:tcPr>
          <w:p w:rsidR="00B43638" w:rsidRPr="004D1FCB" w:rsidRDefault="00B43638" w:rsidP="00C4270E">
            <w:pPr>
              <w:ind w:firstLineChars="0" w:firstLine="0"/>
              <w:jc w:val="center"/>
              <w:rPr>
                <w:rFonts w:ascii="方正小标宋_GBK" w:eastAsia="方正小标宋_GBK" w:hAnsi="黑体"/>
                <w:sz w:val="24"/>
                <w:szCs w:val="24"/>
              </w:rPr>
            </w:pPr>
            <w:r w:rsidRPr="004D1FCB">
              <w:rPr>
                <w:rFonts w:ascii="方正小标宋_GBK" w:eastAsia="方正小标宋_GBK" w:hAnsi="黑体" w:hint="eastAsia"/>
                <w:sz w:val="24"/>
                <w:szCs w:val="24"/>
              </w:rPr>
              <w:t>抽查事项</w:t>
            </w:r>
          </w:p>
        </w:tc>
        <w:tc>
          <w:tcPr>
            <w:tcW w:w="1701" w:type="dxa"/>
            <w:vMerge/>
            <w:vAlign w:val="center"/>
          </w:tcPr>
          <w:p w:rsidR="00B43638" w:rsidRPr="004D1FCB" w:rsidRDefault="00B43638">
            <w:pPr>
              <w:ind w:firstLineChars="0" w:firstLine="0"/>
              <w:rPr>
                <w:rFonts w:ascii="Times New Roman" w:hAnsi="Times New Roman"/>
                <w:sz w:val="22"/>
              </w:rPr>
            </w:pPr>
          </w:p>
        </w:tc>
        <w:tc>
          <w:tcPr>
            <w:tcW w:w="6705" w:type="dxa"/>
            <w:vMerge/>
          </w:tcPr>
          <w:p w:rsidR="00B43638" w:rsidRPr="004D1FCB" w:rsidRDefault="00B43638">
            <w:pPr>
              <w:ind w:firstLineChars="0" w:firstLine="0"/>
              <w:jc w:val="center"/>
              <w:rPr>
                <w:rFonts w:ascii="Times New Roman" w:hAnsi="Times New Roman"/>
                <w:sz w:val="22"/>
              </w:rPr>
            </w:pPr>
          </w:p>
        </w:tc>
      </w:tr>
      <w:tr w:rsidR="004D1FCB" w:rsidRPr="004D1FCB" w:rsidTr="00875352">
        <w:trPr>
          <w:trHeight w:val="299"/>
          <w:jc w:val="center"/>
        </w:trPr>
        <w:tc>
          <w:tcPr>
            <w:tcW w:w="827" w:type="dxa"/>
            <w:vMerge w:val="restart"/>
            <w:vAlign w:val="center"/>
          </w:tcPr>
          <w:p w:rsidR="0062014F" w:rsidRPr="004D1FCB" w:rsidRDefault="0062014F">
            <w:pPr>
              <w:ind w:firstLineChars="0" w:firstLine="0"/>
              <w:jc w:val="center"/>
              <w:rPr>
                <w:rFonts w:hAnsi="Times New Roman"/>
                <w:sz w:val="21"/>
                <w:szCs w:val="21"/>
              </w:rPr>
            </w:pPr>
            <w:r w:rsidRPr="004D1FCB">
              <w:rPr>
                <w:rFonts w:hAnsi="Times New Roman"/>
                <w:sz w:val="21"/>
                <w:szCs w:val="21"/>
              </w:rPr>
              <w:t>1</w:t>
            </w:r>
          </w:p>
        </w:tc>
        <w:tc>
          <w:tcPr>
            <w:tcW w:w="1276" w:type="dxa"/>
            <w:vMerge w:val="restart"/>
            <w:vAlign w:val="center"/>
          </w:tcPr>
          <w:p w:rsidR="0062014F" w:rsidRPr="004D1FCB" w:rsidRDefault="0062014F" w:rsidP="00052060">
            <w:pPr>
              <w:spacing w:line="260" w:lineRule="exact"/>
              <w:ind w:firstLineChars="0" w:firstLine="0"/>
              <w:jc w:val="center"/>
              <w:rPr>
                <w:rFonts w:ascii="Times New Roman" w:hAnsi="Times New Roman"/>
                <w:sz w:val="21"/>
                <w:szCs w:val="21"/>
              </w:rPr>
            </w:pPr>
            <w:r w:rsidRPr="004D1FCB">
              <w:rPr>
                <w:rFonts w:ascii="Times New Roman" w:hAnsi="Times New Roman" w:hint="eastAsia"/>
                <w:sz w:val="21"/>
                <w:szCs w:val="21"/>
              </w:rPr>
              <w:t>登记事项</w:t>
            </w:r>
          </w:p>
          <w:p w:rsidR="0062014F" w:rsidRPr="004D1FCB" w:rsidRDefault="0062014F" w:rsidP="00DC788C">
            <w:pPr>
              <w:spacing w:line="260" w:lineRule="exact"/>
              <w:ind w:firstLineChars="0" w:firstLine="0"/>
              <w:jc w:val="center"/>
              <w:rPr>
                <w:rFonts w:ascii="黑体" w:eastAsia="黑体" w:hAnsi="黑体"/>
                <w:sz w:val="21"/>
                <w:szCs w:val="21"/>
              </w:rPr>
            </w:pPr>
            <w:r w:rsidRPr="004D1FCB">
              <w:rPr>
                <w:rFonts w:ascii="Times New Roman" w:hAnsi="Times New Roman" w:hint="eastAsia"/>
                <w:sz w:val="21"/>
                <w:szCs w:val="21"/>
              </w:rPr>
              <w:t>检查</w:t>
            </w:r>
          </w:p>
        </w:tc>
        <w:tc>
          <w:tcPr>
            <w:tcW w:w="2835" w:type="dxa"/>
            <w:vAlign w:val="center"/>
          </w:tcPr>
          <w:p w:rsidR="0062014F" w:rsidRPr="004D1FCB" w:rsidRDefault="0062014F" w:rsidP="00B004F6">
            <w:pPr>
              <w:spacing w:line="260" w:lineRule="exact"/>
              <w:ind w:firstLineChars="0" w:firstLine="0"/>
              <w:rPr>
                <w:rFonts w:ascii="黑体" w:eastAsia="黑体" w:hAnsi="黑体"/>
                <w:sz w:val="21"/>
                <w:szCs w:val="21"/>
              </w:rPr>
            </w:pPr>
            <w:r w:rsidRPr="004D1FCB">
              <w:rPr>
                <w:rFonts w:ascii="Times New Roman" w:hAnsi="Times New Roman" w:hint="eastAsia"/>
                <w:sz w:val="21"/>
                <w:szCs w:val="21"/>
              </w:rPr>
              <w:t>营业执照（登记证）规范使用情况的检查</w:t>
            </w:r>
          </w:p>
        </w:tc>
        <w:tc>
          <w:tcPr>
            <w:tcW w:w="1701" w:type="dxa"/>
            <w:vAlign w:val="center"/>
          </w:tcPr>
          <w:p w:rsidR="0062014F" w:rsidRPr="004D1FCB" w:rsidRDefault="0062014F">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企业、个体工商户、农民专业合作社、外国企业常驻代表机构</w:t>
            </w:r>
          </w:p>
        </w:tc>
        <w:tc>
          <w:tcPr>
            <w:tcW w:w="6705" w:type="dxa"/>
            <w:vAlign w:val="center"/>
          </w:tcPr>
          <w:p w:rsidR="0062014F" w:rsidRPr="004D1FCB" w:rsidRDefault="0062014F" w:rsidP="00513C5B">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《中华人民共和国企业法人登记管理条例》第二十九条第一款</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《中华人民共和国公司登记管理条例》第七十一条、第七十二条</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《中华人民共和国合伙企业登记管理办法》第四十三条、第四十四条</w:t>
            </w:r>
          </w:p>
          <w:p w:rsidR="0062014F" w:rsidRPr="004D1FCB" w:rsidRDefault="0062014F" w:rsidP="00513C5B">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《外商投资合伙企业登记管理规定》第五十七条、第五十八条</w:t>
            </w:r>
          </w:p>
          <w:p w:rsidR="0062014F" w:rsidRPr="004D1FCB" w:rsidRDefault="0062014F" w:rsidP="00513C5B">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《中华人民共和国个人独资企业法》第三十五条第一款</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《个人独资企业登记管理办法》第四十条、第四十一条、第四十二条第二款</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《个体工商户条例》第二十二条</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《农民专业合作社登记管理条例》第二十七条</w:t>
            </w:r>
          </w:p>
          <w:p w:rsidR="0062014F" w:rsidRPr="004D1FCB" w:rsidRDefault="0062014F" w:rsidP="000648AF">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《外国企业常驻代表机构登记管理条例》第十八条、第三十六条第三款、第三十八条</w:t>
            </w:r>
          </w:p>
        </w:tc>
      </w:tr>
      <w:tr w:rsidR="004D1FCB" w:rsidRPr="004D1FCB" w:rsidTr="00875352">
        <w:trPr>
          <w:trHeight w:val="299"/>
          <w:jc w:val="center"/>
        </w:trPr>
        <w:tc>
          <w:tcPr>
            <w:tcW w:w="827" w:type="dxa"/>
            <w:vMerge/>
          </w:tcPr>
          <w:p w:rsidR="0062014F" w:rsidRPr="004D1FCB" w:rsidRDefault="0062014F">
            <w:pPr>
              <w:ind w:firstLineChars="0" w:firstLine="0"/>
              <w:jc w:val="center"/>
              <w:rPr>
                <w:rFonts w:hAnsi="Times New Roman"/>
                <w:sz w:val="21"/>
                <w:szCs w:val="21"/>
              </w:rPr>
            </w:pPr>
          </w:p>
        </w:tc>
        <w:tc>
          <w:tcPr>
            <w:tcW w:w="1276" w:type="dxa"/>
            <w:vMerge/>
            <w:vAlign w:val="center"/>
          </w:tcPr>
          <w:p w:rsidR="0062014F" w:rsidRPr="004D1FCB" w:rsidRDefault="0062014F" w:rsidP="00DC788C">
            <w:pPr>
              <w:spacing w:line="260" w:lineRule="exact"/>
              <w:ind w:firstLineChars="0" w:firstLine="0"/>
              <w:jc w:val="center"/>
              <w:rPr>
                <w:rFonts w:ascii="黑体" w:eastAsia="黑体" w:hAnsi="黑体"/>
                <w:sz w:val="21"/>
                <w:szCs w:val="21"/>
              </w:rPr>
            </w:pPr>
          </w:p>
        </w:tc>
        <w:tc>
          <w:tcPr>
            <w:tcW w:w="2835" w:type="dxa"/>
            <w:vAlign w:val="center"/>
          </w:tcPr>
          <w:p w:rsidR="0062014F" w:rsidRPr="004D1FCB" w:rsidRDefault="0062014F" w:rsidP="00B004F6">
            <w:pPr>
              <w:spacing w:line="260" w:lineRule="exact"/>
              <w:ind w:firstLineChars="0" w:firstLine="0"/>
              <w:rPr>
                <w:rFonts w:ascii="黑体" w:eastAsia="黑体" w:hAnsi="黑体"/>
                <w:sz w:val="21"/>
                <w:szCs w:val="21"/>
              </w:rPr>
            </w:pPr>
            <w:r w:rsidRPr="004D1FCB">
              <w:rPr>
                <w:rFonts w:ascii="Times New Roman" w:hAnsi="Times New Roman" w:hint="eastAsia"/>
                <w:sz w:val="21"/>
                <w:szCs w:val="21"/>
              </w:rPr>
              <w:t>名称规范使用情况的检查</w:t>
            </w:r>
          </w:p>
        </w:tc>
        <w:tc>
          <w:tcPr>
            <w:tcW w:w="1701" w:type="dxa"/>
            <w:vAlign w:val="center"/>
          </w:tcPr>
          <w:p w:rsidR="0062014F" w:rsidRPr="004D1FCB" w:rsidRDefault="0062014F">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企业、个体工商户、农民专业合作社、外国企业常驻代表机构</w:t>
            </w:r>
          </w:p>
        </w:tc>
        <w:tc>
          <w:tcPr>
            <w:tcW w:w="6705" w:type="dxa"/>
            <w:vAlign w:val="center"/>
          </w:tcPr>
          <w:p w:rsidR="00804522" w:rsidRDefault="0062014F" w:rsidP="00A269A0">
            <w:pPr>
              <w:spacing w:line="260" w:lineRule="exact"/>
              <w:ind w:firstLineChars="0" w:firstLine="0"/>
              <w:rPr>
                <w:rFonts w:ascii="Times New Roman" w:hAnsi="Times New Roman"/>
                <w:sz w:val="21"/>
                <w:szCs w:val="21"/>
              </w:rPr>
            </w:pPr>
            <w:r w:rsidRPr="000436E6">
              <w:rPr>
                <w:rFonts w:ascii="Times New Roman" w:hAnsi="Times New Roman" w:hint="eastAsia"/>
                <w:sz w:val="21"/>
                <w:szCs w:val="21"/>
              </w:rPr>
              <w:t>《企业名称登记管理规定》第二十六条</w:t>
            </w:r>
          </w:p>
          <w:p w:rsidR="0062014F" w:rsidRPr="000436E6" w:rsidRDefault="00804522" w:rsidP="00A269A0">
            <w:pPr>
              <w:spacing w:line="260" w:lineRule="exact"/>
              <w:ind w:firstLineChars="0" w:firstLine="0"/>
              <w:rPr>
                <w:rFonts w:ascii="Times New Roman" w:hAnsi="Times New Roman"/>
                <w:sz w:val="21"/>
                <w:szCs w:val="21"/>
              </w:rPr>
            </w:pPr>
            <w:r w:rsidRPr="000436E6">
              <w:rPr>
                <w:rFonts w:ascii="Times New Roman" w:hAnsi="Times New Roman" w:hint="eastAsia"/>
                <w:sz w:val="21"/>
                <w:szCs w:val="21"/>
              </w:rPr>
              <w:t>《中华人民共和国个人独资企业法》第三十四条</w:t>
            </w:r>
          </w:p>
          <w:p w:rsidR="0062014F" w:rsidRDefault="0062014F" w:rsidP="00EF1D7A">
            <w:pPr>
              <w:spacing w:line="260" w:lineRule="exact"/>
              <w:ind w:firstLineChars="0" w:firstLine="0"/>
              <w:rPr>
                <w:rFonts w:ascii="Times New Roman" w:hAnsi="Times New Roman"/>
                <w:sz w:val="21"/>
                <w:szCs w:val="21"/>
              </w:rPr>
            </w:pPr>
            <w:r w:rsidRPr="000436E6">
              <w:rPr>
                <w:rFonts w:ascii="Times New Roman" w:hAnsi="Times New Roman" w:hint="eastAsia"/>
                <w:sz w:val="21"/>
                <w:szCs w:val="21"/>
              </w:rPr>
              <w:t>《个体工商户条例》第二十三条第一款</w:t>
            </w:r>
          </w:p>
          <w:p w:rsidR="0062014F" w:rsidRPr="000436E6" w:rsidRDefault="0062014F" w:rsidP="001702D6">
            <w:pPr>
              <w:spacing w:line="260" w:lineRule="exact"/>
              <w:ind w:firstLineChars="0" w:firstLine="0"/>
              <w:rPr>
                <w:rFonts w:ascii="Times New Roman" w:hAnsi="Times New Roman"/>
                <w:sz w:val="21"/>
                <w:szCs w:val="21"/>
              </w:rPr>
            </w:pPr>
            <w:r w:rsidRPr="000436E6">
              <w:rPr>
                <w:rFonts w:ascii="Times New Roman" w:hAnsi="Times New Roman" w:hint="eastAsia"/>
                <w:sz w:val="21"/>
                <w:szCs w:val="21"/>
              </w:rPr>
              <w:t>《农民专业合作社登记管理条例》第二十七条</w:t>
            </w:r>
          </w:p>
          <w:p w:rsidR="000436E6" w:rsidRPr="000436E6" w:rsidRDefault="0062014F" w:rsidP="00804522">
            <w:pPr>
              <w:spacing w:line="260" w:lineRule="exact"/>
              <w:ind w:firstLineChars="0" w:firstLine="0"/>
              <w:rPr>
                <w:rFonts w:ascii="Times New Roman" w:hAnsi="Times New Roman"/>
                <w:sz w:val="21"/>
                <w:szCs w:val="21"/>
              </w:rPr>
            </w:pPr>
            <w:r w:rsidRPr="000436E6">
              <w:rPr>
                <w:rFonts w:ascii="Times New Roman" w:hAnsi="Times New Roman" w:hint="eastAsia"/>
                <w:sz w:val="21"/>
                <w:szCs w:val="21"/>
              </w:rPr>
              <w:t>《外国企业常驻代表机构登记管理条例》第十条、第三十八条</w:t>
            </w:r>
            <w:bookmarkStart w:id="0" w:name="_GoBack"/>
            <w:bookmarkEnd w:id="0"/>
          </w:p>
        </w:tc>
      </w:tr>
      <w:tr w:rsidR="004D1FCB" w:rsidRPr="004D1FCB" w:rsidTr="00875352">
        <w:trPr>
          <w:trHeight w:val="299"/>
          <w:jc w:val="center"/>
        </w:trPr>
        <w:tc>
          <w:tcPr>
            <w:tcW w:w="827" w:type="dxa"/>
            <w:vMerge/>
          </w:tcPr>
          <w:p w:rsidR="0062014F" w:rsidRPr="004D1FCB" w:rsidRDefault="0062014F">
            <w:pPr>
              <w:ind w:firstLineChars="0" w:firstLine="0"/>
              <w:jc w:val="center"/>
              <w:rPr>
                <w:rFonts w:hAnsi="Times New Roman"/>
                <w:sz w:val="21"/>
                <w:szCs w:val="21"/>
              </w:rPr>
            </w:pPr>
          </w:p>
        </w:tc>
        <w:tc>
          <w:tcPr>
            <w:tcW w:w="1276" w:type="dxa"/>
            <w:vMerge/>
            <w:vAlign w:val="center"/>
          </w:tcPr>
          <w:p w:rsidR="0062014F" w:rsidRPr="004D1FCB" w:rsidRDefault="0062014F" w:rsidP="00DC788C">
            <w:pPr>
              <w:spacing w:line="260" w:lineRule="exact"/>
              <w:ind w:firstLineChars="0" w:firstLine="0"/>
              <w:jc w:val="center"/>
              <w:rPr>
                <w:rFonts w:ascii="黑体" w:eastAsia="黑体" w:hAnsi="黑体"/>
                <w:sz w:val="21"/>
                <w:szCs w:val="21"/>
              </w:rPr>
            </w:pPr>
          </w:p>
        </w:tc>
        <w:tc>
          <w:tcPr>
            <w:tcW w:w="2835" w:type="dxa"/>
            <w:vAlign w:val="center"/>
          </w:tcPr>
          <w:p w:rsidR="0062014F" w:rsidRPr="004D1FCB" w:rsidRDefault="0062014F" w:rsidP="00B004F6">
            <w:pPr>
              <w:spacing w:line="260" w:lineRule="exact"/>
              <w:ind w:firstLineChars="0" w:firstLine="0"/>
              <w:rPr>
                <w:rFonts w:ascii="黑体" w:eastAsia="黑体" w:hAnsi="黑体"/>
                <w:sz w:val="21"/>
                <w:szCs w:val="21"/>
              </w:rPr>
            </w:pPr>
            <w:r w:rsidRPr="004D1FCB">
              <w:rPr>
                <w:rFonts w:ascii="Times New Roman" w:hAnsi="Times New Roman" w:hint="eastAsia"/>
                <w:sz w:val="21"/>
                <w:szCs w:val="21"/>
              </w:rPr>
              <w:t>经营（驻在）期限的检查</w:t>
            </w:r>
          </w:p>
        </w:tc>
        <w:tc>
          <w:tcPr>
            <w:tcW w:w="1701" w:type="dxa"/>
            <w:vAlign w:val="center"/>
          </w:tcPr>
          <w:p w:rsidR="0062014F" w:rsidRPr="004D1FCB" w:rsidRDefault="0062014F">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企业、外国企业常驻代表机构</w:t>
            </w:r>
          </w:p>
        </w:tc>
        <w:tc>
          <w:tcPr>
            <w:tcW w:w="6705" w:type="dxa"/>
            <w:vAlign w:val="center"/>
          </w:tcPr>
          <w:p w:rsidR="0062014F" w:rsidRPr="004D1FCB" w:rsidRDefault="0062014F" w:rsidP="00513C5B">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《中华人民共和国企业法人登记管理条例》第二十九条第一款</w:t>
            </w:r>
          </w:p>
          <w:p w:rsidR="0062014F" w:rsidRPr="004D1FCB" w:rsidRDefault="0062014F" w:rsidP="00513C5B">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《中华人民共和国公司法》第二百一十一条第二款</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《中华人民共和国公司登记管理条例》第六十八条</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《中华人民共和国合伙企业法》第九十五条第二款</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《中华人民共和国合伙企业登记管理办法》第三十九条</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《外商投资合伙企业登记管理规定》第五十三条</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《外国企业常驻代表机构登记管理条例》第十六条、第三十五条第二款、第三十六条第三款、第三十七条、第三十八条</w:t>
            </w:r>
          </w:p>
        </w:tc>
      </w:tr>
      <w:tr w:rsidR="004D1FCB" w:rsidRPr="004D1FCB" w:rsidTr="00875352">
        <w:trPr>
          <w:trHeight w:val="299"/>
          <w:jc w:val="center"/>
        </w:trPr>
        <w:tc>
          <w:tcPr>
            <w:tcW w:w="827" w:type="dxa"/>
            <w:vMerge/>
          </w:tcPr>
          <w:p w:rsidR="0062014F" w:rsidRPr="004D1FCB" w:rsidRDefault="0062014F">
            <w:pPr>
              <w:ind w:firstLineChars="0" w:firstLine="0"/>
              <w:jc w:val="center"/>
              <w:rPr>
                <w:rFonts w:hAnsi="Times New Roman"/>
                <w:sz w:val="21"/>
                <w:szCs w:val="21"/>
              </w:rPr>
            </w:pPr>
          </w:p>
        </w:tc>
        <w:tc>
          <w:tcPr>
            <w:tcW w:w="1276" w:type="dxa"/>
            <w:vMerge/>
            <w:vAlign w:val="center"/>
          </w:tcPr>
          <w:p w:rsidR="0062014F" w:rsidRPr="004D1FCB" w:rsidRDefault="0062014F" w:rsidP="00DC788C">
            <w:pPr>
              <w:spacing w:line="260" w:lineRule="exact"/>
              <w:ind w:firstLineChars="0" w:firstLine="0"/>
              <w:jc w:val="center"/>
              <w:rPr>
                <w:rFonts w:ascii="黑体" w:eastAsia="黑体" w:hAnsi="黑体"/>
                <w:sz w:val="21"/>
                <w:szCs w:val="21"/>
              </w:rPr>
            </w:pPr>
          </w:p>
        </w:tc>
        <w:tc>
          <w:tcPr>
            <w:tcW w:w="2835" w:type="dxa"/>
            <w:vAlign w:val="center"/>
          </w:tcPr>
          <w:p w:rsidR="0062014F" w:rsidRPr="004D1FCB" w:rsidRDefault="0062014F" w:rsidP="00B004F6">
            <w:pPr>
              <w:spacing w:line="260" w:lineRule="exact"/>
              <w:ind w:firstLineChars="0" w:firstLine="0"/>
              <w:rPr>
                <w:rFonts w:ascii="黑体" w:eastAsia="黑体" w:hAnsi="黑体"/>
                <w:sz w:val="21"/>
                <w:szCs w:val="21"/>
              </w:rPr>
            </w:pPr>
            <w:r w:rsidRPr="004D1FCB">
              <w:rPr>
                <w:rFonts w:ascii="Times New Roman" w:hAnsi="Times New Roman" w:hint="eastAsia"/>
                <w:sz w:val="21"/>
                <w:szCs w:val="21"/>
              </w:rPr>
              <w:t>经营（业务）范围中无需审批的经营（业务）项目的检查</w:t>
            </w:r>
          </w:p>
        </w:tc>
        <w:tc>
          <w:tcPr>
            <w:tcW w:w="1701" w:type="dxa"/>
            <w:vAlign w:val="center"/>
          </w:tcPr>
          <w:p w:rsidR="0062014F" w:rsidRPr="004D1FCB" w:rsidRDefault="0062014F">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企业、个体工商户、农民专业合作社、外国企业常驻代表机构</w:t>
            </w:r>
          </w:p>
        </w:tc>
        <w:tc>
          <w:tcPr>
            <w:tcW w:w="6705" w:type="dxa"/>
            <w:vAlign w:val="center"/>
          </w:tcPr>
          <w:p w:rsidR="0062014F" w:rsidRPr="004D1FCB" w:rsidRDefault="0062014F" w:rsidP="00FD2FDA">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《中华人民共和国企业法人登记管理条例》第二十九条第一款</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《中华人民共和国公司法》第二百一十一条第二款</w:t>
            </w:r>
          </w:p>
          <w:p w:rsidR="0062014F" w:rsidRPr="004D1FCB" w:rsidRDefault="0062014F" w:rsidP="00FD2FDA">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《中华人民共和国公司登记管理条例》第六十八条</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《中华人民共和国合伙企业法》第九十五条第二款</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《中华人民共和国个人独资企业法》第三十七条第二款</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《中华人民共和国合伙企业登记管理办法》第三十九条</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《外商投资合伙企业登记管理规定》第五十三条</w:t>
            </w:r>
          </w:p>
          <w:p w:rsidR="0062014F" w:rsidRPr="004D1FCB" w:rsidRDefault="0062014F" w:rsidP="00FD2FDA">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《个人独资企业登记管理办法》第三十八条</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《个体工商户条例》第四条第二款、第八条第二款</w:t>
            </w:r>
          </w:p>
          <w:p w:rsidR="0062014F" w:rsidRPr="004D1FCB" w:rsidRDefault="0062014F" w:rsidP="00A269A0">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《农民专业合作社登记管理条例》第二十七条、第二十八条</w:t>
            </w:r>
          </w:p>
          <w:p w:rsidR="0062014F" w:rsidRPr="004D1FCB" w:rsidRDefault="0062014F" w:rsidP="000648AF">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《外国企业常驻代表机构登记管理条例》第三十五条第二款、第三十七条、第三十八条</w:t>
            </w:r>
          </w:p>
        </w:tc>
      </w:tr>
      <w:tr w:rsidR="004D1FCB" w:rsidRPr="004D1FCB" w:rsidTr="00875352">
        <w:trPr>
          <w:trHeight w:val="1201"/>
          <w:jc w:val="center"/>
        </w:trPr>
        <w:tc>
          <w:tcPr>
            <w:tcW w:w="827" w:type="dxa"/>
            <w:vMerge/>
          </w:tcPr>
          <w:p w:rsidR="0062014F" w:rsidRPr="004D1FCB" w:rsidRDefault="0062014F">
            <w:pPr>
              <w:ind w:firstLineChars="0" w:firstLine="0"/>
              <w:jc w:val="center"/>
              <w:rPr>
                <w:rFonts w:hAnsi="Times New Roman"/>
                <w:sz w:val="21"/>
                <w:szCs w:val="21"/>
              </w:rPr>
            </w:pPr>
          </w:p>
        </w:tc>
        <w:tc>
          <w:tcPr>
            <w:tcW w:w="1276" w:type="dxa"/>
            <w:vMerge/>
            <w:vAlign w:val="center"/>
          </w:tcPr>
          <w:p w:rsidR="0062014F" w:rsidRPr="004D1FCB" w:rsidRDefault="0062014F" w:rsidP="00DC788C">
            <w:pPr>
              <w:spacing w:line="260" w:lineRule="exact"/>
              <w:ind w:firstLineChars="0" w:firstLine="0"/>
              <w:jc w:val="center"/>
              <w:rPr>
                <w:rFonts w:ascii="黑体" w:eastAsia="黑体" w:hAnsi="黑体"/>
                <w:sz w:val="21"/>
                <w:szCs w:val="21"/>
              </w:rPr>
            </w:pPr>
          </w:p>
        </w:tc>
        <w:tc>
          <w:tcPr>
            <w:tcW w:w="2835" w:type="dxa"/>
            <w:vAlign w:val="center"/>
          </w:tcPr>
          <w:p w:rsidR="0062014F" w:rsidRPr="004D1FCB" w:rsidRDefault="0062014F" w:rsidP="00B004F6">
            <w:pPr>
              <w:spacing w:line="260" w:lineRule="exact"/>
              <w:ind w:firstLineChars="0" w:firstLine="0"/>
              <w:rPr>
                <w:rFonts w:ascii="黑体" w:eastAsia="黑体" w:hAnsi="黑体"/>
                <w:sz w:val="21"/>
                <w:szCs w:val="21"/>
              </w:rPr>
            </w:pPr>
            <w:r w:rsidRPr="004D1FCB">
              <w:rPr>
                <w:rFonts w:ascii="Times New Roman" w:hAnsi="Times New Roman" w:hint="eastAsia"/>
                <w:sz w:val="21"/>
                <w:szCs w:val="21"/>
              </w:rPr>
              <w:t>住所（经营场所）或驻在场所的检查</w:t>
            </w:r>
          </w:p>
        </w:tc>
        <w:tc>
          <w:tcPr>
            <w:tcW w:w="1701" w:type="dxa"/>
            <w:vAlign w:val="center"/>
          </w:tcPr>
          <w:p w:rsidR="0062014F" w:rsidRPr="004D1FCB" w:rsidRDefault="0062014F" w:rsidP="00CA4228">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企业、个体工商户、农民专业合作社、外国企业常驻代表机构</w:t>
            </w:r>
          </w:p>
        </w:tc>
        <w:tc>
          <w:tcPr>
            <w:tcW w:w="6705" w:type="dxa"/>
            <w:vAlign w:val="center"/>
          </w:tcPr>
          <w:p w:rsidR="0062014F" w:rsidRPr="004D1FCB" w:rsidRDefault="0062014F" w:rsidP="00554AAD">
            <w:pPr>
              <w:spacing w:line="260" w:lineRule="exact"/>
              <w:ind w:firstLineChars="0" w:firstLine="0"/>
              <w:jc w:val="left"/>
              <w:rPr>
                <w:rFonts w:ascii="Times New Roman" w:hAnsi="Times New Roman"/>
                <w:sz w:val="21"/>
                <w:szCs w:val="21"/>
              </w:rPr>
            </w:pPr>
            <w:r w:rsidRPr="004D1FCB">
              <w:rPr>
                <w:rFonts w:ascii="Times New Roman" w:hAnsi="Times New Roman" w:hint="eastAsia"/>
                <w:sz w:val="21"/>
                <w:szCs w:val="21"/>
              </w:rPr>
              <w:t>同上</w:t>
            </w:r>
          </w:p>
        </w:tc>
      </w:tr>
      <w:tr w:rsidR="004D1FCB" w:rsidRPr="004D1FCB" w:rsidTr="00875352">
        <w:trPr>
          <w:trHeight w:val="299"/>
          <w:jc w:val="center"/>
        </w:trPr>
        <w:tc>
          <w:tcPr>
            <w:tcW w:w="827" w:type="dxa"/>
            <w:vMerge/>
          </w:tcPr>
          <w:p w:rsidR="0062014F" w:rsidRPr="004D1FCB" w:rsidRDefault="0062014F">
            <w:pPr>
              <w:ind w:firstLineChars="0" w:firstLine="0"/>
              <w:jc w:val="center"/>
              <w:rPr>
                <w:rFonts w:hAnsi="Times New Roman"/>
                <w:sz w:val="21"/>
                <w:szCs w:val="21"/>
              </w:rPr>
            </w:pPr>
          </w:p>
        </w:tc>
        <w:tc>
          <w:tcPr>
            <w:tcW w:w="1276" w:type="dxa"/>
            <w:vMerge/>
            <w:vAlign w:val="center"/>
          </w:tcPr>
          <w:p w:rsidR="0062014F" w:rsidRPr="004D1FCB" w:rsidRDefault="0062014F" w:rsidP="00DC788C">
            <w:pPr>
              <w:spacing w:line="260" w:lineRule="exact"/>
              <w:ind w:firstLineChars="0" w:firstLine="0"/>
              <w:jc w:val="center"/>
              <w:rPr>
                <w:rFonts w:ascii="黑体" w:eastAsia="黑体" w:hAnsi="黑体"/>
                <w:sz w:val="21"/>
                <w:szCs w:val="21"/>
              </w:rPr>
            </w:pPr>
          </w:p>
        </w:tc>
        <w:tc>
          <w:tcPr>
            <w:tcW w:w="2835" w:type="dxa"/>
            <w:vAlign w:val="center"/>
          </w:tcPr>
          <w:p w:rsidR="0062014F" w:rsidRPr="004D1FCB" w:rsidRDefault="0062014F" w:rsidP="00B004F6">
            <w:pPr>
              <w:spacing w:line="260" w:lineRule="exact"/>
              <w:ind w:firstLineChars="0" w:firstLine="0"/>
              <w:rPr>
                <w:rFonts w:ascii="黑体" w:eastAsia="黑体" w:hAnsi="黑体"/>
                <w:sz w:val="21"/>
                <w:szCs w:val="21"/>
              </w:rPr>
            </w:pPr>
            <w:r w:rsidRPr="004D1FCB">
              <w:rPr>
                <w:rFonts w:ascii="Times New Roman" w:hAnsi="Times New Roman" w:hint="eastAsia"/>
                <w:sz w:val="21"/>
                <w:szCs w:val="21"/>
              </w:rPr>
              <w:t>注册资本实缴情况的检查</w:t>
            </w:r>
          </w:p>
        </w:tc>
        <w:tc>
          <w:tcPr>
            <w:tcW w:w="1701" w:type="dxa"/>
            <w:vAlign w:val="center"/>
          </w:tcPr>
          <w:p w:rsidR="0062014F" w:rsidRPr="004D1FCB" w:rsidRDefault="0062014F" w:rsidP="00E91CFE">
            <w:pPr>
              <w:spacing w:line="260" w:lineRule="exact"/>
              <w:ind w:firstLineChars="0" w:firstLine="0"/>
              <w:jc w:val="center"/>
              <w:rPr>
                <w:rFonts w:ascii="Times New Roman" w:hAnsi="Times New Roman"/>
                <w:sz w:val="21"/>
                <w:szCs w:val="21"/>
              </w:rPr>
            </w:pPr>
            <w:r w:rsidRPr="004D1FCB">
              <w:rPr>
                <w:rFonts w:ascii="Times New Roman" w:hAnsi="Times New Roman" w:hint="eastAsia"/>
                <w:sz w:val="21"/>
                <w:szCs w:val="21"/>
              </w:rPr>
              <w:t>实行注册资本实缴制行业的企业</w:t>
            </w:r>
          </w:p>
        </w:tc>
        <w:tc>
          <w:tcPr>
            <w:tcW w:w="6705" w:type="dxa"/>
          </w:tcPr>
          <w:p w:rsidR="0062014F" w:rsidRPr="004D1FCB" w:rsidRDefault="0062014F" w:rsidP="00FD2FDA">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《中华人民共和国企业法人登记管理条例》第二十九条第一款</w:t>
            </w:r>
          </w:p>
          <w:p w:rsidR="0062014F" w:rsidRPr="004D1FCB" w:rsidRDefault="0062014F" w:rsidP="00FD2FDA">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《中华人民共和国公司法》第一百九十八条至第二百条、第二百一十一条第二款</w:t>
            </w:r>
          </w:p>
          <w:p w:rsidR="0062014F" w:rsidRPr="004D1FCB" w:rsidRDefault="0062014F" w:rsidP="00706C24">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《中华人民共和国公司登记管理条例》第六十三条、第六十五条、第六十六条、第六十八条</w:t>
            </w:r>
          </w:p>
          <w:p w:rsidR="0062014F" w:rsidRPr="004D1FCB" w:rsidRDefault="0062014F" w:rsidP="00706C24">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《中华人民共和国合伙企业法》第九十五条第二款</w:t>
            </w:r>
          </w:p>
          <w:p w:rsidR="0062014F" w:rsidRPr="004D1FCB" w:rsidRDefault="0062014F" w:rsidP="00706C24">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《中华人民共和国个人独资企业法》第三十七条第二款</w:t>
            </w:r>
          </w:p>
          <w:p w:rsidR="0062014F" w:rsidRPr="004D1FCB" w:rsidRDefault="0062014F" w:rsidP="00706C24">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《中华人民共和国合伙企业登记管理办法》第三十九条</w:t>
            </w:r>
          </w:p>
          <w:p w:rsidR="0062014F" w:rsidRPr="004D1FCB" w:rsidRDefault="0062014F" w:rsidP="00706C24">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《外商投资合伙企业登记管理规定》第五十三条</w:t>
            </w:r>
          </w:p>
          <w:p w:rsidR="0062014F" w:rsidRPr="004D1FCB" w:rsidRDefault="0062014F" w:rsidP="00C12714">
            <w:pPr>
              <w:spacing w:line="260" w:lineRule="exact"/>
              <w:ind w:firstLineChars="0" w:firstLine="0"/>
              <w:rPr>
                <w:rFonts w:ascii="Times New Roman" w:hAnsi="Times New Roman"/>
                <w:sz w:val="21"/>
                <w:szCs w:val="21"/>
              </w:rPr>
            </w:pPr>
            <w:r w:rsidRPr="004D1FCB">
              <w:rPr>
                <w:rFonts w:ascii="Times New Roman" w:hAnsi="Times New Roman" w:hint="eastAsia"/>
                <w:sz w:val="21"/>
                <w:szCs w:val="21"/>
              </w:rPr>
              <w:t>《个人独资企业登记管理办法》第三十八条</w:t>
            </w:r>
          </w:p>
        </w:tc>
      </w:tr>
      <w:tr w:rsidR="00B15F23" w:rsidRPr="00B15F23" w:rsidTr="00875352">
        <w:trPr>
          <w:trHeight w:val="299"/>
          <w:jc w:val="center"/>
        </w:trPr>
        <w:tc>
          <w:tcPr>
            <w:tcW w:w="827" w:type="dxa"/>
            <w:vMerge/>
          </w:tcPr>
          <w:p w:rsidR="0062014F" w:rsidRPr="00B15F23" w:rsidRDefault="0062014F">
            <w:pPr>
              <w:ind w:firstLineChars="0" w:firstLine="0"/>
              <w:jc w:val="center"/>
              <w:rPr>
                <w:rFonts w:hAnsi="Times New Roman"/>
                <w:sz w:val="21"/>
                <w:szCs w:val="21"/>
              </w:rPr>
            </w:pPr>
          </w:p>
        </w:tc>
        <w:tc>
          <w:tcPr>
            <w:tcW w:w="1276" w:type="dxa"/>
            <w:vMerge/>
            <w:vAlign w:val="center"/>
          </w:tcPr>
          <w:p w:rsidR="0062014F" w:rsidRPr="00B15F23" w:rsidRDefault="0062014F" w:rsidP="00DC788C">
            <w:pPr>
              <w:spacing w:line="260" w:lineRule="exact"/>
              <w:ind w:firstLineChars="0" w:firstLine="0"/>
              <w:jc w:val="center"/>
              <w:rPr>
                <w:rFonts w:ascii="黑体" w:eastAsia="黑体" w:hAnsi="黑体"/>
                <w:sz w:val="21"/>
                <w:szCs w:val="21"/>
              </w:rPr>
            </w:pPr>
          </w:p>
        </w:tc>
        <w:tc>
          <w:tcPr>
            <w:tcW w:w="2835" w:type="dxa"/>
            <w:vAlign w:val="center"/>
          </w:tcPr>
          <w:p w:rsidR="0062014F" w:rsidRPr="00B15F23" w:rsidRDefault="0062014F" w:rsidP="00FD7C04">
            <w:pPr>
              <w:spacing w:line="260" w:lineRule="exact"/>
              <w:ind w:firstLineChars="0" w:firstLine="0"/>
              <w:rPr>
                <w:rFonts w:ascii="黑体" w:eastAsia="黑体" w:hAnsi="黑体"/>
                <w:sz w:val="21"/>
                <w:szCs w:val="21"/>
              </w:rPr>
            </w:pPr>
            <w:r w:rsidRPr="00B15F23">
              <w:rPr>
                <w:rFonts w:ascii="Times New Roman" w:hAnsi="Times New Roman" w:hint="eastAsia"/>
                <w:sz w:val="21"/>
                <w:szCs w:val="21"/>
              </w:rPr>
              <w:t>法定代表人</w:t>
            </w:r>
            <w:r w:rsidR="00FD7C04">
              <w:rPr>
                <w:rFonts w:ascii="Times New Roman" w:hAnsi="Times New Roman" w:hint="eastAsia"/>
                <w:sz w:val="21"/>
                <w:szCs w:val="21"/>
              </w:rPr>
              <w:t>（负责人）</w:t>
            </w:r>
            <w:r w:rsidR="00460F0D" w:rsidRPr="00B15F23">
              <w:rPr>
                <w:rFonts w:ascii="Times New Roman" w:hAnsi="Times New Roman" w:hint="eastAsia"/>
                <w:sz w:val="21"/>
                <w:szCs w:val="21"/>
              </w:rPr>
              <w:t>任职</w:t>
            </w:r>
            <w:r w:rsidR="00460F0D" w:rsidRPr="00B15F23">
              <w:rPr>
                <w:rFonts w:ascii="Times New Roman" w:hAnsi="Times New Roman"/>
                <w:sz w:val="21"/>
                <w:szCs w:val="21"/>
              </w:rPr>
              <w:t>情况的</w:t>
            </w:r>
            <w:r w:rsidRPr="00B15F23">
              <w:rPr>
                <w:rFonts w:ascii="Times New Roman" w:hAnsi="Times New Roman" w:hint="eastAsia"/>
                <w:sz w:val="21"/>
                <w:szCs w:val="21"/>
              </w:rPr>
              <w:t>检查</w:t>
            </w:r>
          </w:p>
        </w:tc>
        <w:tc>
          <w:tcPr>
            <w:tcW w:w="1701" w:type="dxa"/>
            <w:vAlign w:val="center"/>
          </w:tcPr>
          <w:p w:rsidR="0062014F" w:rsidRPr="00B15F23" w:rsidRDefault="0062014F" w:rsidP="00E91CFE">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企业</w:t>
            </w:r>
          </w:p>
        </w:tc>
        <w:tc>
          <w:tcPr>
            <w:tcW w:w="6705" w:type="dxa"/>
            <w:vAlign w:val="center"/>
          </w:tcPr>
          <w:p w:rsidR="00460F0D" w:rsidRPr="00B15F23" w:rsidRDefault="00460F0D" w:rsidP="00460F0D">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《中华人民共和国企业法人登记管理条例》第二十九条第一款</w:t>
            </w:r>
          </w:p>
          <w:p w:rsidR="00460F0D" w:rsidRPr="00B15F23" w:rsidRDefault="00460F0D" w:rsidP="00460F0D">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《企业法人法定代表人登记管理规定》第十二条</w:t>
            </w:r>
          </w:p>
          <w:p w:rsidR="00460F0D" w:rsidRPr="00B15F23" w:rsidRDefault="00460F0D" w:rsidP="00460F0D">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《中华人民共和国公司法》第二百一十一条第二款</w:t>
            </w:r>
          </w:p>
          <w:p w:rsidR="00460F0D" w:rsidRPr="00B15F23" w:rsidRDefault="00460F0D" w:rsidP="00460F0D">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《中华人民共和国公司登记管理条例》第六十八条</w:t>
            </w:r>
          </w:p>
          <w:p w:rsidR="00460F0D" w:rsidRPr="00B15F23" w:rsidRDefault="00460F0D" w:rsidP="00460F0D">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《中华人民共和国合伙企业法》第九十五条第二款</w:t>
            </w:r>
          </w:p>
          <w:p w:rsidR="00460F0D" w:rsidRPr="00B15F23" w:rsidRDefault="00460F0D" w:rsidP="00460F0D">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《中华人民共和国合伙企业登记管理办法》第三十九条</w:t>
            </w:r>
          </w:p>
          <w:p w:rsidR="00460F0D" w:rsidRPr="00B15F23" w:rsidRDefault="00460F0D" w:rsidP="00460F0D">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《外商投资合伙企业登记管理规定》第五十三条</w:t>
            </w:r>
          </w:p>
          <w:p w:rsidR="00460F0D" w:rsidRPr="00B15F23" w:rsidRDefault="00460F0D" w:rsidP="00460F0D">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《中华人民共和国个人独资企业法》第三十七条第二款</w:t>
            </w:r>
          </w:p>
          <w:p w:rsidR="0062014F" w:rsidRPr="00B15F23" w:rsidRDefault="00460F0D" w:rsidP="00460F0D">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《个人独资企业登记管理办法》第三十八条</w:t>
            </w:r>
          </w:p>
        </w:tc>
      </w:tr>
      <w:tr w:rsidR="00B15F23" w:rsidRPr="00B15F23" w:rsidTr="00875352">
        <w:trPr>
          <w:trHeight w:val="763"/>
          <w:jc w:val="center"/>
        </w:trPr>
        <w:tc>
          <w:tcPr>
            <w:tcW w:w="827" w:type="dxa"/>
            <w:vMerge/>
            <w:vAlign w:val="center"/>
          </w:tcPr>
          <w:p w:rsidR="0062014F" w:rsidRPr="00B15F23" w:rsidRDefault="0062014F">
            <w:pPr>
              <w:ind w:firstLineChars="0" w:firstLine="0"/>
              <w:jc w:val="center"/>
              <w:rPr>
                <w:rFonts w:hAnsi="Times New Roman"/>
                <w:sz w:val="21"/>
                <w:szCs w:val="21"/>
              </w:rPr>
            </w:pPr>
          </w:p>
        </w:tc>
        <w:tc>
          <w:tcPr>
            <w:tcW w:w="1276" w:type="dxa"/>
            <w:vMerge/>
            <w:vAlign w:val="center"/>
          </w:tcPr>
          <w:p w:rsidR="0062014F" w:rsidRPr="00B15F23" w:rsidRDefault="0062014F" w:rsidP="00DC788C">
            <w:pPr>
              <w:spacing w:line="260" w:lineRule="exact"/>
              <w:ind w:firstLineChars="0" w:firstLine="0"/>
              <w:jc w:val="center"/>
              <w:rPr>
                <w:rFonts w:ascii="Times New Roman" w:hAnsi="Times New Roman"/>
                <w:sz w:val="21"/>
                <w:szCs w:val="21"/>
              </w:rPr>
            </w:pPr>
          </w:p>
        </w:tc>
        <w:tc>
          <w:tcPr>
            <w:tcW w:w="2835" w:type="dxa"/>
            <w:vAlign w:val="center"/>
          </w:tcPr>
          <w:p w:rsidR="0062014F" w:rsidRPr="00B15F23" w:rsidRDefault="0062014F" w:rsidP="00A34E95">
            <w:pPr>
              <w:spacing w:line="260" w:lineRule="exact"/>
              <w:ind w:firstLineChars="0" w:firstLine="0"/>
              <w:rPr>
                <w:rFonts w:ascii="Times New Roman" w:hAnsi="Times New Roman"/>
                <w:sz w:val="21"/>
                <w:szCs w:val="21"/>
              </w:rPr>
            </w:pPr>
            <w:r w:rsidRPr="00B15F23">
              <w:rPr>
                <w:rFonts w:hint="eastAsia"/>
                <w:sz w:val="21"/>
                <w:szCs w:val="21"/>
              </w:rPr>
              <w:t>法定代表人</w:t>
            </w:r>
            <w:r w:rsidR="00F0394C">
              <w:rPr>
                <w:rFonts w:hint="eastAsia"/>
                <w:sz w:val="21"/>
                <w:szCs w:val="21"/>
              </w:rPr>
              <w:t>、自然人股东</w:t>
            </w:r>
            <w:r w:rsidRPr="00B15F23">
              <w:rPr>
                <w:rFonts w:hint="eastAsia"/>
                <w:sz w:val="21"/>
                <w:szCs w:val="21"/>
              </w:rPr>
              <w:t>身份真实性</w:t>
            </w:r>
            <w:r w:rsidR="00EE48D8" w:rsidRPr="00B15F23">
              <w:rPr>
                <w:rFonts w:hint="eastAsia"/>
                <w:sz w:val="21"/>
                <w:szCs w:val="21"/>
              </w:rPr>
              <w:t>的检查</w:t>
            </w:r>
          </w:p>
        </w:tc>
        <w:tc>
          <w:tcPr>
            <w:tcW w:w="1701" w:type="dxa"/>
            <w:vAlign w:val="center"/>
          </w:tcPr>
          <w:p w:rsidR="0062014F" w:rsidRPr="00B15F23" w:rsidRDefault="0062014F" w:rsidP="0062014F">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企业</w:t>
            </w:r>
          </w:p>
        </w:tc>
        <w:tc>
          <w:tcPr>
            <w:tcW w:w="6705" w:type="dxa"/>
            <w:vAlign w:val="center"/>
          </w:tcPr>
          <w:p w:rsidR="0062014F" w:rsidRPr="00B15F23" w:rsidRDefault="0062014F" w:rsidP="0062014F">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《中华人民共和国公司法》第一百九十八条</w:t>
            </w:r>
          </w:p>
          <w:p w:rsidR="0062014F" w:rsidRDefault="0062014F" w:rsidP="0062014F">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《中华人民共和国合伙企业法》第九十三条</w:t>
            </w:r>
          </w:p>
          <w:p w:rsidR="000436E6" w:rsidRPr="00B15F23" w:rsidRDefault="000436E6" w:rsidP="000436E6">
            <w:pPr>
              <w:spacing w:line="260" w:lineRule="exact"/>
              <w:ind w:firstLineChars="0" w:firstLine="0"/>
              <w:rPr>
                <w:rFonts w:ascii="Times New Roman" w:hAnsi="Times New Roman"/>
                <w:sz w:val="21"/>
                <w:szCs w:val="21"/>
              </w:rPr>
            </w:pPr>
            <w:r w:rsidRPr="000436E6">
              <w:rPr>
                <w:rFonts w:ascii="Times New Roman" w:hAnsi="Times New Roman" w:hint="eastAsia"/>
                <w:sz w:val="21"/>
                <w:szCs w:val="21"/>
              </w:rPr>
              <w:t>《中华人民共和国个人独资企业法》</w:t>
            </w:r>
            <w:r>
              <w:rPr>
                <w:rFonts w:ascii="Times New Roman" w:hAnsi="Times New Roman" w:hint="eastAsia"/>
                <w:sz w:val="21"/>
                <w:szCs w:val="21"/>
              </w:rPr>
              <w:t>第</w:t>
            </w:r>
            <w:r>
              <w:rPr>
                <w:rFonts w:ascii="Times New Roman" w:hAnsi="Times New Roman"/>
                <w:sz w:val="21"/>
                <w:szCs w:val="21"/>
              </w:rPr>
              <w:t>三十三条</w:t>
            </w:r>
          </w:p>
        </w:tc>
      </w:tr>
      <w:tr w:rsidR="00B15F23" w:rsidRPr="00B15F23" w:rsidTr="00875352">
        <w:trPr>
          <w:trHeight w:val="299"/>
          <w:jc w:val="center"/>
        </w:trPr>
        <w:tc>
          <w:tcPr>
            <w:tcW w:w="827" w:type="dxa"/>
            <w:vMerge w:val="restart"/>
            <w:vAlign w:val="center"/>
          </w:tcPr>
          <w:p w:rsidR="00B43638" w:rsidRPr="00B15F23" w:rsidRDefault="00B43638">
            <w:pPr>
              <w:ind w:firstLineChars="0" w:firstLine="0"/>
              <w:jc w:val="center"/>
              <w:rPr>
                <w:rFonts w:hAnsi="Times New Roman"/>
                <w:sz w:val="21"/>
                <w:szCs w:val="21"/>
              </w:rPr>
            </w:pPr>
            <w:r w:rsidRPr="00B15F23">
              <w:rPr>
                <w:rFonts w:hAnsi="Times New Roman"/>
                <w:sz w:val="21"/>
                <w:szCs w:val="21"/>
              </w:rPr>
              <w:t>2</w:t>
            </w:r>
          </w:p>
        </w:tc>
        <w:tc>
          <w:tcPr>
            <w:tcW w:w="1276" w:type="dxa"/>
            <w:vMerge w:val="restart"/>
            <w:vAlign w:val="center"/>
          </w:tcPr>
          <w:p w:rsidR="00B43638" w:rsidRPr="00B15F23" w:rsidRDefault="00B43638" w:rsidP="00DC788C">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公示信息</w:t>
            </w:r>
          </w:p>
          <w:p w:rsidR="00B43638" w:rsidRPr="00B15F23" w:rsidRDefault="00B43638" w:rsidP="00DC788C">
            <w:pPr>
              <w:spacing w:line="260" w:lineRule="exact"/>
              <w:ind w:firstLineChars="0" w:firstLine="0"/>
              <w:jc w:val="center"/>
              <w:rPr>
                <w:rFonts w:ascii="黑体" w:eastAsia="黑体" w:hAnsi="黑体"/>
                <w:sz w:val="21"/>
                <w:szCs w:val="21"/>
              </w:rPr>
            </w:pPr>
            <w:r w:rsidRPr="00B15F23">
              <w:rPr>
                <w:rFonts w:ascii="Times New Roman" w:hAnsi="Times New Roman" w:hint="eastAsia"/>
                <w:sz w:val="21"/>
                <w:szCs w:val="21"/>
              </w:rPr>
              <w:t>检查</w:t>
            </w:r>
          </w:p>
        </w:tc>
        <w:tc>
          <w:tcPr>
            <w:tcW w:w="2835" w:type="dxa"/>
            <w:vAlign w:val="center"/>
          </w:tcPr>
          <w:p w:rsidR="00B43638" w:rsidRPr="00B15F23" w:rsidRDefault="00B43638" w:rsidP="00D44680">
            <w:pPr>
              <w:spacing w:line="260" w:lineRule="exact"/>
              <w:ind w:firstLineChars="0" w:firstLine="0"/>
              <w:rPr>
                <w:rFonts w:ascii="黑体" w:eastAsia="黑体" w:hAnsi="黑体"/>
                <w:sz w:val="21"/>
                <w:szCs w:val="21"/>
              </w:rPr>
            </w:pPr>
            <w:r w:rsidRPr="00B15F23">
              <w:rPr>
                <w:rFonts w:ascii="Times New Roman" w:hAnsi="Times New Roman" w:hint="eastAsia"/>
                <w:sz w:val="21"/>
                <w:szCs w:val="21"/>
              </w:rPr>
              <w:t>年度报告公示信息的检查及外国企业常驻代表机构年度报告情况的检查</w:t>
            </w:r>
          </w:p>
        </w:tc>
        <w:tc>
          <w:tcPr>
            <w:tcW w:w="1701" w:type="dxa"/>
            <w:vAlign w:val="center"/>
          </w:tcPr>
          <w:p w:rsidR="00B43638" w:rsidRPr="00B15F23" w:rsidRDefault="00B43638" w:rsidP="00EF1D7A">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企业、个体工商户、农民专业合作社、外国企业常驻代表机构</w:t>
            </w:r>
          </w:p>
        </w:tc>
        <w:tc>
          <w:tcPr>
            <w:tcW w:w="6705" w:type="dxa"/>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《企业信息公示暂行条例》第三条、第八条、第九条、第十一条、第十二条、第十五条、第十七条</w:t>
            </w:r>
          </w:p>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《企业公示信息抽查暂行办法》第十条、第十二条</w:t>
            </w:r>
          </w:p>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《企业经营异常名录管理暂行办法》第四条、第六条、第八条、第九条</w:t>
            </w:r>
          </w:p>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《个体工商户年度报告暂行办法》第六条、第十一条</w:t>
            </w:r>
          </w:p>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《农民专业合作社年度报告公示暂行办法》第五条、第八条</w:t>
            </w:r>
          </w:p>
          <w:p w:rsidR="00B43638" w:rsidRPr="00B15F23" w:rsidRDefault="00B43638" w:rsidP="001702D6">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《外国企业常驻代表机构登记管理条例》第六条、第三十八条</w:t>
            </w:r>
          </w:p>
        </w:tc>
      </w:tr>
      <w:tr w:rsidR="00B15F23" w:rsidRPr="00B15F23" w:rsidTr="00875352">
        <w:trPr>
          <w:trHeight w:val="1127"/>
          <w:jc w:val="center"/>
        </w:trPr>
        <w:tc>
          <w:tcPr>
            <w:tcW w:w="827" w:type="dxa"/>
            <w:vMerge/>
            <w:vAlign w:val="center"/>
          </w:tcPr>
          <w:p w:rsidR="00B43638" w:rsidRPr="00B15F23" w:rsidRDefault="00B43638">
            <w:pPr>
              <w:ind w:firstLineChars="0" w:firstLine="0"/>
              <w:jc w:val="center"/>
              <w:rPr>
                <w:rFonts w:hAnsi="Times New Roman"/>
                <w:sz w:val="21"/>
                <w:szCs w:val="21"/>
              </w:rPr>
            </w:pPr>
          </w:p>
        </w:tc>
        <w:tc>
          <w:tcPr>
            <w:tcW w:w="1276" w:type="dxa"/>
            <w:vMerge/>
            <w:vAlign w:val="center"/>
          </w:tcPr>
          <w:p w:rsidR="00B43638" w:rsidRPr="00B15F23" w:rsidRDefault="00B43638" w:rsidP="00DC788C">
            <w:pPr>
              <w:spacing w:line="260" w:lineRule="exact"/>
              <w:ind w:firstLineChars="0" w:firstLine="0"/>
              <w:jc w:val="center"/>
              <w:rPr>
                <w:rFonts w:ascii="黑体" w:eastAsia="黑体" w:hAnsi="黑体"/>
                <w:sz w:val="21"/>
                <w:szCs w:val="21"/>
              </w:rPr>
            </w:pPr>
          </w:p>
        </w:tc>
        <w:tc>
          <w:tcPr>
            <w:tcW w:w="2835" w:type="dxa"/>
            <w:vAlign w:val="center"/>
          </w:tcPr>
          <w:p w:rsidR="00B43638" w:rsidRPr="00B15F23" w:rsidRDefault="00B43638" w:rsidP="00E800EF">
            <w:pPr>
              <w:spacing w:line="260" w:lineRule="exact"/>
              <w:ind w:firstLineChars="0" w:firstLine="0"/>
              <w:rPr>
                <w:rFonts w:ascii="黑体" w:eastAsia="黑体" w:hAnsi="黑体"/>
                <w:sz w:val="21"/>
                <w:szCs w:val="21"/>
              </w:rPr>
            </w:pPr>
            <w:r w:rsidRPr="00B15F23">
              <w:rPr>
                <w:rFonts w:ascii="Times New Roman" w:hAnsi="Times New Roman" w:hint="eastAsia"/>
                <w:sz w:val="21"/>
                <w:szCs w:val="21"/>
              </w:rPr>
              <w:t>即时公示信息的检查</w:t>
            </w:r>
          </w:p>
        </w:tc>
        <w:tc>
          <w:tcPr>
            <w:tcW w:w="1701" w:type="dxa"/>
            <w:vAlign w:val="center"/>
          </w:tcPr>
          <w:p w:rsidR="00B43638" w:rsidRPr="00B15F23" w:rsidRDefault="00B43638" w:rsidP="001467DE">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企业</w:t>
            </w:r>
          </w:p>
        </w:tc>
        <w:tc>
          <w:tcPr>
            <w:tcW w:w="6705" w:type="dxa"/>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《企业信息公示暂行条例》第三条、第十条、第十一条、第十二条、第十五条、第十七条</w:t>
            </w:r>
          </w:p>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《企业公示信息抽查暂行办法》第十条、第十二条</w:t>
            </w:r>
          </w:p>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《企业经营异常名录管理暂行办法》第四条、第七条、第八条、第九条</w:t>
            </w:r>
          </w:p>
        </w:tc>
      </w:tr>
      <w:tr w:rsidR="00B15F23" w:rsidRPr="00B15F23" w:rsidTr="00875352">
        <w:trPr>
          <w:trHeight w:val="690"/>
          <w:jc w:val="center"/>
        </w:trPr>
        <w:tc>
          <w:tcPr>
            <w:tcW w:w="827" w:type="dxa"/>
            <w:vMerge w:val="restart"/>
            <w:vAlign w:val="center"/>
          </w:tcPr>
          <w:p w:rsidR="00B43638" w:rsidRPr="00B15F23" w:rsidRDefault="00B43638">
            <w:pPr>
              <w:ind w:firstLineChars="0" w:firstLine="0"/>
              <w:jc w:val="center"/>
              <w:rPr>
                <w:rFonts w:hAnsi="Times New Roman"/>
                <w:sz w:val="21"/>
                <w:szCs w:val="21"/>
              </w:rPr>
            </w:pPr>
            <w:r w:rsidRPr="00B15F23">
              <w:rPr>
                <w:rFonts w:hAnsi="Times New Roman"/>
                <w:sz w:val="21"/>
                <w:szCs w:val="21"/>
              </w:rPr>
              <w:t>3</w:t>
            </w:r>
          </w:p>
        </w:tc>
        <w:tc>
          <w:tcPr>
            <w:tcW w:w="1276" w:type="dxa"/>
            <w:vMerge w:val="restart"/>
            <w:vAlign w:val="center"/>
          </w:tcPr>
          <w:p w:rsidR="00052060" w:rsidRDefault="00B43638" w:rsidP="005D79A7">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直销行为</w:t>
            </w:r>
          </w:p>
          <w:p w:rsidR="00B43638" w:rsidRPr="00B15F23" w:rsidRDefault="00B43638" w:rsidP="005D79A7">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检查</w:t>
            </w:r>
          </w:p>
        </w:tc>
        <w:tc>
          <w:tcPr>
            <w:tcW w:w="2835" w:type="dxa"/>
            <w:vAlign w:val="center"/>
          </w:tcPr>
          <w:p w:rsidR="00B43638" w:rsidRPr="00B15F23" w:rsidRDefault="00B43638" w:rsidP="004E70E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重大变更的检查</w:t>
            </w:r>
          </w:p>
        </w:tc>
        <w:tc>
          <w:tcPr>
            <w:tcW w:w="1701" w:type="dxa"/>
            <w:vMerge w:val="restart"/>
            <w:vAlign w:val="center"/>
          </w:tcPr>
          <w:p w:rsidR="00B43638" w:rsidRPr="00B15F23" w:rsidRDefault="00B43638" w:rsidP="00214A8C">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直销企业总公司</w:t>
            </w:r>
          </w:p>
        </w:tc>
        <w:tc>
          <w:tcPr>
            <w:tcW w:w="6705" w:type="dxa"/>
            <w:tcBorders>
              <w:bottom w:val="single" w:sz="4" w:space="0" w:color="auto"/>
            </w:tcBorders>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《直销管理条例》第七条、第八条、第十一条、第四十一条</w:t>
            </w:r>
          </w:p>
        </w:tc>
      </w:tr>
      <w:tr w:rsidR="00B15F23" w:rsidRPr="00B15F23" w:rsidTr="00875352">
        <w:trPr>
          <w:trHeight w:val="693"/>
          <w:jc w:val="center"/>
        </w:trPr>
        <w:tc>
          <w:tcPr>
            <w:tcW w:w="827" w:type="dxa"/>
            <w:vMerge/>
            <w:vAlign w:val="center"/>
          </w:tcPr>
          <w:p w:rsidR="00B43638" w:rsidRPr="00B15F23" w:rsidRDefault="00B43638">
            <w:pPr>
              <w:ind w:firstLineChars="0" w:firstLine="0"/>
              <w:jc w:val="center"/>
              <w:rPr>
                <w:rFonts w:hAnsi="Times New Roman"/>
                <w:sz w:val="21"/>
                <w:szCs w:val="21"/>
              </w:rPr>
            </w:pPr>
          </w:p>
        </w:tc>
        <w:tc>
          <w:tcPr>
            <w:tcW w:w="1276" w:type="dxa"/>
            <w:vMerge/>
            <w:vAlign w:val="center"/>
          </w:tcPr>
          <w:p w:rsidR="00B43638" w:rsidRPr="00B15F23" w:rsidRDefault="00B43638" w:rsidP="00DC788C">
            <w:pPr>
              <w:spacing w:line="26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4E70E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直销员报酬支付的检查</w:t>
            </w:r>
          </w:p>
        </w:tc>
        <w:tc>
          <w:tcPr>
            <w:tcW w:w="1701" w:type="dxa"/>
            <w:vMerge/>
            <w:vAlign w:val="center"/>
          </w:tcPr>
          <w:p w:rsidR="00B43638" w:rsidRPr="00B15F23" w:rsidRDefault="00B43638">
            <w:pPr>
              <w:spacing w:line="260" w:lineRule="exact"/>
              <w:ind w:firstLineChars="0" w:firstLine="0"/>
              <w:rPr>
                <w:rFonts w:ascii="Times New Roman" w:hAnsi="Times New Roman"/>
                <w:sz w:val="21"/>
                <w:szCs w:val="21"/>
              </w:rPr>
            </w:pPr>
          </w:p>
        </w:tc>
        <w:tc>
          <w:tcPr>
            <w:tcW w:w="6705" w:type="dxa"/>
            <w:tcBorders>
              <w:top w:val="single" w:sz="4" w:space="0" w:color="auto"/>
              <w:bottom w:val="single" w:sz="4" w:space="0" w:color="auto"/>
            </w:tcBorders>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《直销管理条例》第二十四条、第四十九条</w:t>
            </w:r>
          </w:p>
        </w:tc>
      </w:tr>
      <w:tr w:rsidR="00B15F23" w:rsidRPr="00B15F23" w:rsidTr="00875352">
        <w:trPr>
          <w:trHeight w:val="693"/>
          <w:jc w:val="center"/>
        </w:trPr>
        <w:tc>
          <w:tcPr>
            <w:tcW w:w="827" w:type="dxa"/>
            <w:vMerge/>
            <w:vAlign w:val="center"/>
          </w:tcPr>
          <w:p w:rsidR="00B43638" w:rsidRPr="00B15F23" w:rsidRDefault="00B43638">
            <w:pPr>
              <w:ind w:firstLineChars="0" w:firstLine="0"/>
              <w:jc w:val="center"/>
              <w:rPr>
                <w:rFonts w:hAnsi="Times New Roman"/>
                <w:sz w:val="21"/>
                <w:szCs w:val="21"/>
              </w:rPr>
            </w:pPr>
          </w:p>
        </w:tc>
        <w:tc>
          <w:tcPr>
            <w:tcW w:w="1276" w:type="dxa"/>
            <w:vMerge/>
            <w:vAlign w:val="center"/>
          </w:tcPr>
          <w:p w:rsidR="00B43638" w:rsidRPr="00B15F23" w:rsidRDefault="00B43638" w:rsidP="00DC788C">
            <w:pPr>
              <w:spacing w:line="26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D4468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信息报备和披露的检查</w:t>
            </w:r>
          </w:p>
        </w:tc>
        <w:tc>
          <w:tcPr>
            <w:tcW w:w="1701" w:type="dxa"/>
            <w:vMerge/>
            <w:vAlign w:val="center"/>
          </w:tcPr>
          <w:p w:rsidR="00B43638" w:rsidRPr="00B15F23" w:rsidRDefault="00B43638">
            <w:pPr>
              <w:spacing w:line="260" w:lineRule="exact"/>
              <w:ind w:firstLineChars="0" w:firstLine="0"/>
              <w:rPr>
                <w:rFonts w:ascii="Times New Roman" w:hAnsi="Times New Roman"/>
                <w:sz w:val="21"/>
                <w:szCs w:val="21"/>
              </w:rPr>
            </w:pPr>
          </w:p>
        </w:tc>
        <w:tc>
          <w:tcPr>
            <w:tcW w:w="6705" w:type="dxa"/>
            <w:tcBorders>
              <w:top w:val="single" w:sz="4" w:space="0" w:color="auto"/>
            </w:tcBorders>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《直销管理条例》第二十八条、第五十条</w:t>
            </w:r>
          </w:p>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《直销企业信息报备、披露管理办法》第四条、第五条、第六条</w:t>
            </w:r>
          </w:p>
        </w:tc>
      </w:tr>
      <w:tr w:rsidR="00B15F23" w:rsidRPr="00B15F23" w:rsidTr="00FB2CFC">
        <w:trPr>
          <w:trHeight w:val="688"/>
          <w:jc w:val="center"/>
        </w:trPr>
        <w:tc>
          <w:tcPr>
            <w:tcW w:w="827" w:type="dxa"/>
            <w:vMerge w:val="restart"/>
            <w:vAlign w:val="center"/>
          </w:tcPr>
          <w:p w:rsidR="00B43638" w:rsidRPr="00B15F23" w:rsidRDefault="00B43638">
            <w:pPr>
              <w:ind w:firstLineChars="0" w:firstLine="0"/>
              <w:jc w:val="center"/>
              <w:rPr>
                <w:rFonts w:hAnsi="Times New Roman"/>
                <w:sz w:val="21"/>
                <w:szCs w:val="21"/>
              </w:rPr>
            </w:pPr>
            <w:r w:rsidRPr="00B15F23">
              <w:rPr>
                <w:rFonts w:hAnsi="Times New Roman"/>
                <w:sz w:val="21"/>
                <w:szCs w:val="21"/>
              </w:rPr>
              <w:t>4</w:t>
            </w:r>
          </w:p>
        </w:tc>
        <w:tc>
          <w:tcPr>
            <w:tcW w:w="1276" w:type="dxa"/>
            <w:vMerge w:val="restart"/>
            <w:vAlign w:val="center"/>
          </w:tcPr>
          <w:p w:rsidR="00B43638" w:rsidRPr="00B15F23" w:rsidRDefault="00B43638" w:rsidP="00DC788C">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流通领域商品质量检查</w:t>
            </w:r>
          </w:p>
        </w:tc>
        <w:tc>
          <w:tcPr>
            <w:tcW w:w="2835" w:type="dxa"/>
            <w:vAlign w:val="center"/>
          </w:tcPr>
          <w:p w:rsidR="00B43638" w:rsidRPr="00B15F23" w:rsidRDefault="00B43638" w:rsidP="004E70E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销售失效、变质的产品的检查</w:t>
            </w:r>
          </w:p>
        </w:tc>
        <w:tc>
          <w:tcPr>
            <w:tcW w:w="1701" w:type="dxa"/>
            <w:vMerge w:val="restart"/>
            <w:vAlign w:val="center"/>
          </w:tcPr>
          <w:p w:rsidR="00B43638" w:rsidRPr="00B15F23" w:rsidRDefault="00B43638" w:rsidP="00B37094">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企业、个体工商户、农民专业合作社</w:t>
            </w:r>
          </w:p>
        </w:tc>
        <w:tc>
          <w:tcPr>
            <w:tcW w:w="6705" w:type="dxa"/>
            <w:vAlign w:val="center"/>
          </w:tcPr>
          <w:p w:rsidR="00B43638" w:rsidRPr="00B15F23" w:rsidRDefault="00B43638" w:rsidP="00706C24">
            <w:pPr>
              <w:spacing w:line="260" w:lineRule="exact"/>
              <w:ind w:firstLineChars="0" w:firstLine="0"/>
              <w:jc w:val="left"/>
              <w:rPr>
                <w:rFonts w:ascii="Times New Roman" w:hAnsi="Times New Roman"/>
                <w:sz w:val="21"/>
                <w:szCs w:val="21"/>
              </w:rPr>
            </w:pPr>
            <w:r w:rsidRPr="00B15F23">
              <w:rPr>
                <w:rFonts w:ascii="Times New Roman" w:hAnsi="Times New Roman" w:hint="eastAsia"/>
                <w:sz w:val="21"/>
                <w:szCs w:val="21"/>
              </w:rPr>
              <w:t>《产品质量法》第五十二条</w:t>
            </w:r>
          </w:p>
        </w:tc>
      </w:tr>
      <w:tr w:rsidR="00B15F23" w:rsidRPr="00B15F23" w:rsidTr="00FB2CFC">
        <w:trPr>
          <w:trHeight w:val="713"/>
          <w:jc w:val="center"/>
        </w:trPr>
        <w:tc>
          <w:tcPr>
            <w:tcW w:w="827" w:type="dxa"/>
            <w:vMerge/>
          </w:tcPr>
          <w:p w:rsidR="00B43638" w:rsidRPr="00B15F23" w:rsidRDefault="00B43638">
            <w:pPr>
              <w:ind w:firstLineChars="0" w:firstLine="0"/>
              <w:jc w:val="center"/>
              <w:rPr>
                <w:rFonts w:hAnsi="Times New Roman"/>
                <w:sz w:val="21"/>
                <w:szCs w:val="21"/>
              </w:rPr>
            </w:pPr>
          </w:p>
        </w:tc>
        <w:tc>
          <w:tcPr>
            <w:tcW w:w="1276" w:type="dxa"/>
            <w:vMerge/>
            <w:vAlign w:val="center"/>
          </w:tcPr>
          <w:p w:rsidR="00B43638" w:rsidRPr="00B15F23" w:rsidRDefault="00B43638" w:rsidP="00DC788C">
            <w:pPr>
              <w:spacing w:line="26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07430C">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不符合产品包装、标识要求的检查</w:t>
            </w:r>
          </w:p>
        </w:tc>
        <w:tc>
          <w:tcPr>
            <w:tcW w:w="1701" w:type="dxa"/>
            <w:vMerge/>
          </w:tcPr>
          <w:p w:rsidR="00B43638" w:rsidRPr="00B15F23" w:rsidRDefault="00B43638" w:rsidP="00277159">
            <w:pPr>
              <w:spacing w:line="260" w:lineRule="exact"/>
              <w:ind w:firstLine="420"/>
              <w:rPr>
                <w:rFonts w:ascii="Times New Roman" w:hAnsi="Times New Roman"/>
                <w:sz w:val="21"/>
                <w:szCs w:val="21"/>
              </w:rPr>
            </w:pPr>
          </w:p>
        </w:tc>
        <w:tc>
          <w:tcPr>
            <w:tcW w:w="6705" w:type="dxa"/>
            <w:vAlign w:val="center"/>
          </w:tcPr>
          <w:p w:rsidR="00B43638" w:rsidRPr="00B15F23" w:rsidRDefault="00B43638" w:rsidP="00706C24">
            <w:pPr>
              <w:spacing w:line="260" w:lineRule="exact"/>
              <w:ind w:firstLineChars="0" w:firstLine="0"/>
              <w:jc w:val="left"/>
              <w:rPr>
                <w:rFonts w:ascii="Times New Roman" w:hAnsi="Times New Roman"/>
                <w:sz w:val="21"/>
                <w:szCs w:val="21"/>
              </w:rPr>
            </w:pPr>
            <w:r w:rsidRPr="00B15F23">
              <w:rPr>
                <w:rFonts w:ascii="Times New Roman" w:hAnsi="Times New Roman" w:hint="eastAsia"/>
                <w:sz w:val="21"/>
                <w:szCs w:val="21"/>
              </w:rPr>
              <w:t>《产品质量法》第二十七条、第三十六条、第五十四条</w:t>
            </w:r>
          </w:p>
        </w:tc>
      </w:tr>
      <w:tr w:rsidR="00B15F23" w:rsidRPr="00B15F23" w:rsidTr="00875352">
        <w:trPr>
          <w:trHeight w:val="604"/>
          <w:jc w:val="center"/>
        </w:trPr>
        <w:tc>
          <w:tcPr>
            <w:tcW w:w="827" w:type="dxa"/>
            <w:vMerge/>
          </w:tcPr>
          <w:p w:rsidR="00B43638" w:rsidRPr="00B15F23" w:rsidRDefault="00B43638">
            <w:pPr>
              <w:ind w:firstLineChars="0" w:firstLine="0"/>
              <w:jc w:val="center"/>
              <w:rPr>
                <w:rFonts w:hAnsi="Times New Roman"/>
                <w:sz w:val="21"/>
                <w:szCs w:val="21"/>
              </w:rPr>
            </w:pPr>
          </w:p>
        </w:tc>
        <w:tc>
          <w:tcPr>
            <w:tcW w:w="1276" w:type="dxa"/>
            <w:vMerge/>
            <w:vAlign w:val="center"/>
          </w:tcPr>
          <w:p w:rsidR="00B43638" w:rsidRPr="00B15F23" w:rsidRDefault="00B43638" w:rsidP="00DC788C">
            <w:pPr>
              <w:spacing w:line="26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4E70E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服务业经营者违法行为的检查</w:t>
            </w:r>
          </w:p>
        </w:tc>
        <w:tc>
          <w:tcPr>
            <w:tcW w:w="1701" w:type="dxa"/>
            <w:vMerge/>
            <w:vAlign w:val="center"/>
          </w:tcPr>
          <w:p w:rsidR="00B43638" w:rsidRPr="00B15F23" w:rsidRDefault="00B43638" w:rsidP="00277159">
            <w:pPr>
              <w:spacing w:line="260" w:lineRule="exact"/>
              <w:ind w:firstLine="420"/>
              <w:rPr>
                <w:rFonts w:ascii="Times New Roman" w:hAnsi="Times New Roman"/>
                <w:sz w:val="21"/>
                <w:szCs w:val="21"/>
              </w:rPr>
            </w:pPr>
          </w:p>
        </w:tc>
        <w:tc>
          <w:tcPr>
            <w:tcW w:w="6705" w:type="dxa"/>
            <w:vAlign w:val="center"/>
          </w:tcPr>
          <w:p w:rsidR="00CD652D" w:rsidRDefault="00B43638" w:rsidP="00CD652D">
            <w:pPr>
              <w:spacing w:line="260" w:lineRule="exact"/>
              <w:ind w:firstLineChars="0" w:firstLine="0"/>
              <w:jc w:val="left"/>
              <w:rPr>
                <w:rFonts w:ascii="Times New Roman" w:hAnsi="Times New Roman"/>
                <w:sz w:val="21"/>
                <w:szCs w:val="21"/>
              </w:rPr>
            </w:pPr>
            <w:r w:rsidRPr="00B15F23">
              <w:rPr>
                <w:rFonts w:ascii="Times New Roman" w:hAnsi="Times New Roman" w:hint="eastAsia"/>
                <w:sz w:val="21"/>
                <w:szCs w:val="21"/>
              </w:rPr>
              <w:t>《产品质量法》第六十二条</w:t>
            </w:r>
          </w:p>
          <w:p w:rsidR="00B43638" w:rsidRPr="00B15F23" w:rsidRDefault="00B43638" w:rsidP="00CD652D">
            <w:pPr>
              <w:spacing w:line="260" w:lineRule="exact"/>
              <w:ind w:firstLineChars="0" w:firstLine="0"/>
              <w:jc w:val="left"/>
              <w:rPr>
                <w:rFonts w:ascii="Times New Roman" w:hAnsi="Times New Roman"/>
                <w:sz w:val="21"/>
                <w:szCs w:val="21"/>
              </w:rPr>
            </w:pPr>
            <w:r w:rsidRPr="00B15F23">
              <w:rPr>
                <w:rFonts w:ascii="Times New Roman" w:hAnsi="Times New Roman" w:hint="eastAsia"/>
                <w:sz w:val="21"/>
                <w:szCs w:val="21"/>
              </w:rPr>
              <w:t>《流通领域商品质量监督管理办法》第十条、第十一条、第十五条、第三十条</w:t>
            </w:r>
          </w:p>
        </w:tc>
      </w:tr>
      <w:tr w:rsidR="00B15F23" w:rsidRPr="00B15F23" w:rsidTr="00FB2CFC">
        <w:trPr>
          <w:trHeight w:val="761"/>
          <w:jc w:val="center"/>
        </w:trPr>
        <w:tc>
          <w:tcPr>
            <w:tcW w:w="827" w:type="dxa"/>
            <w:vMerge/>
          </w:tcPr>
          <w:p w:rsidR="00B43638" w:rsidRPr="00B15F23" w:rsidRDefault="00B43638">
            <w:pPr>
              <w:ind w:firstLineChars="0" w:firstLine="0"/>
              <w:jc w:val="center"/>
              <w:rPr>
                <w:rFonts w:hAnsi="Times New Roman"/>
                <w:sz w:val="21"/>
                <w:szCs w:val="21"/>
              </w:rPr>
            </w:pPr>
          </w:p>
        </w:tc>
        <w:tc>
          <w:tcPr>
            <w:tcW w:w="1276" w:type="dxa"/>
            <w:vMerge/>
            <w:vAlign w:val="center"/>
          </w:tcPr>
          <w:p w:rsidR="00B43638" w:rsidRPr="00B15F23" w:rsidRDefault="00B43638" w:rsidP="00DC788C">
            <w:pPr>
              <w:spacing w:line="26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4E70E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进货检查验收制度执行情况的检查</w:t>
            </w:r>
          </w:p>
        </w:tc>
        <w:tc>
          <w:tcPr>
            <w:tcW w:w="1701" w:type="dxa"/>
            <w:vMerge/>
            <w:vAlign w:val="center"/>
          </w:tcPr>
          <w:p w:rsidR="00B43638" w:rsidRPr="00B15F23" w:rsidRDefault="00B43638" w:rsidP="00277159">
            <w:pPr>
              <w:spacing w:line="260" w:lineRule="exact"/>
              <w:ind w:firstLine="420"/>
              <w:rPr>
                <w:rFonts w:ascii="Times New Roman" w:hAnsi="Times New Roman"/>
                <w:sz w:val="21"/>
                <w:szCs w:val="21"/>
              </w:rPr>
            </w:pPr>
          </w:p>
        </w:tc>
        <w:tc>
          <w:tcPr>
            <w:tcW w:w="6705" w:type="dxa"/>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《产品质量法》第三十三条</w:t>
            </w:r>
          </w:p>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《流通领域商品质量监督管理办法》第二十二条</w:t>
            </w:r>
          </w:p>
        </w:tc>
      </w:tr>
      <w:tr w:rsidR="00B15F23" w:rsidRPr="00B15F23" w:rsidTr="00FB2CFC">
        <w:trPr>
          <w:trHeight w:val="830"/>
          <w:jc w:val="center"/>
        </w:trPr>
        <w:tc>
          <w:tcPr>
            <w:tcW w:w="827" w:type="dxa"/>
            <w:vMerge/>
          </w:tcPr>
          <w:p w:rsidR="00B43638" w:rsidRPr="00B15F23" w:rsidRDefault="00B43638">
            <w:pPr>
              <w:ind w:firstLineChars="0" w:firstLine="0"/>
              <w:jc w:val="center"/>
              <w:rPr>
                <w:rFonts w:hAnsi="Times New Roman"/>
                <w:sz w:val="21"/>
                <w:szCs w:val="21"/>
              </w:rPr>
            </w:pPr>
          </w:p>
        </w:tc>
        <w:tc>
          <w:tcPr>
            <w:tcW w:w="1276" w:type="dxa"/>
            <w:vMerge/>
            <w:vAlign w:val="center"/>
          </w:tcPr>
          <w:p w:rsidR="00B43638" w:rsidRPr="00B15F23" w:rsidRDefault="00B43638" w:rsidP="00DC788C">
            <w:pPr>
              <w:spacing w:line="26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4E70E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销售者购进或销售商品的检查</w:t>
            </w:r>
          </w:p>
        </w:tc>
        <w:tc>
          <w:tcPr>
            <w:tcW w:w="1701" w:type="dxa"/>
            <w:vMerge/>
            <w:vAlign w:val="center"/>
          </w:tcPr>
          <w:p w:rsidR="00B43638" w:rsidRPr="00B15F23" w:rsidRDefault="00B43638" w:rsidP="00277159">
            <w:pPr>
              <w:spacing w:line="260" w:lineRule="exact"/>
              <w:ind w:firstLine="420"/>
              <w:rPr>
                <w:rFonts w:ascii="Times New Roman" w:hAnsi="Times New Roman"/>
                <w:sz w:val="21"/>
                <w:szCs w:val="21"/>
              </w:rPr>
            </w:pPr>
          </w:p>
        </w:tc>
        <w:tc>
          <w:tcPr>
            <w:tcW w:w="6705" w:type="dxa"/>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《流通领域商品质量监督管理办法》第十三条、第三十二条</w:t>
            </w:r>
          </w:p>
        </w:tc>
      </w:tr>
      <w:tr w:rsidR="00B15F23" w:rsidRPr="00B15F23" w:rsidTr="00FB2CFC">
        <w:trPr>
          <w:trHeight w:val="2117"/>
          <w:jc w:val="center"/>
        </w:trPr>
        <w:tc>
          <w:tcPr>
            <w:tcW w:w="827" w:type="dxa"/>
            <w:vMerge/>
          </w:tcPr>
          <w:p w:rsidR="00B43638" w:rsidRPr="00B15F23" w:rsidRDefault="00B43638">
            <w:pPr>
              <w:ind w:firstLineChars="0" w:firstLine="0"/>
              <w:jc w:val="center"/>
              <w:rPr>
                <w:rFonts w:hAnsi="Times New Roman"/>
                <w:sz w:val="21"/>
                <w:szCs w:val="21"/>
              </w:rPr>
            </w:pPr>
          </w:p>
        </w:tc>
        <w:tc>
          <w:tcPr>
            <w:tcW w:w="1276" w:type="dxa"/>
            <w:vMerge/>
            <w:vAlign w:val="center"/>
          </w:tcPr>
          <w:p w:rsidR="00B43638" w:rsidRPr="00B15F23" w:rsidRDefault="00B43638" w:rsidP="00DC788C">
            <w:pPr>
              <w:spacing w:line="26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4E70E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商品经营柜台出租者、商品展销会举办者、网络交易平台提供者、广播电视购物平台经营者，应当对申请进入其经营场所或者平台销售商品的经营者的主体资格履行审查登记义务的检查</w:t>
            </w:r>
          </w:p>
        </w:tc>
        <w:tc>
          <w:tcPr>
            <w:tcW w:w="1701" w:type="dxa"/>
            <w:vMerge/>
            <w:vAlign w:val="center"/>
          </w:tcPr>
          <w:p w:rsidR="00B43638" w:rsidRPr="00B15F23" w:rsidRDefault="00B43638">
            <w:pPr>
              <w:spacing w:line="260" w:lineRule="exact"/>
              <w:ind w:firstLineChars="0" w:firstLine="0"/>
              <w:rPr>
                <w:rFonts w:ascii="Times New Roman" w:hAnsi="Times New Roman"/>
                <w:sz w:val="21"/>
                <w:szCs w:val="21"/>
              </w:rPr>
            </w:pPr>
          </w:p>
        </w:tc>
        <w:tc>
          <w:tcPr>
            <w:tcW w:w="6705" w:type="dxa"/>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《流通领域商品质量监督管理办法》第二十一条第一款、第三十三条</w:t>
            </w:r>
          </w:p>
        </w:tc>
      </w:tr>
      <w:tr w:rsidR="00B15F23" w:rsidRPr="00B15F23" w:rsidTr="00FB2CFC">
        <w:trPr>
          <w:trHeight w:val="700"/>
          <w:jc w:val="center"/>
        </w:trPr>
        <w:tc>
          <w:tcPr>
            <w:tcW w:w="827" w:type="dxa"/>
            <w:vMerge w:val="restart"/>
            <w:vAlign w:val="center"/>
          </w:tcPr>
          <w:p w:rsidR="00B43638" w:rsidRPr="00B15F23" w:rsidRDefault="00B43638">
            <w:pPr>
              <w:ind w:firstLineChars="0" w:firstLine="0"/>
              <w:jc w:val="center"/>
              <w:rPr>
                <w:rFonts w:hAnsi="Times New Roman"/>
                <w:sz w:val="21"/>
                <w:szCs w:val="21"/>
              </w:rPr>
            </w:pPr>
            <w:r w:rsidRPr="00B15F23">
              <w:rPr>
                <w:rFonts w:hAnsi="Times New Roman"/>
                <w:sz w:val="21"/>
                <w:szCs w:val="21"/>
              </w:rPr>
              <w:t>5</w:t>
            </w:r>
          </w:p>
        </w:tc>
        <w:tc>
          <w:tcPr>
            <w:tcW w:w="1276" w:type="dxa"/>
            <w:vMerge w:val="restart"/>
            <w:vAlign w:val="center"/>
          </w:tcPr>
          <w:p w:rsidR="00052060" w:rsidRDefault="00B43638" w:rsidP="00DC788C">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侵害消费者权益行为</w:t>
            </w:r>
          </w:p>
          <w:p w:rsidR="00B43638" w:rsidRPr="00B15F23" w:rsidRDefault="00B43638" w:rsidP="00DC788C">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检查</w:t>
            </w:r>
          </w:p>
        </w:tc>
        <w:tc>
          <w:tcPr>
            <w:tcW w:w="2835" w:type="dxa"/>
            <w:vAlign w:val="center"/>
          </w:tcPr>
          <w:p w:rsidR="00B43638" w:rsidRPr="00B15F23" w:rsidRDefault="00B43638" w:rsidP="004E70E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经营者向消费者提供有关商品或者服务的信息的检查</w:t>
            </w:r>
          </w:p>
        </w:tc>
        <w:tc>
          <w:tcPr>
            <w:tcW w:w="1701" w:type="dxa"/>
            <w:vMerge w:val="restart"/>
            <w:vAlign w:val="center"/>
          </w:tcPr>
          <w:p w:rsidR="00B43638" w:rsidRPr="00B15F23" w:rsidRDefault="00B43638" w:rsidP="00B37094">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企业、个体工商户、农民专业合作社</w:t>
            </w:r>
          </w:p>
        </w:tc>
        <w:tc>
          <w:tcPr>
            <w:tcW w:w="6705" w:type="dxa"/>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《消费者权益保护法》第五十六条</w:t>
            </w:r>
          </w:p>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《侵害消费者权益行为处罚办法》第六条</w:t>
            </w:r>
          </w:p>
        </w:tc>
      </w:tr>
      <w:tr w:rsidR="00B15F23" w:rsidRPr="00B15F23" w:rsidTr="00FB2CFC">
        <w:trPr>
          <w:trHeight w:val="1264"/>
          <w:jc w:val="center"/>
        </w:trPr>
        <w:tc>
          <w:tcPr>
            <w:tcW w:w="827" w:type="dxa"/>
            <w:vMerge/>
          </w:tcPr>
          <w:p w:rsidR="00B43638" w:rsidRPr="00B15F23" w:rsidRDefault="00B43638">
            <w:pPr>
              <w:ind w:firstLineChars="0" w:firstLine="0"/>
              <w:jc w:val="center"/>
              <w:rPr>
                <w:rFonts w:hAnsi="Times New Roman"/>
                <w:sz w:val="21"/>
                <w:szCs w:val="21"/>
              </w:rPr>
            </w:pPr>
          </w:p>
        </w:tc>
        <w:tc>
          <w:tcPr>
            <w:tcW w:w="1276" w:type="dxa"/>
            <w:vMerge/>
            <w:vAlign w:val="center"/>
          </w:tcPr>
          <w:p w:rsidR="00B43638" w:rsidRPr="00B15F23" w:rsidRDefault="00B43638" w:rsidP="00DC788C">
            <w:pPr>
              <w:spacing w:line="26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4E70E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使用格式条款、通知、声明、店堂告示等方式排除或者限制消费者权利、加重消费者义务的检查</w:t>
            </w:r>
          </w:p>
        </w:tc>
        <w:tc>
          <w:tcPr>
            <w:tcW w:w="1701" w:type="dxa"/>
            <w:vMerge/>
            <w:vAlign w:val="center"/>
          </w:tcPr>
          <w:p w:rsidR="00B43638" w:rsidRPr="00B15F23" w:rsidRDefault="00B43638">
            <w:pPr>
              <w:spacing w:line="260" w:lineRule="exact"/>
              <w:ind w:firstLineChars="0" w:firstLine="0"/>
              <w:rPr>
                <w:rFonts w:ascii="Times New Roman" w:hAnsi="Times New Roman"/>
                <w:sz w:val="21"/>
                <w:szCs w:val="21"/>
              </w:rPr>
            </w:pPr>
          </w:p>
        </w:tc>
        <w:tc>
          <w:tcPr>
            <w:tcW w:w="6705" w:type="dxa"/>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《侵害消费者权益行为处罚办法》第十二条、第十五条</w:t>
            </w:r>
          </w:p>
        </w:tc>
      </w:tr>
      <w:tr w:rsidR="00B15F23" w:rsidRPr="00B15F23" w:rsidTr="00875352">
        <w:trPr>
          <w:trHeight w:val="472"/>
          <w:jc w:val="center"/>
        </w:trPr>
        <w:tc>
          <w:tcPr>
            <w:tcW w:w="827" w:type="dxa"/>
            <w:vMerge w:val="restart"/>
            <w:vAlign w:val="center"/>
          </w:tcPr>
          <w:p w:rsidR="00B43638" w:rsidRPr="00B15F23" w:rsidRDefault="00B43638">
            <w:pPr>
              <w:ind w:firstLineChars="0" w:firstLine="0"/>
              <w:jc w:val="center"/>
              <w:rPr>
                <w:rFonts w:hAnsi="Times New Roman"/>
                <w:sz w:val="21"/>
                <w:szCs w:val="21"/>
              </w:rPr>
            </w:pPr>
            <w:r w:rsidRPr="00B15F23">
              <w:rPr>
                <w:rFonts w:hAnsi="Times New Roman"/>
                <w:sz w:val="21"/>
                <w:szCs w:val="21"/>
              </w:rPr>
              <w:t>6</w:t>
            </w:r>
          </w:p>
        </w:tc>
        <w:tc>
          <w:tcPr>
            <w:tcW w:w="1276" w:type="dxa"/>
            <w:vMerge w:val="restart"/>
            <w:vAlign w:val="center"/>
          </w:tcPr>
          <w:p w:rsidR="00B43638" w:rsidRPr="00B15F23" w:rsidRDefault="00B43638" w:rsidP="00DC788C">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拍卖等重要领域市场规范管理</w:t>
            </w:r>
          </w:p>
        </w:tc>
        <w:tc>
          <w:tcPr>
            <w:tcW w:w="2835" w:type="dxa"/>
            <w:vAlign w:val="center"/>
          </w:tcPr>
          <w:p w:rsidR="00B43638" w:rsidRPr="00B15F23" w:rsidRDefault="00B43638" w:rsidP="003B5E4B">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拍卖活动经营资格的检查</w:t>
            </w:r>
          </w:p>
        </w:tc>
        <w:tc>
          <w:tcPr>
            <w:tcW w:w="1701" w:type="dxa"/>
            <w:vMerge w:val="restart"/>
            <w:vAlign w:val="center"/>
          </w:tcPr>
          <w:p w:rsidR="00B43638" w:rsidRPr="00B15F23" w:rsidRDefault="00B43638" w:rsidP="00A2690D">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企业、个体工商户</w:t>
            </w:r>
          </w:p>
        </w:tc>
        <w:tc>
          <w:tcPr>
            <w:tcW w:w="6705" w:type="dxa"/>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《拍卖法》第十一条、第六十条</w:t>
            </w:r>
          </w:p>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《拍卖监督管理办法》第四条、第十一条</w:t>
            </w:r>
          </w:p>
        </w:tc>
      </w:tr>
      <w:tr w:rsidR="00B15F23" w:rsidRPr="00B15F23" w:rsidTr="00FB2CFC">
        <w:trPr>
          <w:trHeight w:val="724"/>
          <w:jc w:val="center"/>
        </w:trPr>
        <w:tc>
          <w:tcPr>
            <w:tcW w:w="827" w:type="dxa"/>
            <w:vMerge/>
            <w:vAlign w:val="center"/>
          </w:tcPr>
          <w:p w:rsidR="00B43638" w:rsidRPr="00B15F23" w:rsidRDefault="00B43638">
            <w:pPr>
              <w:ind w:firstLineChars="0" w:firstLine="0"/>
              <w:jc w:val="center"/>
              <w:rPr>
                <w:rFonts w:hAnsi="Times New Roman"/>
                <w:sz w:val="21"/>
                <w:szCs w:val="21"/>
              </w:rPr>
            </w:pPr>
          </w:p>
        </w:tc>
        <w:tc>
          <w:tcPr>
            <w:tcW w:w="1276" w:type="dxa"/>
            <w:vMerge/>
            <w:vAlign w:val="center"/>
          </w:tcPr>
          <w:p w:rsidR="00B43638" w:rsidRPr="00B15F23" w:rsidRDefault="00B43638" w:rsidP="00DC788C">
            <w:pPr>
              <w:spacing w:line="26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3B5E4B">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文物经营活动经营资格的检查</w:t>
            </w:r>
          </w:p>
        </w:tc>
        <w:tc>
          <w:tcPr>
            <w:tcW w:w="1701" w:type="dxa"/>
            <w:vMerge/>
            <w:vAlign w:val="center"/>
          </w:tcPr>
          <w:p w:rsidR="00B43638" w:rsidRPr="00B15F23" w:rsidRDefault="00B43638">
            <w:pPr>
              <w:spacing w:line="260" w:lineRule="exact"/>
              <w:ind w:firstLineChars="0" w:firstLine="0"/>
              <w:rPr>
                <w:rFonts w:ascii="Times New Roman" w:hAnsi="Times New Roman"/>
                <w:sz w:val="21"/>
                <w:szCs w:val="21"/>
              </w:rPr>
            </w:pPr>
          </w:p>
        </w:tc>
        <w:tc>
          <w:tcPr>
            <w:tcW w:w="6705" w:type="dxa"/>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《文物保护法》第五十三条、第五十四条、第七十二条</w:t>
            </w:r>
          </w:p>
        </w:tc>
      </w:tr>
      <w:tr w:rsidR="00B15F23" w:rsidRPr="00B15F23" w:rsidTr="00FB2CFC">
        <w:trPr>
          <w:trHeight w:val="707"/>
          <w:jc w:val="center"/>
        </w:trPr>
        <w:tc>
          <w:tcPr>
            <w:tcW w:w="827" w:type="dxa"/>
            <w:vMerge/>
            <w:vAlign w:val="center"/>
          </w:tcPr>
          <w:p w:rsidR="00B43638" w:rsidRPr="00B15F23" w:rsidRDefault="00B43638">
            <w:pPr>
              <w:ind w:firstLineChars="0" w:firstLine="0"/>
              <w:jc w:val="center"/>
              <w:rPr>
                <w:rFonts w:hAnsi="Times New Roman"/>
                <w:sz w:val="21"/>
                <w:szCs w:val="21"/>
              </w:rPr>
            </w:pPr>
          </w:p>
        </w:tc>
        <w:tc>
          <w:tcPr>
            <w:tcW w:w="1276" w:type="dxa"/>
            <w:vMerge/>
            <w:vAlign w:val="center"/>
          </w:tcPr>
          <w:p w:rsidR="00B43638" w:rsidRPr="00B15F23" w:rsidRDefault="00B43638" w:rsidP="00DC788C">
            <w:pPr>
              <w:spacing w:line="26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4E70E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为非法交易野生动物等违法行为提供交易服务的检查</w:t>
            </w:r>
          </w:p>
        </w:tc>
        <w:tc>
          <w:tcPr>
            <w:tcW w:w="1701" w:type="dxa"/>
            <w:vMerge/>
            <w:vAlign w:val="center"/>
          </w:tcPr>
          <w:p w:rsidR="00B43638" w:rsidRPr="00B15F23" w:rsidRDefault="00B43638">
            <w:pPr>
              <w:spacing w:line="260" w:lineRule="exact"/>
              <w:ind w:firstLineChars="0" w:firstLine="0"/>
              <w:rPr>
                <w:rFonts w:ascii="Times New Roman" w:hAnsi="Times New Roman"/>
                <w:sz w:val="21"/>
                <w:szCs w:val="21"/>
              </w:rPr>
            </w:pPr>
          </w:p>
        </w:tc>
        <w:tc>
          <w:tcPr>
            <w:tcW w:w="6705" w:type="dxa"/>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《野生动物保护法》第三十二条、第五十一条</w:t>
            </w:r>
          </w:p>
        </w:tc>
      </w:tr>
      <w:tr w:rsidR="00B15F23" w:rsidRPr="00B15F23" w:rsidTr="00FB2CFC">
        <w:trPr>
          <w:trHeight w:val="560"/>
          <w:jc w:val="center"/>
        </w:trPr>
        <w:tc>
          <w:tcPr>
            <w:tcW w:w="827" w:type="dxa"/>
            <w:vMerge w:val="restart"/>
            <w:vAlign w:val="center"/>
          </w:tcPr>
          <w:p w:rsidR="00B43638" w:rsidRPr="00B15F23" w:rsidRDefault="00B43638" w:rsidP="0035355F">
            <w:pPr>
              <w:ind w:firstLineChars="0" w:firstLine="0"/>
              <w:jc w:val="center"/>
              <w:rPr>
                <w:rFonts w:hAnsi="Times New Roman"/>
                <w:sz w:val="21"/>
                <w:szCs w:val="21"/>
              </w:rPr>
            </w:pPr>
            <w:r w:rsidRPr="00B15F23">
              <w:rPr>
                <w:rFonts w:hAnsi="Times New Roman"/>
                <w:sz w:val="21"/>
                <w:szCs w:val="21"/>
              </w:rPr>
              <w:t>7</w:t>
            </w:r>
          </w:p>
        </w:tc>
        <w:tc>
          <w:tcPr>
            <w:tcW w:w="1276" w:type="dxa"/>
            <w:vMerge w:val="restart"/>
            <w:vAlign w:val="center"/>
          </w:tcPr>
          <w:p w:rsidR="00052060" w:rsidRDefault="00B43638" w:rsidP="005D79A7">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广告行为</w:t>
            </w:r>
          </w:p>
          <w:p w:rsidR="00B43638" w:rsidRPr="00B15F23" w:rsidRDefault="00B43638" w:rsidP="005D79A7">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检查</w:t>
            </w:r>
          </w:p>
        </w:tc>
        <w:tc>
          <w:tcPr>
            <w:tcW w:w="2835" w:type="dxa"/>
            <w:vAlign w:val="center"/>
          </w:tcPr>
          <w:p w:rsidR="00B43638" w:rsidRPr="00B15F23" w:rsidRDefault="00B43638" w:rsidP="005459A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广告发布登记情况的检查</w:t>
            </w:r>
          </w:p>
        </w:tc>
        <w:tc>
          <w:tcPr>
            <w:tcW w:w="1701" w:type="dxa"/>
            <w:vMerge w:val="restart"/>
            <w:vAlign w:val="center"/>
          </w:tcPr>
          <w:p w:rsidR="00B43638" w:rsidRPr="00B15F23" w:rsidRDefault="00A2690D" w:rsidP="00A2690D">
            <w:pPr>
              <w:spacing w:line="260" w:lineRule="exact"/>
              <w:ind w:firstLineChars="0" w:firstLine="0"/>
              <w:rPr>
                <w:rFonts w:ascii="Times New Roman" w:hAnsi="Times New Roman"/>
                <w:sz w:val="21"/>
                <w:szCs w:val="21"/>
              </w:rPr>
            </w:pPr>
            <w:r>
              <w:rPr>
                <w:rFonts w:ascii="Times New Roman" w:hAnsi="Times New Roman" w:hint="eastAsia"/>
                <w:sz w:val="21"/>
                <w:szCs w:val="21"/>
              </w:rPr>
              <w:t>企业、个体工商户</w:t>
            </w:r>
            <w:r w:rsidR="00B43638" w:rsidRPr="00B15F23">
              <w:rPr>
                <w:rFonts w:ascii="Times New Roman" w:hAnsi="Times New Roman" w:hint="eastAsia"/>
                <w:sz w:val="21"/>
                <w:szCs w:val="21"/>
              </w:rPr>
              <w:t>或其他经营单位</w:t>
            </w:r>
          </w:p>
        </w:tc>
        <w:tc>
          <w:tcPr>
            <w:tcW w:w="6705" w:type="dxa"/>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《广告法》第六条、第二十九条、第六十条</w:t>
            </w:r>
          </w:p>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《广告发布登记管理规定》</w:t>
            </w:r>
          </w:p>
        </w:tc>
      </w:tr>
      <w:tr w:rsidR="00B15F23" w:rsidRPr="00B15F23" w:rsidTr="00FB2CFC">
        <w:trPr>
          <w:trHeight w:val="993"/>
          <w:jc w:val="center"/>
        </w:trPr>
        <w:tc>
          <w:tcPr>
            <w:tcW w:w="827" w:type="dxa"/>
            <w:vMerge/>
            <w:vAlign w:val="center"/>
          </w:tcPr>
          <w:p w:rsidR="00B43638" w:rsidRPr="00B15F23" w:rsidRDefault="00B43638">
            <w:pPr>
              <w:ind w:firstLineChars="0" w:firstLine="0"/>
              <w:jc w:val="center"/>
              <w:rPr>
                <w:rFonts w:hAnsi="Times New Roman"/>
                <w:sz w:val="21"/>
                <w:szCs w:val="21"/>
              </w:rPr>
            </w:pPr>
          </w:p>
        </w:tc>
        <w:tc>
          <w:tcPr>
            <w:tcW w:w="1276" w:type="dxa"/>
            <w:vMerge/>
            <w:vAlign w:val="center"/>
          </w:tcPr>
          <w:p w:rsidR="00B43638" w:rsidRPr="00B15F23" w:rsidRDefault="00B43638" w:rsidP="00DC788C">
            <w:pPr>
              <w:spacing w:line="26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8661E9">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广告经营者、广告发布者建立、健全广告业务的承接登记、审核、档案管理制度情况的检查</w:t>
            </w:r>
          </w:p>
        </w:tc>
        <w:tc>
          <w:tcPr>
            <w:tcW w:w="1701" w:type="dxa"/>
            <w:vMerge/>
            <w:vAlign w:val="center"/>
          </w:tcPr>
          <w:p w:rsidR="00B43638" w:rsidRPr="00B15F23" w:rsidRDefault="00B43638">
            <w:pPr>
              <w:spacing w:line="260" w:lineRule="exact"/>
              <w:ind w:firstLineChars="0" w:firstLine="0"/>
              <w:rPr>
                <w:rFonts w:ascii="Times New Roman" w:hAnsi="Times New Roman"/>
                <w:sz w:val="21"/>
                <w:szCs w:val="21"/>
              </w:rPr>
            </w:pPr>
          </w:p>
        </w:tc>
        <w:tc>
          <w:tcPr>
            <w:tcW w:w="6705" w:type="dxa"/>
            <w:vAlign w:val="center"/>
          </w:tcPr>
          <w:p w:rsidR="00B43638" w:rsidRPr="00B15F23" w:rsidRDefault="00B43638" w:rsidP="00C4270E">
            <w:pPr>
              <w:ind w:firstLineChars="0" w:firstLine="0"/>
              <w:rPr>
                <w:rFonts w:ascii="Times New Roman" w:hAnsi="Times New Roman"/>
                <w:sz w:val="21"/>
                <w:szCs w:val="21"/>
              </w:rPr>
            </w:pPr>
            <w:r w:rsidRPr="00B15F23">
              <w:rPr>
                <w:rFonts w:ascii="Times New Roman" w:hAnsi="Times New Roman" w:hint="eastAsia"/>
                <w:sz w:val="21"/>
                <w:szCs w:val="21"/>
              </w:rPr>
              <w:t>《广告法》第三十四条、第六十一条</w:t>
            </w:r>
          </w:p>
        </w:tc>
      </w:tr>
      <w:tr w:rsidR="00B15F23" w:rsidRPr="00B15F23" w:rsidTr="00FB2CFC">
        <w:trPr>
          <w:trHeight w:val="1083"/>
          <w:jc w:val="center"/>
        </w:trPr>
        <w:tc>
          <w:tcPr>
            <w:tcW w:w="827" w:type="dxa"/>
            <w:vMerge w:val="restart"/>
            <w:vAlign w:val="center"/>
          </w:tcPr>
          <w:p w:rsidR="00B43638" w:rsidRPr="00B15F23" w:rsidRDefault="00B43638" w:rsidP="0035355F">
            <w:pPr>
              <w:ind w:firstLineChars="0" w:firstLine="0"/>
              <w:jc w:val="center"/>
              <w:rPr>
                <w:rFonts w:hAnsi="Times New Roman"/>
                <w:sz w:val="21"/>
                <w:szCs w:val="21"/>
              </w:rPr>
            </w:pPr>
            <w:r w:rsidRPr="00B15F23">
              <w:rPr>
                <w:rFonts w:hAnsi="Times New Roman"/>
                <w:sz w:val="21"/>
                <w:szCs w:val="21"/>
              </w:rPr>
              <w:t>8</w:t>
            </w:r>
          </w:p>
        </w:tc>
        <w:tc>
          <w:tcPr>
            <w:tcW w:w="1276" w:type="dxa"/>
            <w:vMerge w:val="restart"/>
            <w:vAlign w:val="center"/>
          </w:tcPr>
          <w:p w:rsidR="00052060" w:rsidRDefault="00B43638" w:rsidP="005D79A7">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商标、特殊标志行为</w:t>
            </w:r>
          </w:p>
          <w:p w:rsidR="00B43638" w:rsidRPr="00B15F23" w:rsidRDefault="00B43638" w:rsidP="005D79A7">
            <w:pPr>
              <w:spacing w:line="260" w:lineRule="exact"/>
              <w:ind w:firstLineChars="0" w:firstLine="0"/>
              <w:jc w:val="center"/>
              <w:rPr>
                <w:rFonts w:ascii="Times New Roman" w:hAnsi="Times New Roman"/>
                <w:sz w:val="21"/>
                <w:szCs w:val="21"/>
              </w:rPr>
            </w:pPr>
            <w:r w:rsidRPr="00B15F23">
              <w:rPr>
                <w:rFonts w:ascii="Times New Roman" w:hAnsi="Times New Roman" w:hint="eastAsia"/>
                <w:sz w:val="21"/>
                <w:szCs w:val="21"/>
              </w:rPr>
              <w:t>检查</w:t>
            </w:r>
          </w:p>
        </w:tc>
        <w:tc>
          <w:tcPr>
            <w:tcW w:w="2835" w:type="dxa"/>
            <w:vAlign w:val="center"/>
          </w:tcPr>
          <w:p w:rsidR="00B43638" w:rsidRPr="00B15F23" w:rsidRDefault="00B43638" w:rsidP="005459A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商标使用行为的检查</w:t>
            </w:r>
          </w:p>
        </w:tc>
        <w:tc>
          <w:tcPr>
            <w:tcW w:w="1701" w:type="dxa"/>
            <w:vMerge w:val="restart"/>
            <w:vAlign w:val="center"/>
          </w:tcPr>
          <w:p w:rsidR="00B43638" w:rsidRPr="00B15F23" w:rsidRDefault="00B43638" w:rsidP="00F0394C">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企业、个体工商户、农民专业合作社</w:t>
            </w:r>
          </w:p>
        </w:tc>
        <w:tc>
          <w:tcPr>
            <w:tcW w:w="6705" w:type="dxa"/>
          </w:tcPr>
          <w:p w:rsidR="00B43638" w:rsidRPr="00B15F23" w:rsidRDefault="00B43638" w:rsidP="00706C24">
            <w:pPr>
              <w:spacing w:line="260" w:lineRule="exact"/>
              <w:ind w:firstLineChars="0" w:firstLine="0"/>
              <w:jc w:val="left"/>
              <w:rPr>
                <w:rFonts w:ascii="Times New Roman" w:hAnsi="Times New Roman"/>
                <w:sz w:val="21"/>
                <w:szCs w:val="21"/>
              </w:rPr>
            </w:pPr>
            <w:r w:rsidRPr="00B15F23">
              <w:rPr>
                <w:rFonts w:ascii="Times New Roman" w:hAnsi="Times New Roman" w:hint="eastAsia"/>
                <w:sz w:val="21"/>
                <w:szCs w:val="21"/>
              </w:rPr>
              <w:t>《中华人民共和国商标法》第六条、第十条、第十四条第五款、第四十三条第二款、第四十九条第一款、第五十一条、第五十二条、第五十三条</w:t>
            </w:r>
          </w:p>
          <w:p w:rsidR="00B43638" w:rsidRPr="00B15F23" w:rsidRDefault="00B43638" w:rsidP="00706C24">
            <w:pPr>
              <w:spacing w:line="260" w:lineRule="exact"/>
              <w:ind w:firstLineChars="0" w:firstLine="0"/>
              <w:jc w:val="left"/>
              <w:rPr>
                <w:rFonts w:ascii="Times New Roman" w:hAnsi="Times New Roman"/>
                <w:sz w:val="21"/>
                <w:szCs w:val="21"/>
              </w:rPr>
            </w:pPr>
            <w:r w:rsidRPr="00B15F23">
              <w:rPr>
                <w:rFonts w:ascii="Times New Roman" w:hAnsi="Times New Roman" w:hint="eastAsia"/>
                <w:sz w:val="21"/>
                <w:szCs w:val="21"/>
              </w:rPr>
              <w:t>《中华人民共和国商标法实施条例》第七十一条</w:t>
            </w:r>
          </w:p>
        </w:tc>
      </w:tr>
      <w:tr w:rsidR="00B15F23" w:rsidRPr="00B15F23" w:rsidTr="00FB2CFC">
        <w:trPr>
          <w:trHeight w:val="1128"/>
          <w:jc w:val="center"/>
        </w:trPr>
        <w:tc>
          <w:tcPr>
            <w:tcW w:w="827" w:type="dxa"/>
            <w:vMerge/>
          </w:tcPr>
          <w:p w:rsidR="00B43638" w:rsidRPr="00B15F23" w:rsidRDefault="00B43638">
            <w:pPr>
              <w:ind w:firstLineChars="0" w:firstLine="0"/>
              <w:jc w:val="center"/>
              <w:rPr>
                <w:rFonts w:ascii="Times New Roman" w:hAnsi="Times New Roman"/>
                <w:sz w:val="28"/>
                <w:szCs w:val="28"/>
              </w:rPr>
            </w:pPr>
          </w:p>
        </w:tc>
        <w:tc>
          <w:tcPr>
            <w:tcW w:w="1276" w:type="dxa"/>
            <w:vMerge/>
          </w:tcPr>
          <w:p w:rsidR="00B43638" w:rsidRPr="00B15F23" w:rsidRDefault="00B43638">
            <w:pPr>
              <w:spacing w:line="32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5459A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集体商标、证明商标（含地理标志）使用行为的检查</w:t>
            </w:r>
          </w:p>
        </w:tc>
        <w:tc>
          <w:tcPr>
            <w:tcW w:w="1701" w:type="dxa"/>
            <w:vMerge/>
            <w:vAlign w:val="center"/>
          </w:tcPr>
          <w:p w:rsidR="00B43638" w:rsidRPr="00B15F23" w:rsidRDefault="00B43638">
            <w:pPr>
              <w:spacing w:line="260" w:lineRule="exact"/>
              <w:ind w:firstLineChars="0" w:firstLine="0"/>
              <w:rPr>
                <w:rFonts w:ascii="Times New Roman" w:hAnsi="Times New Roman"/>
                <w:sz w:val="21"/>
                <w:szCs w:val="21"/>
              </w:rPr>
            </w:pPr>
          </w:p>
        </w:tc>
        <w:tc>
          <w:tcPr>
            <w:tcW w:w="6705" w:type="dxa"/>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《中华人民共和国商标法》第十六条</w:t>
            </w:r>
          </w:p>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《中华人民共和国商标法实施条例》第四条</w:t>
            </w:r>
          </w:p>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《集体商标、证明商标注册和管理办法》第十七条、第十八条、第十九条、第二十条</w:t>
            </w:r>
          </w:p>
        </w:tc>
      </w:tr>
      <w:tr w:rsidR="00B15F23" w:rsidRPr="00B15F23" w:rsidTr="00875352">
        <w:trPr>
          <w:trHeight w:val="472"/>
          <w:jc w:val="center"/>
        </w:trPr>
        <w:tc>
          <w:tcPr>
            <w:tcW w:w="827" w:type="dxa"/>
            <w:vMerge/>
          </w:tcPr>
          <w:p w:rsidR="00B43638" w:rsidRPr="00B15F23" w:rsidRDefault="00B43638">
            <w:pPr>
              <w:ind w:firstLineChars="0" w:firstLine="0"/>
              <w:jc w:val="center"/>
              <w:rPr>
                <w:rFonts w:ascii="Times New Roman" w:hAnsi="Times New Roman"/>
                <w:sz w:val="28"/>
                <w:szCs w:val="28"/>
              </w:rPr>
            </w:pPr>
          </w:p>
        </w:tc>
        <w:tc>
          <w:tcPr>
            <w:tcW w:w="1276" w:type="dxa"/>
            <w:vMerge/>
          </w:tcPr>
          <w:p w:rsidR="00B43638" w:rsidRPr="00B15F23" w:rsidRDefault="00B43638">
            <w:pPr>
              <w:spacing w:line="32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5459A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商标印制行为的检查</w:t>
            </w:r>
          </w:p>
        </w:tc>
        <w:tc>
          <w:tcPr>
            <w:tcW w:w="1701" w:type="dxa"/>
            <w:vMerge/>
            <w:vAlign w:val="center"/>
          </w:tcPr>
          <w:p w:rsidR="00B43638" w:rsidRPr="00B15F23" w:rsidRDefault="00B43638">
            <w:pPr>
              <w:spacing w:line="260" w:lineRule="exact"/>
              <w:ind w:firstLineChars="0" w:firstLine="0"/>
              <w:rPr>
                <w:rFonts w:ascii="Times New Roman" w:hAnsi="Times New Roman"/>
                <w:sz w:val="21"/>
                <w:szCs w:val="21"/>
              </w:rPr>
            </w:pPr>
          </w:p>
        </w:tc>
        <w:tc>
          <w:tcPr>
            <w:tcW w:w="6705" w:type="dxa"/>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《商标印制管理办法》第三条、第四条、第五条、第六条、第七条、第八条、第九条、第十条、第十一条、第十二条、第十三条</w:t>
            </w:r>
          </w:p>
        </w:tc>
      </w:tr>
      <w:tr w:rsidR="00B15F23" w:rsidRPr="00B15F23" w:rsidTr="00875352">
        <w:trPr>
          <w:trHeight w:val="472"/>
          <w:jc w:val="center"/>
        </w:trPr>
        <w:tc>
          <w:tcPr>
            <w:tcW w:w="827" w:type="dxa"/>
            <w:vMerge/>
          </w:tcPr>
          <w:p w:rsidR="00B43638" w:rsidRPr="00B15F23" w:rsidRDefault="00B43638">
            <w:pPr>
              <w:ind w:firstLineChars="0" w:firstLine="0"/>
              <w:jc w:val="center"/>
              <w:rPr>
                <w:rFonts w:ascii="Times New Roman" w:hAnsi="Times New Roman"/>
                <w:sz w:val="28"/>
                <w:szCs w:val="28"/>
              </w:rPr>
            </w:pPr>
          </w:p>
        </w:tc>
        <w:tc>
          <w:tcPr>
            <w:tcW w:w="1276" w:type="dxa"/>
            <w:vMerge/>
          </w:tcPr>
          <w:p w:rsidR="00B43638" w:rsidRPr="00B15F23" w:rsidRDefault="00B43638">
            <w:pPr>
              <w:spacing w:line="32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5459A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商标代理行为的检查</w:t>
            </w:r>
          </w:p>
        </w:tc>
        <w:tc>
          <w:tcPr>
            <w:tcW w:w="1701" w:type="dxa"/>
            <w:vMerge/>
            <w:vAlign w:val="center"/>
          </w:tcPr>
          <w:p w:rsidR="00B43638" w:rsidRPr="00B15F23" w:rsidRDefault="00B43638">
            <w:pPr>
              <w:spacing w:line="260" w:lineRule="exact"/>
              <w:ind w:firstLineChars="0" w:firstLine="0"/>
              <w:rPr>
                <w:rFonts w:ascii="Times New Roman" w:hAnsi="Times New Roman"/>
                <w:sz w:val="21"/>
                <w:szCs w:val="21"/>
              </w:rPr>
            </w:pPr>
          </w:p>
        </w:tc>
        <w:tc>
          <w:tcPr>
            <w:tcW w:w="6705" w:type="dxa"/>
            <w:vAlign w:val="center"/>
          </w:tcPr>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《中华人民共和国商标法》第六十八条第一款第（二）项</w:t>
            </w:r>
          </w:p>
          <w:p w:rsidR="00B43638" w:rsidRPr="00B15F23" w:rsidRDefault="00B43638" w:rsidP="00A269A0">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《中华人民共和国商标法实施条例》第八十八条第（一）项、第八十九条</w:t>
            </w:r>
          </w:p>
        </w:tc>
      </w:tr>
      <w:tr w:rsidR="00B43638" w:rsidRPr="00B15F23" w:rsidTr="00875352">
        <w:trPr>
          <w:trHeight w:val="472"/>
          <w:jc w:val="center"/>
        </w:trPr>
        <w:tc>
          <w:tcPr>
            <w:tcW w:w="827" w:type="dxa"/>
            <w:vMerge/>
          </w:tcPr>
          <w:p w:rsidR="00B43638" w:rsidRPr="00B15F23" w:rsidRDefault="00B43638">
            <w:pPr>
              <w:ind w:firstLineChars="0" w:firstLine="0"/>
              <w:jc w:val="center"/>
              <w:rPr>
                <w:rFonts w:ascii="Times New Roman" w:hAnsi="Times New Roman"/>
                <w:sz w:val="28"/>
                <w:szCs w:val="28"/>
              </w:rPr>
            </w:pPr>
          </w:p>
        </w:tc>
        <w:tc>
          <w:tcPr>
            <w:tcW w:w="1276" w:type="dxa"/>
            <w:vMerge/>
          </w:tcPr>
          <w:p w:rsidR="00B43638" w:rsidRPr="00B15F23" w:rsidRDefault="00B43638">
            <w:pPr>
              <w:spacing w:line="320" w:lineRule="exact"/>
              <w:ind w:firstLineChars="0" w:firstLine="0"/>
              <w:jc w:val="center"/>
              <w:rPr>
                <w:rFonts w:ascii="Times New Roman" w:hAnsi="Times New Roman"/>
                <w:sz w:val="21"/>
                <w:szCs w:val="21"/>
              </w:rPr>
            </w:pPr>
          </w:p>
        </w:tc>
        <w:tc>
          <w:tcPr>
            <w:tcW w:w="2835" w:type="dxa"/>
            <w:vAlign w:val="center"/>
          </w:tcPr>
          <w:p w:rsidR="00B43638" w:rsidRPr="00B15F23" w:rsidRDefault="00B43638" w:rsidP="005459A1">
            <w:pPr>
              <w:spacing w:line="260" w:lineRule="exact"/>
              <w:ind w:firstLineChars="0" w:firstLine="0"/>
              <w:rPr>
                <w:rFonts w:ascii="Times New Roman" w:hAnsi="Times New Roman"/>
                <w:sz w:val="21"/>
                <w:szCs w:val="21"/>
              </w:rPr>
            </w:pPr>
            <w:r w:rsidRPr="00B15F23">
              <w:rPr>
                <w:rFonts w:ascii="Times New Roman" w:hAnsi="Times New Roman" w:hint="eastAsia"/>
                <w:sz w:val="21"/>
                <w:szCs w:val="21"/>
              </w:rPr>
              <w:t>特殊标志使用行为的检查</w:t>
            </w:r>
          </w:p>
        </w:tc>
        <w:tc>
          <w:tcPr>
            <w:tcW w:w="1701" w:type="dxa"/>
            <w:vMerge/>
            <w:vAlign w:val="center"/>
          </w:tcPr>
          <w:p w:rsidR="00B43638" w:rsidRPr="00B15F23" w:rsidRDefault="00B43638">
            <w:pPr>
              <w:spacing w:line="260" w:lineRule="exact"/>
              <w:ind w:firstLineChars="0" w:firstLine="0"/>
              <w:rPr>
                <w:rFonts w:ascii="Times New Roman" w:hAnsi="Times New Roman"/>
                <w:sz w:val="21"/>
                <w:szCs w:val="21"/>
              </w:rPr>
            </w:pPr>
          </w:p>
        </w:tc>
        <w:tc>
          <w:tcPr>
            <w:tcW w:w="6705" w:type="dxa"/>
            <w:vAlign w:val="center"/>
          </w:tcPr>
          <w:p w:rsidR="00B43638" w:rsidRPr="00B15F23" w:rsidRDefault="00B43638" w:rsidP="00C4270E">
            <w:pPr>
              <w:ind w:firstLineChars="0" w:firstLine="0"/>
              <w:rPr>
                <w:rFonts w:ascii="Times New Roman" w:hAnsi="Times New Roman"/>
                <w:sz w:val="21"/>
                <w:szCs w:val="21"/>
              </w:rPr>
            </w:pPr>
            <w:r w:rsidRPr="00B15F23">
              <w:rPr>
                <w:rFonts w:ascii="Times New Roman" w:hAnsi="Times New Roman" w:hint="eastAsia"/>
                <w:sz w:val="21"/>
                <w:szCs w:val="21"/>
              </w:rPr>
              <w:t>《特殊标志管理条例》第十五条</w:t>
            </w:r>
          </w:p>
        </w:tc>
      </w:tr>
    </w:tbl>
    <w:p w:rsidR="00B43638" w:rsidRPr="00B15F23" w:rsidRDefault="00B43638" w:rsidP="00FB2CFC">
      <w:pPr>
        <w:ind w:firstLineChars="0" w:firstLine="0"/>
      </w:pPr>
    </w:p>
    <w:sectPr w:rsidR="00B43638" w:rsidRPr="00B15F23" w:rsidSect="00B16576">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691" w:rsidRDefault="00310691" w:rsidP="00277159">
      <w:pPr>
        <w:spacing w:line="240" w:lineRule="auto"/>
        <w:ind w:firstLine="640"/>
      </w:pPr>
      <w:r>
        <w:separator/>
      </w:r>
    </w:p>
  </w:endnote>
  <w:endnote w:type="continuationSeparator" w:id="1">
    <w:p w:rsidR="00310691" w:rsidRDefault="00310691" w:rsidP="00277159">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638" w:rsidRDefault="00852134" w:rsidP="00277159">
    <w:pPr>
      <w:pStyle w:val="a3"/>
      <w:framePr w:wrap="around" w:vAnchor="text" w:hAnchor="margin" w:xAlign="right" w:y="1"/>
      <w:ind w:firstLine="360"/>
      <w:rPr>
        <w:rStyle w:val="a5"/>
      </w:rPr>
    </w:pPr>
    <w:r>
      <w:rPr>
        <w:rStyle w:val="a5"/>
      </w:rPr>
      <w:fldChar w:fldCharType="begin"/>
    </w:r>
    <w:r w:rsidR="00B43638">
      <w:rPr>
        <w:rStyle w:val="a5"/>
      </w:rPr>
      <w:instrText xml:space="preserve">PAGE  </w:instrText>
    </w:r>
    <w:r>
      <w:rPr>
        <w:rStyle w:val="a5"/>
      </w:rPr>
      <w:fldChar w:fldCharType="end"/>
    </w:r>
  </w:p>
  <w:p w:rsidR="00B43638" w:rsidRDefault="00B43638" w:rsidP="00277159">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638" w:rsidRDefault="00852134" w:rsidP="00277159">
    <w:pPr>
      <w:pStyle w:val="a3"/>
      <w:framePr w:wrap="around" w:vAnchor="text" w:hAnchor="margin" w:xAlign="right" w:y="1"/>
      <w:ind w:firstLine="360"/>
      <w:rPr>
        <w:rStyle w:val="a5"/>
      </w:rPr>
    </w:pPr>
    <w:r>
      <w:rPr>
        <w:rStyle w:val="a5"/>
      </w:rPr>
      <w:fldChar w:fldCharType="begin"/>
    </w:r>
    <w:r w:rsidR="00B43638">
      <w:rPr>
        <w:rStyle w:val="a5"/>
      </w:rPr>
      <w:instrText xml:space="preserve">PAGE  </w:instrText>
    </w:r>
    <w:r>
      <w:rPr>
        <w:rStyle w:val="a5"/>
      </w:rPr>
      <w:fldChar w:fldCharType="separate"/>
    </w:r>
    <w:r w:rsidR="00387BB5">
      <w:rPr>
        <w:rStyle w:val="a5"/>
        <w:noProof/>
      </w:rPr>
      <w:t>1</w:t>
    </w:r>
    <w:r>
      <w:rPr>
        <w:rStyle w:val="a5"/>
      </w:rPr>
      <w:fldChar w:fldCharType="end"/>
    </w:r>
  </w:p>
  <w:p w:rsidR="00B43638" w:rsidRDefault="00B43638" w:rsidP="00277159">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638" w:rsidRDefault="00B43638" w:rsidP="00277159">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691" w:rsidRDefault="00310691" w:rsidP="00277159">
      <w:pPr>
        <w:spacing w:line="240" w:lineRule="auto"/>
        <w:ind w:firstLine="640"/>
      </w:pPr>
      <w:r>
        <w:separator/>
      </w:r>
    </w:p>
  </w:footnote>
  <w:footnote w:type="continuationSeparator" w:id="1">
    <w:p w:rsidR="00310691" w:rsidRDefault="00310691" w:rsidP="00277159">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638" w:rsidRDefault="00B43638" w:rsidP="00277159">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638" w:rsidRDefault="00B43638" w:rsidP="00277159">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638" w:rsidRDefault="00B43638" w:rsidP="00277159">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7DFE"/>
    <w:rsid w:val="00010C5B"/>
    <w:rsid w:val="00035681"/>
    <w:rsid w:val="000436E6"/>
    <w:rsid w:val="000449E5"/>
    <w:rsid w:val="00052060"/>
    <w:rsid w:val="000617CD"/>
    <w:rsid w:val="000648AF"/>
    <w:rsid w:val="0007430C"/>
    <w:rsid w:val="00076553"/>
    <w:rsid w:val="00090D32"/>
    <w:rsid w:val="000D593F"/>
    <w:rsid w:val="001006DB"/>
    <w:rsid w:val="00101BDA"/>
    <w:rsid w:val="00112B47"/>
    <w:rsid w:val="00122055"/>
    <w:rsid w:val="001252D2"/>
    <w:rsid w:val="0013256A"/>
    <w:rsid w:val="0014322B"/>
    <w:rsid w:val="001467DE"/>
    <w:rsid w:val="001519A2"/>
    <w:rsid w:val="001534FE"/>
    <w:rsid w:val="00160AEF"/>
    <w:rsid w:val="001702D6"/>
    <w:rsid w:val="00172988"/>
    <w:rsid w:val="00174966"/>
    <w:rsid w:val="0019178D"/>
    <w:rsid w:val="001A4645"/>
    <w:rsid w:val="001C6C00"/>
    <w:rsid w:val="00200D20"/>
    <w:rsid w:val="00204578"/>
    <w:rsid w:val="00214A8C"/>
    <w:rsid w:val="002164EE"/>
    <w:rsid w:val="002269B6"/>
    <w:rsid w:val="002306D2"/>
    <w:rsid w:val="00252C90"/>
    <w:rsid w:val="00253EE0"/>
    <w:rsid w:val="00254DAE"/>
    <w:rsid w:val="00260BCC"/>
    <w:rsid w:val="00277159"/>
    <w:rsid w:val="00282E46"/>
    <w:rsid w:val="002B7318"/>
    <w:rsid w:val="00310691"/>
    <w:rsid w:val="003438D6"/>
    <w:rsid w:val="0035355F"/>
    <w:rsid w:val="00387BB5"/>
    <w:rsid w:val="00390A7A"/>
    <w:rsid w:val="00390D25"/>
    <w:rsid w:val="00397B03"/>
    <w:rsid w:val="003A7DE1"/>
    <w:rsid w:val="003B5E4B"/>
    <w:rsid w:val="003C1B72"/>
    <w:rsid w:val="0041619E"/>
    <w:rsid w:val="00442837"/>
    <w:rsid w:val="00460F0D"/>
    <w:rsid w:val="00474E29"/>
    <w:rsid w:val="004832D9"/>
    <w:rsid w:val="00485D15"/>
    <w:rsid w:val="00490639"/>
    <w:rsid w:val="004D1FCB"/>
    <w:rsid w:val="004D6E8E"/>
    <w:rsid w:val="004E5776"/>
    <w:rsid w:val="004E70E1"/>
    <w:rsid w:val="004F323D"/>
    <w:rsid w:val="005070A9"/>
    <w:rsid w:val="00513C5B"/>
    <w:rsid w:val="00514A97"/>
    <w:rsid w:val="00530022"/>
    <w:rsid w:val="00530270"/>
    <w:rsid w:val="00532FAC"/>
    <w:rsid w:val="005459A1"/>
    <w:rsid w:val="00554AAD"/>
    <w:rsid w:val="005D59F7"/>
    <w:rsid w:val="005D79A7"/>
    <w:rsid w:val="0060710B"/>
    <w:rsid w:val="0060714B"/>
    <w:rsid w:val="00616146"/>
    <w:rsid w:val="0062014F"/>
    <w:rsid w:val="00653121"/>
    <w:rsid w:val="00662D6B"/>
    <w:rsid w:val="00682285"/>
    <w:rsid w:val="00683505"/>
    <w:rsid w:val="00686180"/>
    <w:rsid w:val="006A14B7"/>
    <w:rsid w:val="006A59A5"/>
    <w:rsid w:val="006F64EA"/>
    <w:rsid w:val="00706C24"/>
    <w:rsid w:val="00710388"/>
    <w:rsid w:val="00710E43"/>
    <w:rsid w:val="00726BFB"/>
    <w:rsid w:val="007307AC"/>
    <w:rsid w:val="00753BD4"/>
    <w:rsid w:val="00783C6A"/>
    <w:rsid w:val="007A2B97"/>
    <w:rsid w:val="007D5270"/>
    <w:rsid w:val="007D5E2D"/>
    <w:rsid w:val="007E6A5C"/>
    <w:rsid w:val="00804522"/>
    <w:rsid w:val="00823254"/>
    <w:rsid w:val="008258F3"/>
    <w:rsid w:val="0083072A"/>
    <w:rsid w:val="00832738"/>
    <w:rsid w:val="00852134"/>
    <w:rsid w:val="008661E9"/>
    <w:rsid w:val="0086762A"/>
    <w:rsid w:val="0087067F"/>
    <w:rsid w:val="00875352"/>
    <w:rsid w:val="00881B4F"/>
    <w:rsid w:val="008A6FF6"/>
    <w:rsid w:val="008A789E"/>
    <w:rsid w:val="008A7DFE"/>
    <w:rsid w:val="008D66E9"/>
    <w:rsid w:val="008E0912"/>
    <w:rsid w:val="008F47E7"/>
    <w:rsid w:val="00903200"/>
    <w:rsid w:val="00906CB5"/>
    <w:rsid w:val="009138B4"/>
    <w:rsid w:val="009155A3"/>
    <w:rsid w:val="009355F7"/>
    <w:rsid w:val="00942858"/>
    <w:rsid w:val="0094517E"/>
    <w:rsid w:val="00956C65"/>
    <w:rsid w:val="0097423B"/>
    <w:rsid w:val="009C0FEE"/>
    <w:rsid w:val="009E172C"/>
    <w:rsid w:val="009E4E74"/>
    <w:rsid w:val="009F302E"/>
    <w:rsid w:val="00A07140"/>
    <w:rsid w:val="00A2690D"/>
    <w:rsid w:val="00A269A0"/>
    <w:rsid w:val="00A34E95"/>
    <w:rsid w:val="00A85546"/>
    <w:rsid w:val="00A91A9A"/>
    <w:rsid w:val="00A976B7"/>
    <w:rsid w:val="00AD455A"/>
    <w:rsid w:val="00B004F6"/>
    <w:rsid w:val="00B15F23"/>
    <w:rsid w:val="00B16576"/>
    <w:rsid w:val="00B27FD0"/>
    <w:rsid w:val="00B33433"/>
    <w:rsid w:val="00B37094"/>
    <w:rsid w:val="00B43638"/>
    <w:rsid w:val="00B61EBA"/>
    <w:rsid w:val="00B67322"/>
    <w:rsid w:val="00B830EF"/>
    <w:rsid w:val="00BA514E"/>
    <w:rsid w:val="00BD3DD1"/>
    <w:rsid w:val="00BD64C7"/>
    <w:rsid w:val="00C12714"/>
    <w:rsid w:val="00C4270E"/>
    <w:rsid w:val="00C63669"/>
    <w:rsid w:val="00CA0EB6"/>
    <w:rsid w:val="00CA4228"/>
    <w:rsid w:val="00CB357B"/>
    <w:rsid w:val="00CB631B"/>
    <w:rsid w:val="00CD652D"/>
    <w:rsid w:val="00CE6E82"/>
    <w:rsid w:val="00D01B92"/>
    <w:rsid w:val="00D07843"/>
    <w:rsid w:val="00D44680"/>
    <w:rsid w:val="00D62976"/>
    <w:rsid w:val="00DA555E"/>
    <w:rsid w:val="00DC788C"/>
    <w:rsid w:val="00DE5D5E"/>
    <w:rsid w:val="00DF4395"/>
    <w:rsid w:val="00E108D9"/>
    <w:rsid w:val="00E5055D"/>
    <w:rsid w:val="00E66689"/>
    <w:rsid w:val="00E800EF"/>
    <w:rsid w:val="00E91CFE"/>
    <w:rsid w:val="00EA0D23"/>
    <w:rsid w:val="00EA23FB"/>
    <w:rsid w:val="00EC1C09"/>
    <w:rsid w:val="00EC3207"/>
    <w:rsid w:val="00ED02EA"/>
    <w:rsid w:val="00ED0881"/>
    <w:rsid w:val="00EE37FE"/>
    <w:rsid w:val="00EE48D8"/>
    <w:rsid w:val="00EF1D7A"/>
    <w:rsid w:val="00EF7B3F"/>
    <w:rsid w:val="00F0394C"/>
    <w:rsid w:val="00F2680A"/>
    <w:rsid w:val="00F33B99"/>
    <w:rsid w:val="00F50EB3"/>
    <w:rsid w:val="00F53247"/>
    <w:rsid w:val="00FB2CFC"/>
    <w:rsid w:val="00FD1CB9"/>
    <w:rsid w:val="00FD2FDA"/>
    <w:rsid w:val="00FD7C04"/>
    <w:rsid w:val="00FE7461"/>
    <w:rsid w:val="1813218C"/>
    <w:rsid w:val="20051698"/>
    <w:rsid w:val="215B41C8"/>
    <w:rsid w:val="2A062B02"/>
    <w:rsid w:val="2AD95059"/>
    <w:rsid w:val="2D033236"/>
    <w:rsid w:val="2D506D67"/>
    <w:rsid w:val="33373894"/>
    <w:rsid w:val="468269BA"/>
    <w:rsid w:val="53581ECC"/>
    <w:rsid w:val="53F6304F"/>
    <w:rsid w:val="54366037"/>
    <w:rsid w:val="5CCA14C8"/>
    <w:rsid w:val="5F2569E1"/>
    <w:rsid w:val="7AC8587C"/>
    <w:rsid w:val="7C4250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23B"/>
    <w:pPr>
      <w:spacing w:line="560" w:lineRule="exact"/>
      <w:ind w:firstLineChars="200" w:firstLine="200"/>
      <w:jc w:val="both"/>
    </w:pPr>
    <w:rPr>
      <w:rFonts w:ascii="仿宋_GB2312"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semiHidden/>
    <w:locked/>
    <w:rsid w:val="0097423B"/>
    <w:rPr>
      <w:rFonts w:ascii="仿宋_GB2312" w:eastAsia="仿宋_GB2312" w:cs="Times New Roman"/>
      <w:kern w:val="2"/>
      <w:sz w:val="18"/>
      <w:szCs w:val="18"/>
    </w:rPr>
  </w:style>
  <w:style w:type="character" w:customStyle="1" w:styleId="Char0">
    <w:name w:val="页眉 Char"/>
    <w:basedOn w:val="a0"/>
    <w:link w:val="a4"/>
    <w:uiPriority w:val="99"/>
    <w:semiHidden/>
    <w:locked/>
    <w:rsid w:val="0097423B"/>
    <w:rPr>
      <w:rFonts w:ascii="仿宋_GB2312" w:eastAsia="仿宋_GB2312" w:cs="Times New Roman"/>
      <w:kern w:val="2"/>
      <w:sz w:val="18"/>
      <w:szCs w:val="18"/>
    </w:rPr>
  </w:style>
  <w:style w:type="paragraph" w:styleId="a4">
    <w:name w:val="header"/>
    <w:basedOn w:val="a"/>
    <w:link w:val="Char0"/>
    <w:uiPriority w:val="99"/>
    <w:rsid w:val="0097423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1">
    <w:name w:val="Header Char1"/>
    <w:basedOn w:val="a0"/>
    <w:uiPriority w:val="99"/>
    <w:semiHidden/>
    <w:rsid w:val="003F6C3A"/>
    <w:rPr>
      <w:rFonts w:ascii="仿宋_GB2312" w:eastAsia="仿宋_GB2312"/>
      <w:sz w:val="18"/>
      <w:szCs w:val="18"/>
    </w:rPr>
  </w:style>
  <w:style w:type="paragraph" w:styleId="a3">
    <w:name w:val="footer"/>
    <w:basedOn w:val="a"/>
    <w:link w:val="Char"/>
    <w:uiPriority w:val="99"/>
    <w:rsid w:val="0097423B"/>
    <w:pPr>
      <w:tabs>
        <w:tab w:val="center" w:pos="4153"/>
        <w:tab w:val="right" w:pos="8306"/>
      </w:tabs>
      <w:snapToGrid w:val="0"/>
      <w:spacing w:line="240" w:lineRule="atLeast"/>
      <w:jc w:val="left"/>
    </w:pPr>
    <w:rPr>
      <w:sz w:val="18"/>
      <w:szCs w:val="18"/>
    </w:rPr>
  </w:style>
  <w:style w:type="character" w:customStyle="1" w:styleId="FooterChar1">
    <w:name w:val="Footer Char1"/>
    <w:basedOn w:val="a0"/>
    <w:uiPriority w:val="99"/>
    <w:semiHidden/>
    <w:rsid w:val="003F6C3A"/>
    <w:rPr>
      <w:rFonts w:ascii="仿宋_GB2312" w:eastAsia="仿宋_GB2312"/>
      <w:sz w:val="18"/>
      <w:szCs w:val="18"/>
    </w:rPr>
  </w:style>
  <w:style w:type="character" w:styleId="a5">
    <w:name w:val="page number"/>
    <w:basedOn w:val="a0"/>
    <w:uiPriority w:val="99"/>
    <w:rsid w:val="00474E2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23B"/>
    <w:pPr>
      <w:spacing w:line="560" w:lineRule="exact"/>
      <w:ind w:firstLineChars="200" w:firstLine="200"/>
      <w:jc w:val="both"/>
    </w:pPr>
    <w:rPr>
      <w:rFonts w:ascii="仿宋_GB2312"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semiHidden/>
    <w:locked/>
    <w:rsid w:val="0097423B"/>
    <w:rPr>
      <w:rFonts w:ascii="仿宋_GB2312" w:eastAsia="仿宋_GB2312" w:cs="Times New Roman"/>
      <w:kern w:val="2"/>
      <w:sz w:val="18"/>
      <w:szCs w:val="18"/>
    </w:rPr>
  </w:style>
  <w:style w:type="character" w:customStyle="1" w:styleId="Char0">
    <w:name w:val="页眉 Char"/>
    <w:basedOn w:val="a0"/>
    <w:link w:val="a4"/>
    <w:uiPriority w:val="99"/>
    <w:semiHidden/>
    <w:locked/>
    <w:rsid w:val="0097423B"/>
    <w:rPr>
      <w:rFonts w:ascii="仿宋_GB2312" w:eastAsia="仿宋_GB2312" w:cs="Times New Roman"/>
      <w:kern w:val="2"/>
      <w:sz w:val="18"/>
      <w:szCs w:val="18"/>
    </w:rPr>
  </w:style>
  <w:style w:type="paragraph" w:styleId="a4">
    <w:name w:val="header"/>
    <w:basedOn w:val="a"/>
    <w:link w:val="Char0"/>
    <w:uiPriority w:val="99"/>
    <w:rsid w:val="0097423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1">
    <w:name w:val="Header Char1"/>
    <w:basedOn w:val="a0"/>
    <w:uiPriority w:val="99"/>
    <w:semiHidden/>
    <w:rsid w:val="003F6C3A"/>
    <w:rPr>
      <w:rFonts w:ascii="仿宋_GB2312" w:eastAsia="仿宋_GB2312"/>
      <w:sz w:val="18"/>
      <w:szCs w:val="18"/>
    </w:rPr>
  </w:style>
  <w:style w:type="paragraph" w:styleId="a3">
    <w:name w:val="footer"/>
    <w:basedOn w:val="a"/>
    <w:link w:val="Char"/>
    <w:uiPriority w:val="99"/>
    <w:rsid w:val="0097423B"/>
    <w:pPr>
      <w:tabs>
        <w:tab w:val="center" w:pos="4153"/>
        <w:tab w:val="right" w:pos="8306"/>
      </w:tabs>
      <w:snapToGrid w:val="0"/>
      <w:spacing w:line="240" w:lineRule="atLeast"/>
      <w:jc w:val="left"/>
    </w:pPr>
    <w:rPr>
      <w:sz w:val="18"/>
      <w:szCs w:val="18"/>
    </w:rPr>
  </w:style>
  <w:style w:type="character" w:customStyle="1" w:styleId="FooterChar1">
    <w:name w:val="Footer Char1"/>
    <w:basedOn w:val="a0"/>
    <w:uiPriority w:val="99"/>
    <w:semiHidden/>
    <w:rsid w:val="003F6C3A"/>
    <w:rPr>
      <w:rFonts w:ascii="仿宋_GB2312" w:eastAsia="仿宋_GB2312"/>
      <w:sz w:val="18"/>
      <w:szCs w:val="18"/>
    </w:rPr>
  </w:style>
  <w:style w:type="character" w:styleId="a5">
    <w:name w:val="page number"/>
    <w:basedOn w:val="a0"/>
    <w:uiPriority w:val="99"/>
    <w:rsid w:val="00474E29"/>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2CFB5-1806-4456-B4F4-46DC9A06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工商总局随机抽查事项清单（第二版）</dc:title>
  <dc:creator>沈银芳</dc:creator>
  <cp:lastModifiedBy>文印排版</cp:lastModifiedBy>
  <cp:revision>1</cp:revision>
  <cp:lastPrinted>2018-01-29T08:47:00Z</cp:lastPrinted>
  <dcterms:created xsi:type="dcterms:W3CDTF">2018-03-09T09:41:00Z</dcterms:created>
  <dcterms:modified xsi:type="dcterms:W3CDTF">2018-03-09T09:41:00Z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2052-9.1.0.4883</vt:lpwstr>
  </property>
</Properties>
</file>