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3098C">
      <w:pPr>
        <w:spacing w:after="312" w:afterLines="100" w:line="600" w:lineRule="exact"/>
        <w:ind w:firstLine="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高青县</w:t>
      </w:r>
      <w:r>
        <w:rPr>
          <w:rFonts w:hint="eastAsia" w:ascii="方正小标宋简体" w:hAnsi="方正小标宋简体" w:eastAsia="方正小标宋简体" w:cs="方正小标宋简体"/>
          <w:sz w:val="36"/>
          <w:szCs w:val="36"/>
          <w:lang w:val="en-US" w:eastAsia="zh-CN"/>
        </w:rPr>
        <w:t>司法</w:t>
      </w:r>
      <w:r>
        <w:rPr>
          <w:rFonts w:hint="eastAsia" w:ascii="方正小标宋简体" w:hAnsi="方正小标宋简体" w:eastAsia="方正小标宋简体" w:cs="方正小标宋简体"/>
          <w:sz w:val="36"/>
          <w:szCs w:val="36"/>
        </w:rPr>
        <w:t>局202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年政府信息公开工作年度报告</w:t>
      </w:r>
    </w:p>
    <w:p w14:paraId="588F8A14">
      <w:pPr>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本报告根据《中华人民共和国政府信息公开条例》（国务院令第711号，以下简称《条例》）</w:t>
      </w:r>
      <w:r>
        <w:rPr>
          <w:rFonts w:hint="default" w:ascii="Times New Roman" w:hAnsi="Times New Roman" w:eastAsia="仿宋_GB2312" w:cs="Times New Roman"/>
          <w:szCs w:val="32"/>
        </w:rPr>
        <w:t>和《国务院办公厅政府信息与政务公开办公室关于印发&lt;中华人民共和国政府信息公开工作年度报告格式&gt;的通知》（国办公开办函〔2021〕30号）相关要求编制</w:t>
      </w:r>
      <w:r>
        <w:rPr>
          <w:rFonts w:hint="default" w:ascii="Times New Roman" w:hAnsi="Times New Roman" w:eastAsia="仿宋_GB2312" w:cs="Times New Roman"/>
        </w:rPr>
        <w:t>。报告全文分总体情况、主动公开政府信息情况、收到和处理政府信息公开申请情况、政府信息公开行政复议和行政诉讼情况、存在的主要问题及改进情况、其他需要报告的事项六个部分。</w:t>
      </w:r>
    </w:p>
    <w:p w14:paraId="3D965A4E">
      <w:pPr>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报告中所列数据统计期限自202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年1月1日始，至202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年12月31日止。报告电子版可在高青县人民政府门户网站（www.gaoqing.gov.cn）查阅和下载。如对报告内容有疑问，请与高青县</w:t>
      </w:r>
      <w:r>
        <w:rPr>
          <w:rFonts w:hint="default" w:ascii="Times New Roman" w:hAnsi="Times New Roman" w:eastAsia="仿宋_GB2312" w:cs="Times New Roman"/>
          <w:lang w:val="en-US" w:eastAsia="zh-CN"/>
        </w:rPr>
        <w:t>司法</w:t>
      </w:r>
      <w:r>
        <w:rPr>
          <w:rFonts w:hint="default" w:ascii="Times New Roman" w:hAnsi="Times New Roman" w:eastAsia="仿宋_GB2312" w:cs="Times New Roman"/>
        </w:rPr>
        <w:t>局办公室联系（地址：山东省淄博市高青县</w:t>
      </w:r>
      <w:r>
        <w:rPr>
          <w:rFonts w:hint="default" w:ascii="Times New Roman" w:hAnsi="Times New Roman" w:eastAsia="仿宋_GB2312" w:cs="Times New Roman"/>
          <w:lang w:val="en-US" w:eastAsia="zh-CN"/>
        </w:rPr>
        <w:t>清河</w:t>
      </w:r>
      <w:r>
        <w:rPr>
          <w:rFonts w:hint="default" w:ascii="Times New Roman" w:hAnsi="Times New Roman" w:eastAsia="仿宋_GB2312" w:cs="Times New Roman"/>
        </w:rPr>
        <w:t>路</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号；邮编：</w:t>
      </w:r>
      <w:r>
        <w:rPr>
          <w:rFonts w:hint="default" w:ascii="Times New Roman" w:hAnsi="Times New Roman" w:eastAsia="仿宋_GB2312" w:cs="Times New Roman"/>
          <w:lang w:val="en-US" w:eastAsia="zh-CN"/>
        </w:rPr>
        <w:t>256300</w:t>
      </w:r>
      <w:r>
        <w:rPr>
          <w:rFonts w:hint="default" w:ascii="Times New Roman" w:hAnsi="Times New Roman" w:eastAsia="仿宋_GB2312" w:cs="Times New Roman"/>
        </w:rPr>
        <w:t>；电话：0533-</w:t>
      </w:r>
      <w:r>
        <w:rPr>
          <w:rFonts w:hint="default" w:ascii="Times New Roman" w:hAnsi="Times New Roman" w:eastAsia="仿宋_GB2312" w:cs="Times New Roman"/>
          <w:lang w:val="en-US" w:eastAsia="zh-CN"/>
        </w:rPr>
        <w:t>6981237</w:t>
      </w:r>
      <w:r>
        <w:rPr>
          <w:rFonts w:hint="default" w:ascii="Times New Roman" w:hAnsi="Times New Roman" w:eastAsia="仿宋_GB2312" w:cs="Times New Roman"/>
        </w:rPr>
        <w:t>；传真：0533-</w:t>
      </w:r>
      <w:r>
        <w:rPr>
          <w:rFonts w:hint="default" w:ascii="Times New Roman" w:hAnsi="Times New Roman" w:eastAsia="仿宋_GB2312" w:cs="Times New Roman"/>
          <w:lang w:val="en-US" w:eastAsia="zh-CN"/>
        </w:rPr>
        <w:t>6981237</w:t>
      </w:r>
      <w:r>
        <w:rPr>
          <w:rFonts w:hint="default" w:ascii="Times New Roman" w:hAnsi="Times New Roman" w:eastAsia="仿宋_GB2312" w:cs="Times New Roman"/>
        </w:rPr>
        <w:t>；邮箱：</w:t>
      </w:r>
      <w:r>
        <w:rPr>
          <w:rFonts w:hint="default" w:ascii="Times New Roman" w:hAnsi="Times New Roman" w:eastAsia="仿宋_GB2312" w:cs="Times New Roman"/>
          <w:lang w:val="en-US" w:eastAsia="zh-CN"/>
        </w:rPr>
        <w:t>gqxsfjbgs@zb.shandong.cn</w:t>
      </w:r>
      <w:r>
        <w:rPr>
          <w:rFonts w:hint="default" w:ascii="Times New Roman" w:hAnsi="Times New Roman" w:eastAsia="仿宋_GB2312" w:cs="Times New Roman"/>
        </w:rPr>
        <w:t>）。</w:t>
      </w:r>
    </w:p>
    <w:p w14:paraId="2CF3DDEC">
      <w:pPr>
        <w:spacing w:line="60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一、总体情况</w:t>
      </w:r>
    </w:p>
    <w:p w14:paraId="34A12FF9">
      <w:pPr>
        <w:spacing w:line="600" w:lineRule="exact"/>
        <w:ind w:firstLine="640" w:firstLineChars="200"/>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rPr>
        <w:t>2025年，高青县司法局深入落实《政府信息公开条例》，以公开促工作、强监督、树形象，持续提升政务服务水平，助力法治政府、服务型政府建设。</w:t>
      </w:r>
    </w:p>
    <w:p w14:paraId="026E5099">
      <w:pPr>
        <w:spacing w:line="600" w:lineRule="exact"/>
        <w:ind w:firstLine="640" w:firstLineChars="200"/>
        <w:rPr>
          <w:rFonts w:hint="default" w:ascii="Times New Roman" w:hAnsi="Times New Roman" w:eastAsia="仿宋_GB2312" w:cs="Times New Roman"/>
          <w:szCs w:val="32"/>
          <w:lang w:eastAsia="zh-CN"/>
        </w:rPr>
      </w:pPr>
    </w:p>
    <w:p w14:paraId="3D560D06">
      <w:pPr>
        <w:numPr>
          <w:ilvl w:val="0"/>
          <w:numId w:val="1"/>
        </w:num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主动公开</w:t>
      </w:r>
    </w:p>
    <w:p w14:paraId="30F4F8C6">
      <w:pPr>
        <w:numPr>
          <w:ilvl w:val="0"/>
          <w:numId w:val="0"/>
        </w:numPr>
        <w:spacing w:line="600" w:lineRule="exact"/>
        <w:ind w:firstLine="640" w:firstLineChars="200"/>
        <w:jc w:val="left"/>
        <w:rPr>
          <w:rFonts w:hint="default" w:ascii="Times New Roman" w:hAnsi="Times New Roman" w:eastAsia="楷体_GB2312" w:cs="Times New Roman"/>
        </w:rPr>
      </w:pPr>
      <w:r>
        <w:drawing>
          <wp:anchor distT="0" distB="0" distL="114300" distR="114300" simplePos="0" relativeHeight="251659264" behindDoc="0" locked="0" layoutInCell="1" allowOverlap="1">
            <wp:simplePos x="0" y="0"/>
            <wp:positionH relativeFrom="column">
              <wp:posOffset>1905</wp:posOffset>
            </wp:positionH>
            <wp:positionV relativeFrom="paragraph">
              <wp:posOffset>3635375</wp:posOffset>
            </wp:positionV>
            <wp:extent cx="5610225" cy="4104005"/>
            <wp:effectExtent l="0" t="0" r="9525" b="1079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610225" cy="4104005"/>
                    </a:xfrm>
                    <a:prstGeom prst="rect">
                      <a:avLst/>
                    </a:prstGeom>
                    <a:noFill/>
                    <a:ln>
                      <a:noFill/>
                    </a:ln>
                  </pic:spPr>
                </pic:pic>
              </a:graphicData>
            </a:graphic>
          </wp:anchor>
        </w:drawing>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深化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w:t>
      </w:r>
      <w:r>
        <w:rPr>
          <w:rFonts w:hint="default" w:ascii="Times New Roman" w:hAnsi="Times New Roman" w:eastAsia="仿宋_GB2312" w:cs="Times New Roman"/>
          <w:szCs w:val="32"/>
          <w:lang w:eastAsia="zh-CN"/>
        </w:rPr>
        <w:t>府信息公开工作，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将政务公开与司法行政一体推进</w:t>
      </w:r>
      <w:r>
        <w:rPr>
          <w:rFonts w:hint="default" w:ascii="Times New Roman" w:hAnsi="Times New Roman" w:eastAsia="仿宋_GB2312" w:cs="Times New Roman"/>
          <w:szCs w:val="32"/>
          <w:lang w:eastAsia="zh-CN"/>
        </w:rPr>
        <w:t>。政务公开工作由局办公室专人负责，</w:t>
      </w:r>
      <w:r>
        <w:rPr>
          <w:rFonts w:hint="default" w:ascii="Times New Roman" w:hAnsi="Times New Roman" w:eastAsia="仿宋_GB2312" w:cs="Times New Roman"/>
          <w:color w:val="000000" w:themeColor="text1"/>
          <w14:textFill>
            <w14:solidFill>
              <w14:schemeClr w14:val="tx1"/>
            </w14:solidFill>
          </w14:textFill>
        </w:rPr>
        <w:t>制定《高青县司法局202</w:t>
      </w:r>
      <w:r>
        <w:rPr>
          <w:rFonts w:hint="default" w:ascii="Times New Roman" w:hAnsi="Times New Roman" w:eastAsia="仿宋_GB2312" w:cs="Times New Roman"/>
          <w:color w:val="000000" w:themeColor="text1"/>
          <w:lang w:val="en-US" w:eastAsia="zh-CN"/>
          <w14:textFill>
            <w14:solidFill>
              <w14:schemeClr w14:val="tx1"/>
            </w14:solidFill>
          </w14:textFill>
        </w:rPr>
        <w:t>5</w:t>
      </w:r>
      <w:r>
        <w:rPr>
          <w:rFonts w:hint="default" w:ascii="Times New Roman" w:hAnsi="Times New Roman" w:eastAsia="仿宋_GB2312" w:cs="Times New Roman"/>
          <w:color w:val="000000" w:themeColor="text1"/>
          <w14:textFill>
            <w14:solidFill>
              <w14:schemeClr w14:val="tx1"/>
            </w14:solidFill>
          </w14:textFill>
        </w:rPr>
        <w:t>年政务公开工作实施方案》</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szCs w:val="32"/>
          <w:lang w:eastAsia="zh-CN"/>
        </w:rPr>
        <w:t>积极做好政府信息主动公开</w:t>
      </w:r>
      <w:r>
        <w:rPr>
          <w:rFonts w:hint="eastAsia" w:eastAsia="仿宋_GB2312" w:cs="Times New Roman"/>
          <w:szCs w:val="32"/>
          <w:lang w:eastAsia="zh-CN"/>
        </w:rPr>
        <w:t>工作</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color w:val="000000" w:themeColor="text1"/>
          <w14:textFill>
            <w14:solidFill>
              <w14:schemeClr w14:val="tx1"/>
            </w14:solidFill>
          </w14:textFill>
        </w:rPr>
        <w:t>202</w:t>
      </w:r>
      <w:r>
        <w:rPr>
          <w:rFonts w:hint="default" w:ascii="Times New Roman" w:hAnsi="Times New Roman" w:eastAsia="仿宋_GB2312" w:cs="Times New Roman"/>
          <w:color w:val="000000" w:themeColor="text1"/>
          <w:lang w:val="en-US" w:eastAsia="zh-CN"/>
          <w14:textFill>
            <w14:solidFill>
              <w14:schemeClr w14:val="tx1"/>
            </w14:solidFill>
          </w14:textFill>
        </w:rPr>
        <w:t>5</w:t>
      </w:r>
      <w:r>
        <w:rPr>
          <w:rFonts w:hint="default" w:ascii="Times New Roman" w:hAnsi="Times New Roman" w:eastAsia="仿宋_GB2312" w:cs="Times New Roman"/>
          <w:color w:val="000000" w:themeColor="text1"/>
          <w14:textFill>
            <w14:solidFill>
              <w14:schemeClr w14:val="tx1"/>
            </w14:solidFill>
          </w14:textFill>
        </w:rPr>
        <w:t>年，县司法局主动公开</w:t>
      </w:r>
      <w:r>
        <w:rPr>
          <w:rFonts w:hint="eastAsia" w:eastAsia="仿宋_GB2312" w:cs="Times New Roman"/>
          <w:color w:val="000000" w:themeColor="text1"/>
          <w:lang w:eastAsia="zh-CN"/>
          <w14:textFill>
            <w14:solidFill>
              <w14:schemeClr w14:val="tx1"/>
            </w14:solidFill>
          </w14:textFill>
        </w:rPr>
        <w:t>政府信息</w:t>
      </w:r>
      <w:r>
        <w:rPr>
          <w:rFonts w:hint="default" w:ascii="Times New Roman" w:hAnsi="Times New Roman" w:eastAsia="仿宋_GB2312" w:cs="Times New Roman"/>
          <w:color w:val="000000" w:themeColor="text1"/>
          <w14:textFill>
            <w14:solidFill>
              <w14:schemeClr w14:val="tx1"/>
            </w14:solidFill>
          </w14:textFill>
        </w:rPr>
        <w:t>信息</w:t>
      </w:r>
      <w:r>
        <w:rPr>
          <w:rFonts w:hint="eastAsia" w:eastAsia="仿宋_GB2312" w:cs="Times New Roman"/>
          <w:color w:val="000000" w:themeColor="text1"/>
          <w:lang w:val="en-US" w:eastAsia="zh-CN"/>
          <w14:textFill>
            <w14:solidFill>
              <w14:schemeClr w14:val="tx1"/>
            </w14:solidFill>
          </w14:textFill>
        </w:rPr>
        <w:t>3</w:t>
      </w:r>
      <w:r>
        <w:rPr>
          <w:rFonts w:hint="default" w:ascii="Times New Roman" w:hAnsi="Times New Roman" w:eastAsia="仿宋_GB2312" w:cs="Times New Roman"/>
          <w:color w:val="000000" w:themeColor="text1"/>
          <w:lang w:val="en-US" w:eastAsia="zh-CN"/>
          <w14:textFill>
            <w14:solidFill>
              <w14:schemeClr w14:val="tx1"/>
            </w14:solidFill>
          </w14:textFill>
        </w:rPr>
        <w:t>80</w:t>
      </w:r>
      <w:r>
        <w:rPr>
          <w:rFonts w:hint="default" w:ascii="Times New Roman" w:hAnsi="Times New Roman" w:eastAsia="仿宋_GB2312" w:cs="Times New Roman"/>
          <w:color w:val="000000" w:themeColor="text1"/>
          <w14:textFill>
            <w14:solidFill>
              <w14:schemeClr w14:val="tx1"/>
            </w14:solidFill>
          </w14:textFill>
        </w:rPr>
        <w:t>余条</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积极回应群众关切，12345热线办理42条，</w:t>
      </w:r>
      <w:r>
        <w:rPr>
          <w:rFonts w:hint="default" w:ascii="Times New Roman" w:hAnsi="Times New Roman" w:eastAsia="仿宋_GB2312" w:cs="Times New Roman"/>
          <w:sz w:val="32"/>
          <w:szCs w:val="32"/>
          <w:lang w:val="en-US" w:eastAsia="zh-CN"/>
        </w:rPr>
        <w:t>均在规定时限内完成答复，群众满意率达</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。年度开展政府开放日活动2次，</w:t>
      </w:r>
      <w:r>
        <w:rPr>
          <w:rFonts w:hint="default" w:ascii="Times New Roman" w:hAnsi="Times New Roman" w:eastAsia="仿宋_GB2312" w:cs="Times New Roman"/>
          <w:color w:val="000000" w:themeColor="text1"/>
          <w14:textFill>
            <w14:solidFill>
              <w14:schemeClr w14:val="tx1"/>
            </w14:solidFill>
          </w14:textFill>
        </w:rPr>
        <w:t>深入聚焦</w:t>
      </w:r>
      <w:r>
        <w:rPr>
          <w:rFonts w:hint="default" w:ascii="Times New Roman" w:hAnsi="Times New Roman" w:eastAsia="仿宋_GB2312" w:cs="Times New Roman"/>
          <w:color w:val="000000" w:themeColor="text1"/>
          <w:lang w:val="en-US" w:eastAsia="zh-CN"/>
          <w14:textFill>
            <w14:solidFill>
              <w14:schemeClr w14:val="tx1"/>
            </w14:solidFill>
          </w14:textFill>
        </w:rPr>
        <w:t>社区矫正、</w:t>
      </w:r>
      <w:r>
        <w:rPr>
          <w:rFonts w:hint="default" w:ascii="Times New Roman" w:hAnsi="Times New Roman" w:eastAsia="仿宋_GB2312" w:cs="Times New Roman"/>
          <w:lang w:val="en-US" w:eastAsia="zh-CN"/>
        </w:rPr>
        <w:t>人民调解、基层法律服务、法律援助、</w:t>
      </w:r>
      <w:r>
        <w:rPr>
          <w:rFonts w:hint="default" w:ascii="Times New Roman" w:hAnsi="Times New Roman" w:eastAsia="仿宋_GB2312" w:cs="Times New Roman"/>
          <w:lang w:val="en-US"/>
        </w:rPr>
        <w:t>公证</w:t>
      </w:r>
      <w:r>
        <w:rPr>
          <w:rFonts w:hint="default" w:ascii="Times New Roman" w:hAnsi="Times New Roman" w:eastAsia="仿宋_GB2312" w:cs="Times New Roman"/>
          <w:lang w:val="en-US" w:eastAsia="zh-CN"/>
        </w:rPr>
        <w:t>、</w:t>
      </w:r>
      <w:r>
        <w:rPr>
          <w:rFonts w:hint="default" w:ascii="Times New Roman" w:hAnsi="Times New Roman" w:eastAsia="仿宋_GB2312" w:cs="Times New Roman"/>
          <w:lang w:val="en-US"/>
        </w:rPr>
        <w:t>律师</w:t>
      </w:r>
      <w:r>
        <w:rPr>
          <w:rFonts w:hint="default" w:ascii="Times New Roman" w:hAnsi="Times New Roman" w:eastAsia="仿宋_GB2312" w:cs="Times New Roman"/>
          <w:lang w:val="en-US" w:eastAsia="zh-CN"/>
        </w:rPr>
        <w:t>等</w:t>
      </w:r>
      <w:r>
        <w:rPr>
          <w:rFonts w:hint="eastAsia" w:eastAsia="仿宋_GB2312" w:cs="Times New Roman"/>
          <w:color w:val="000000" w:themeColor="text1"/>
          <w:lang w:eastAsia="zh-CN"/>
          <w14:textFill>
            <w14:solidFill>
              <w14:schemeClr w14:val="tx1"/>
            </w14:solidFill>
          </w14:textFill>
        </w:rPr>
        <w:t>重点领域，将</w:t>
      </w:r>
      <w:r>
        <w:rPr>
          <w:rFonts w:hint="default" w:ascii="Times New Roman" w:hAnsi="Times New Roman" w:eastAsia="仿宋_GB2312" w:cs="Times New Roman"/>
          <w:color w:val="000000" w:themeColor="text1"/>
          <w14:textFill>
            <w14:solidFill>
              <w14:schemeClr w14:val="tx1"/>
            </w14:solidFill>
          </w14:textFill>
        </w:rPr>
        <w:t>重点</w:t>
      </w:r>
      <w:r>
        <w:rPr>
          <w:rFonts w:hint="eastAsia" w:eastAsia="仿宋_GB2312" w:cs="Times New Roman"/>
          <w:color w:val="000000" w:themeColor="text1"/>
          <w:lang w:eastAsia="zh-CN"/>
          <w14:textFill>
            <w14:solidFill>
              <w14:schemeClr w14:val="tx1"/>
            </w14:solidFill>
          </w14:textFill>
        </w:rPr>
        <w:t>领域信息公开</w:t>
      </w:r>
      <w:r>
        <w:rPr>
          <w:rFonts w:hint="default" w:ascii="Times New Roman" w:hAnsi="Times New Roman" w:eastAsia="仿宋_GB2312" w:cs="Times New Roman"/>
          <w:color w:val="000000" w:themeColor="text1"/>
          <w14:textFill>
            <w14:solidFill>
              <w14:schemeClr w14:val="tx1"/>
            </w14:solidFill>
          </w14:textFill>
        </w:rPr>
        <w:t>融入日常，及时更新重要工作动态信息</w:t>
      </w:r>
      <w:r>
        <w:rPr>
          <w:rFonts w:hint="default" w:ascii="Times New Roman" w:hAnsi="Times New Roman" w:eastAsia="仿宋_GB2312" w:cs="Times New Roman"/>
          <w:color w:val="000000" w:themeColor="text1"/>
          <w:lang w:val="en-US" w:eastAsia="zh-CN"/>
          <w14:textFill>
            <w14:solidFill>
              <w14:schemeClr w14:val="tx1"/>
            </w14:solidFill>
          </w14:textFill>
        </w:rPr>
        <w:t>40余</w:t>
      </w:r>
      <w:r>
        <w:rPr>
          <w:rFonts w:hint="default" w:ascii="Times New Roman" w:hAnsi="Times New Roman" w:eastAsia="仿宋_GB2312" w:cs="Times New Roman"/>
          <w:color w:val="000000" w:themeColor="text1"/>
          <w14:textFill>
            <w14:solidFill>
              <w14:schemeClr w14:val="tx1"/>
            </w14:solidFill>
          </w14:textFill>
        </w:rPr>
        <w:t>条</w:t>
      </w:r>
      <w:r>
        <w:rPr>
          <w:rFonts w:hint="eastAsia" w:eastAsia="仿宋_GB2312" w:cs="Times New Roman"/>
          <w:color w:val="000000" w:themeColor="text1"/>
          <w:lang w:eastAsia="zh-CN"/>
          <w14:textFill>
            <w14:solidFill>
              <w14:schemeClr w14:val="tx1"/>
            </w14:solidFill>
          </w14:textFill>
        </w:rPr>
        <w:t>。</w:t>
      </w:r>
    </w:p>
    <w:p w14:paraId="119D25EA">
      <w:pPr>
        <w:spacing w:line="600" w:lineRule="exact"/>
        <w:jc w:val="left"/>
        <w:rPr>
          <w:rFonts w:hint="default" w:ascii="Times New Roman" w:hAnsi="Times New Roman" w:eastAsia="楷体_GB2312" w:cs="Times New Roman"/>
        </w:rPr>
      </w:pPr>
      <w:r>
        <w:rPr>
          <w:rFonts w:hint="eastAsia" w:eastAsia="楷体_GB2312" w:cs="Times New Roman"/>
          <w:lang w:eastAsia="zh-CN"/>
        </w:rPr>
        <w:t>（</w:t>
      </w:r>
      <w:r>
        <w:rPr>
          <w:rFonts w:hint="default" w:ascii="Times New Roman" w:hAnsi="Times New Roman" w:eastAsia="楷体_GB2312" w:cs="Times New Roman"/>
        </w:rPr>
        <w:t>二）依申请公开</w:t>
      </w:r>
    </w:p>
    <w:p w14:paraId="53AEF586">
      <w:pPr>
        <w:spacing w:line="600" w:lineRule="exact"/>
        <w:ind w:firstLine="640" w:firstLineChars="20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2025年共收到政府信息公开申请</w:t>
      </w:r>
      <w:r>
        <w:rPr>
          <w:rFonts w:hint="default" w:ascii="Times New Roman" w:hAnsi="Times New Roman" w:eastAsia="仿宋_GB2312" w:cs="Times New Roman"/>
          <w:color w:val="000000" w:themeColor="text1"/>
          <w:lang w:val="en-US" w:eastAsia="zh-CN"/>
          <w14:textFill>
            <w14:solidFill>
              <w14:schemeClr w14:val="tx1"/>
            </w14:solidFill>
          </w14:textFill>
        </w:rPr>
        <w:t>1</w:t>
      </w:r>
      <w:r>
        <w:rPr>
          <w:rFonts w:hint="default" w:ascii="Times New Roman" w:hAnsi="Times New Roman" w:eastAsia="仿宋_GB2312" w:cs="Times New Roman"/>
          <w:color w:val="000000" w:themeColor="text1"/>
          <w14:textFill>
            <w14:solidFill>
              <w14:schemeClr w14:val="tx1"/>
            </w14:solidFill>
          </w14:textFill>
        </w:rPr>
        <w:t>件，比上年度增加</w:t>
      </w:r>
      <w:r>
        <w:rPr>
          <w:rFonts w:hint="default" w:ascii="Times New Roman" w:hAnsi="Times New Roman" w:eastAsia="仿宋_GB2312" w:cs="Times New Roman"/>
          <w:color w:val="000000" w:themeColor="text1"/>
          <w:lang w:val="en-US" w:eastAsia="zh-CN"/>
          <w14:textFill>
            <w14:solidFill>
              <w14:schemeClr w14:val="tx1"/>
            </w14:solidFill>
          </w14:textFill>
        </w:rPr>
        <w:t>1</w:t>
      </w:r>
      <w:r>
        <w:rPr>
          <w:rFonts w:hint="default" w:ascii="Times New Roman" w:hAnsi="Times New Roman" w:eastAsia="仿宋_GB2312" w:cs="Times New Roman"/>
          <w:color w:val="000000" w:themeColor="text1"/>
          <w14:textFill>
            <w14:solidFill>
              <w14:schemeClr w14:val="tx1"/>
            </w14:solidFill>
          </w14:textFill>
        </w:rPr>
        <w:t>件，申请内容主要涉及</w:t>
      </w:r>
      <w:r>
        <w:rPr>
          <w:rFonts w:hint="default" w:ascii="Times New Roman" w:hAnsi="Times New Roman" w:eastAsia="仿宋_GB2312" w:cs="Times New Roman"/>
          <w:color w:val="000000" w:themeColor="text1"/>
          <w:lang w:val="en-US" w:eastAsia="zh-CN"/>
          <w14:textFill>
            <w14:solidFill>
              <w14:schemeClr w14:val="tx1"/>
            </w14:solidFill>
          </w14:textFill>
        </w:rPr>
        <w:t>信息咨询</w:t>
      </w:r>
      <w:r>
        <w:rPr>
          <w:rFonts w:hint="default" w:ascii="Times New Roman" w:hAnsi="Times New Roman" w:eastAsia="仿宋_GB2312" w:cs="Times New Roman"/>
          <w:color w:val="000000" w:themeColor="text1"/>
          <w14:textFill>
            <w14:solidFill>
              <w14:schemeClr w14:val="tx1"/>
            </w14:solidFill>
          </w14:textFill>
        </w:rPr>
        <w:t>领域。作出政府信息公开申请答复</w:t>
      </w:r>
      <w:r>
        <w:rPr>
          <w:rFonts w:hint="default" w:ascii="Times New Roman" w:hAnsi="Times New Roman" w:eastAsia="仿宋_GB2312" w:cs="Times New Roman"/>
          <w:color w:val="000000" w:themeColor="text1"/>
          <w:lang w:val="en-US" w:eastAsia="zh-CN"/>
          <w14:textFill>
            <w14:solidFill>
              <w14:schemeClr w14:val="tx1"/>
            </w14:solidFill>
          </w14:textFill>
        </w:rPr>
        <w:t>1</w:t>
      </w:r>
      <w:r>
        <w:rPr>
          <w:rFonts w:hint="default" w:ascii="Times New Roman" w:hAnsi="Times New Roman" w:eastAsia="仿宋_GB2312" w:cs="Times New Roman"/>
          <w:color w:val="000000" w:themeColor="text1"/>
          <w14:textFill>
            <w14:solidFill>
              <w14:schemeClr w14:val="tx1"/>
            </w14:solidFill>
          </w14:textFill>
        </w:rPr>
        <w:t>件，其中予以公开</w:t>
      </w:r>
      <w:r>
        <w:rPr>
          <w:rFonts w:hint="default" w:ascii="Times New Roman" w:hAnsi="Times New Roman" w:eastAsia="仿宋_GB2312" w:cs="Times New Roman"/>
          <w:color w:val="000000" w:themeColor="text1"/>
          <w:lang w:val="en-US" w:eastAsia="zh-CN"/>
          <w14:textFill>
            <w14:solidFill>
              <w14:schemeClr w14:val="tx1"/>
            </w14:solidFill>
          </w14:textFill>
        </w:rPr>
        <w:t>1</w:t>
      </w:r>
      <w:r>
        <w:rPr>
          <w:rFonts w:hint="default" w:ascii="Times New Roman" w:hAnsi="Times New Roman" w:eastAsia="仿宋_GB2312" w:cs="Times New Roman"/>
          <w:color w:val="000000" w:themeColor="text1"/>
          <w14:textFill>
            <w14:solidFill>
              <w14:schemeClr w14:val="tx1"/>
            </w14:solidFill>
          </w14:textFill>
        </w:rPr>
        <w:t>件；依申请公开政府信息未收取任何费用。未因政府信息公开被申请行政复议、提起行政诉讼</w:t>
      </w:r>
      <w:r>
        <w:rPr>
          <w:rFonts w:hint="default" w:ascii="Times New Roman" w:hAnsi="Times New Roman" w:eastAsia="仿宋_GB2312" w:cs="Times New Roman"/>
          <w:color w:val="000000" w:themeColor="text1"/>
          <w:lang w:eastAsia="zh-CN"/>
          <w14:textFill>
            <w14:solidFill>
              <w14:schemeClr w14:val="tx1"/>
            </w14:solidFill>
          </w14:textFill>
        </w:rPr>
        <w:t>。</w:t>
      </w:r>
    </w:p>
    <w:p w14:paraId="100F4EAC">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（三）政府信息管理</w:t>
      </w:r>
    </w:p>
    <w:p w14:paraId="31274CFD">
      <w:pPr>
        <w:spacing w:line="600" w:lineRule="exact"/>
        <w:jc w:val="left"/>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进一步规范政府信息公开工作的流程</w:t>
      </w:r>
      <w:r>
        <w:rPr>
          <w:rFonts w:hint="eastAsia"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加强与各</w:t>
      </w:r>
      <w:r>
        <w:rPr>
          <w:rFonts w:hint="default" w:ascii="Times New Roman" w:hAnsi="Times New Roman" w:eastAsia="仿宋_GB2312" w:cs="Times New Roman"/>
          <w:color w:val="000000" w:themeColor="text1"/>
          <w:lang w:val="en-US" w:eastAsia="zh-CN"/>
          <w14:textFill>
            <w14:solidFill>
              <w14:schemeClr w14:val="tx1"/>
            </w14:solidFill>
          </w14:textFill>
        </w:rPr>
        <w:t>科</w:t>
      </w:r>
      <w:r>
        <w:rPr>
          <w:rFonts w:hint="default" w:ascii="Times New Roman" w:hAnsi="Times New Roman" w:eastAsia="仿宋_GB2312" w:cs="Times New Roman"/>
          <w:color w:val="000000" w:themeColor="text1"/>
          <w14:textFill>
            <w14:solidFill>
              <w14:schemeClr w14:val="tx1"/>
            </w14:solidFill>
          </w14:textFill>
        </w:rPr>
        <w:t>室沟通协作，要求各</w:t>
      </w:r>
      <w:r>
        <w:rPr>
          <w:rFonts w:hint="default" w:ascii="Times New Roman" w:hAnsi="Times New Roman" w:eastAsia="仿宋_GB2312" w:cs="Times New Roman"/>
          <w:color w:val="000000" w:themeColor="text1"/>
          <w:lang w:val="en-US" w:eastAsia="zh-CN"/>
          <w14:textFill>
            <w14:solidFill>
              <w14:schemeClr w14:val="tx1"/>
            </w14:solidFill>
          </w14:textFill>
        </w:rPr>
        <w:t>科</w:t>
      </w:r>
      <w:r>
        <w:rPr>
          <w:rFonts w:hint="default" w:ascii="Times New Roman" w:hAnsi="Times New Roman" w:eastAsia="仿宋_GB2312" w:cs="Times New Roman"/>
          <w:color w:val="000000" w:themeColor="text1"/>
          <w14:textFill>
            <w14:solidFill>
              <w14:schemeClr w14:val="tx1"/>
            </w14:solidFill>
          </w14:textFill>
        </w:rPr>
        <w:t>室提供职责范围内信息公开各项资料，保证信息及时准确。严格规范政府信息公开保密审查程序，落实审查责任制，坚持“谁审查、谁负责，先审查、后公开”原则，确保公开信息依法合规、涉密内容严格管控</w:t>
      </w:r>
      <w:r>
        <w:rPr>
          <w:rFonts w:hint="eastAsia"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2025年各部门单位备案规范性文件4件，失效或废止5件，现行有效10件</w:t>
      </w:r>
      <w:r>
        <w:rPr>
          <w:rFonts w:hint="default" w:ascii="Times New Roman" w:hAnsi="Times New Roman" w:eastAsia="仿宋_GB2312" w:cs="Times New Roman"/>
          <w:color w:val="000000" w:themeColor="text1"/>
          <w:lang w:eastAsia="zh-CN"/>
          <w14:textFill>
            <w14:solidFill>
              <w14:schemeClr w14:val="tx1"/>
            </w14:solidFill>
          </w14:textFill>
        </w:rPr>
        <w:t>。</w:t>
      </w:r>
    </w:p>
    <w:p w14:paraId="314B9154">
      <w:pPr>
        <w:numPr>
          <w:ilvl w:val="0"/>
          <w:numId w:val="2"/>
        </w:num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政府信息公开平台建设</w:t>
      </w:r>
    </w:p>
    <w:p w14:paraId="4B72EAC7">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jc w:val="left"/>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持续加强信息公开平台建设，在政府网站新设“政府开放活动”</w:t>
      </w:r>
      <w:r>
        <w:rPr>
          <w:rFonts w:hint="eastAsia" w:eastAsia="仿宋_GB2312" w:cs="Times New Roman"/>
          <w:color w:val="000000" w:themeColor="text1"/>
          <w:lang w:val="en-US" w:eastAsia="zh-CN"/>
          <w14:textFill>
            <w14:solidFill>
              <w14:schemeClr w14:val="tx1"/>
            </w14:solidFill>
          </w14:textFill>
        </w:rPr>
        <w:t>频道</w:t>
      </w:r>
      <w:r>
        <w:rPr>
          <w:rFonts w:hint="default" w:ascii="Times New Roman" w:hAnsi="Times New Roman" w:eastAsia="仿宋_GB2312" w:cs="Times New Roman"/>
          <w:color w:val="000000" w:themeColor="text1"/>
          <w:lang w:val="en-US" w:eastAsia="zh-CN"/>
          <w14:textFill>
            <w14:solidFill>
              <w14:schemeClr w14:val="tx1"/>
            </w14:solidFill>
          </w14:textFill>
        </w:rPr>
        <w:t>，集中展示</w:t>
      </w:r>
      <w:r>
        <w:rPr>
          <w:rFonts w:hint="eastAsia" w:eastAsia="仿宋_GB2312" w:cs="Times New Roman"/>
          <w:color w:val="000000" w:themeColor="text1"/>
          <w:lang w:val="en-US" w:eastAsia="zh-CN"/>
          <w14:textFill>
            <w14:solidFill>
              <w14:schemeClr w14:val="tx1"/>
            </w14:solidFill>
          </w14:textFill>
        </w:rPr>
        <w:t>政府</w:t>
      </w:r>
      <w:r>
        <w:rPr>
          <w:rFonts w:hint="default" w:ascii="Times New Roman" w:hAnsi="Times New Roman" w:eastAsia="仿宋_GB2312" w:cs="Times New Roman"/>
          <w:color w:val="000000" w:themeColor="text1"/>
          <w:lang w:val="en-US" w:eastAsia="zh-CN"/>
          <w14:textFill>
            <w14:solidFill>
              <w14:schemeClr w14:val="tx1"/>
            </w14:solidFill>
          </w14:textFill>
        </w:rPr>
        <w:t>开放</w:t>
      </w:r>
      <w:r>
        <w:rPr>
          <w:rFonts w:hint="eastAsia" w:eastAsia="仿宋_GB2312" w:cs="Times New Roman"/>
          <w:color w:val="000000" w:themeColor="text1"/>
          <w:lang w:val="en-US" w:eastAsia="zh-CN"/>
          <w14:textFill>
            <w14:solidFill>
              <w14:schemeClr w14:val="tx1"/>
            </w14:solidFill>
          </w14:textFill>
        </w:rPr>
        <w:t>活动</w:t>
      </w:r>
      <w:r>
        <w:rPr>
          <w:rFonts w:hint="default" w:ascii="Times New Roman" w:hAnsi="Times New Roman" w:eastAsia="仿宋_GB2312" w:cs="Times New Roman"/>
          <w:color w:val="000000" w:themeColor="text1"/>
          <w:lang w:val="en-US" w:eastAsia="zh-CN"/>
          <w14:textFill>
            <w14:solidFill>
              <w14:schemeClr w14:val="tx1"/>
            </w14:solidFill>
          </w14:textFill>
        </w:rPr>
        <w:t>信息，拓宽公开渠道，提升政务透明度与公众参与度。</w:t>
      </w:r>
    </w:p>
    <w:p w14:paraId="241E2475">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jc w:val="left"/>
        <w:textAlignment w:val="auto"/>
        <w:rPr>
          <w:rFonts w:hint="default" w:ascii="Times New Roman" w:hAnsi="Times New Roman" w:eastAsia="楷体_GB2312" w:cs="Times New Roman"/>
        </w:rPr>
      </w:pPr>
      <w:r>
        <w:rPr>
          <w:rFonts w:hint="eastAsia" w:eastAsia="仿宋_GB2312" w:cs="Times New Roman"/>
          <w:color w:val="000000" w:themeColor="text1"/>
          <w:lang w:val="en-US" w:eastAsia="zh-CN"/>
          <w14:textFill>
            <w14:solidFill>
              <w14:schemeClr w14:val="tx1"/>
            </w14:solidFill>
          </w14:textFill>
        </w:rPr>
        <w:t>（五）</w:t>
      </w:r>
      <w:r>
        <w:rPr>
          <w:rFonts w:hint="default" w:ascii="Times New Roman" w:hAnsi="Times New Roman" w:eastAsia="楷体_GB2312" w:cs="Times New Roman"/>
        </w:rPr>
        <w:t>监督保障</w:t>
      </w:r>
    </w:p>
    <w:p w14:paraId="0B8E2747">
      <w:pPr>
        <w:keepNext w:val="0"/>
        <w:keepLines w:val="0"/>
        <w:widowControl/>
        <w:suppressLineNumbers w:val="0"/>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由办公室牵头</w:t>
      </w:r>
      <w:r>
        <w:rPr>
          <w:rFonts w:hint="eastAsia"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明确专人负责网站的日常维护管理，确保信息发布的及时、有效和规范。</w:t>
      </w:r>
      <w:r>
        <w:rPr>
          <w:rFonts w:hint="default" w:ascii="Times New Roman" w:hAnsi="Times New Roman" w:eastAsia="仿宋_GB2312" w:cs="Times New Roman"/>
          <w:color w:val="000000" w:themeColor="text1"/>
          <w:lang w:val="en-US" w:eastAsia="zh-CN"/>
          <w14:textFill>
            <w14:solidFill>
              <w14:schemeClr w14:val="tx1"/>
            </w14:solidFill>
          </w14:textFill>
        </w:rPr>
        <w:t>将政务公开工作纳入各科室年度绩效考核体系，制定差异化考核指标，</w:t>
      </w:r>
      <w:r>
        <w:rPr>
          <w:rFonts w:hint="eastAsia" w:eastAsia="仿宋_GB2312" w:cs="Times New Roman"/>
          <w:color w:val="000000" w:themeColor="text1"/>
          <w:lang w:val="en-US" w:eastAsia="zh-CN"/>
          <w14:textFill>
            <w14:solidFill>
              <w14:schemeClr w14:val="tx1"/>
            </w14:solidFill>
          </w14:textFill>
        </w:rPr>
        <w:t>2025年</w:t>
      </w:r>
      <w:r>
        <w:rPr>
          <w:rFonts w:hint="default" w:ascii="Times New Roman" w:hAnsi="Times New Roman" w:eastAsia="仿宋_GB2312" w:cs="Times New Roman"/>
          <w:color w:val="000000" w:themeColor="text1"/>
          <w:lang w:val="en-US" w:eastAsia="zh-CN"/>
          <w14:textFill>
            <w14:solidFill>
              <w14:schemeClr w14:val="tx1"/>
            </w14:solidFill>
          </w14:textFill>
        </w:rPr>
        <w:t>开展常态化监督检查2次，对信息发布不及时、内容不规范等问题现场交办、限期整改，整改完成率达100%，切实以考核倒逼责任落实。</w:t>
      </w:r>
      <w:r>
        <w:rPr>
          <w:rFonts w:hint="default" w:ascii="Times New Roman" w:hAnsi="Times New Roman" w:eastAsia="仿宋_GB2312" w:cs="Times New Roman"/>
          <w:szCs w:val="32"/>
        </w:rPr>
        <w:t>制定《高青县司法局202</w:t>
      </w:r>
      <w:r>
        <w:rPr>
          <w:rFonts w:hint="default" w:ascii="Times New Roman" w:hAnsi="Times New Roman" w:eastAsia="仿宋_GB2312" w:cs="Times New Roman"/>
          <w:szCs w:val="32"/>
          <w:lang w:val="en-US" w:eastAsia="zh-CN"/>
        </w:rPr>
        <w:t>5</w:t>
      </w:r>
      <w:r>
        <w:rPr>
          <w:rFonts w:hint="default" w:ascii="Times New Roman" w:hAnsi="Times New Roman" w:eastAsia="仿宋_GB2312" w:cs="Times New Roman"/>
          <w:szCs w:val="32"/>
        </w:rPr>
        <w:t>年政务公开工作培训计划》，组织开展业务培训</w:t>
      </w:r>
      <w:r>
        <w:rPr>
          <w:rFonts w:hint="default" w:ascii="Times New Roman" w:hAnsi="Times New Roman" w:eastAsia="仿宋_GB2312" w:cs="Times New Roman"/>
          <w:szCs w:val="32"/>
          <w:lang w:val="en-US" w:eastAsia="zh-CN"/>
        </w:rPr>
        <w:t>4</w:t>
      </w:r>
      <w:r>
        <w:rPr>
          <w:rFonts w:hint="default" w:ascii="Times New Roman" w:hAnsi="Times New Roman" w:eastAsia="仿宋_GB2312" w:cs="Times New Roman"/>
          <w:szCs w:val="32"/>
        </w:rPr>
        <w:t>次</w:t>
      </w:r>
      <w:r>
        <w:rPr>
          <w:rFonts w:hint="default" w:ascii="Times New Roman" w:hAnsi="Times New Roman" w:eastAsia="仿宋_GB2312" w:cs="Times New Roman"/>
          <w:szCs w:val="32"/>
          <w:lang w:eastAsia="zh-CN"/>
        </w:rPr>
        <w:t>，集体学习《政府信息公开条例》、政务公开工作要点</w:t>
      </w:r>
      <w:r>
        <w:rPr>
          <w:rFonts w:hint="default" w:ascii="Times New Roman" w:hAnsi="Times New Roman" w:eastAsia="仿宋_GB2312" w:cs="Times New Roman"/>
          <w:szCs w:val="32"/>
          <w:lang w:val="en-US" w:eastAsia="zh-CN"/>
        </w:rPr>
        <w:t>等，提高了信息公开工作人员的业务水平</w:t>
      </w:r>
      <w:r>
        <w:rPr>
          <w:rFonts w:hint="eastAsia" w:ascii="Times New Roman" w:hAnsi="Times New Roman" w:eastAsia="仿宋_GB2312" w:cs="Times New Roman"/>
          <w:szCs w:val="32"/>
          <w:lang w:val="en-US" w:eastAsia="zh-CN"/>
        </w:rPr>
        <w:t>，</w:t>
      </w:r>
      <w:r>
        <w:rPr>
          <w:rFonts w:hint="default" w:ascii="Times New Roman" w:hAnsi="Times New Roman" w:eastAsia="仿宋_GB2312" w:cs="Times New Roman"/>
          <w:color w:val="000000" w:themeColor="text1"/>
          <w14:textFill>
            <w14:solidFill>
              <w14:schemeClr w14:val="tx1"/>
            </w14:solidFill>
          </w14:textFill>
        </w:rPr>
        <w:t>推动信息公开水平稳步提升。</w:t>
      </w:r>
    </w:p>
    <w:p w14:paraId="0B4FBDFE">
      <w:pPr>
        <w:spacing w:after="156" w:afterLines="50" w:line="240" w:lineRule="auto"/>
        <w:ind w:left="0" w:leftChars="0" w:firstLine="0" w:firstLineChars="0"/>
        <w:rPr>
          <w:rFonts w:hint="default" w:ascii="Times New Roman" w:hAnsi="Times New Roman" w:eastAsia="黑体" w:cs="Times New Roman"/>
          <w:szCs w:val="32"/>
        </w:rPr>
      </w:pPr>
    </w:p>
    <w:p w14:paraId="5AAB2A4F">
      <w:pPr>
        <w:spacing w:after="156" w:afterLines="50" w:line="240" w:lineRule="auto"/>
        <w:ind w:left="0" w:leftChars="0" w:firstLine="0" w:firstLineChars="0"/>
        <w:rPr>
          <w:rFonts w:hint="default" w:ascii="Times New Roman" w:hAnsi="Times New Roman" w:eastAsia="黑体" w:cs="Times New Roman"/>
          <w:szCs w:val="32"/>
        </w:rPr>
      </w:pPr>
    </w:p>
    <w:p w14:paraId="042F47C6">
      <w:pPr>
        <w:spacing w:after="156" w:afterLines="50" w:line="240" w:lineRule="auto"/>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328B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0484C11">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第二十条第（一）项</w:t>
            </w:r>
          </w:p>
        </w:tc>
      </w:tr>
      <w:tr w14:paraId="3F84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ED41C64">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2130" w:type="dxa"/>
            <w:vAlign w:val="center"/>
          </w:tcPr>
          <w:p w14:paraId="539A5B83">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w:t>
            </w:r>
            <w:r>
              <w:rPr>
                <w:rFonts w:hint="default" w:ascii="Times New Roman" w:hAnsi="Times New Roman" w:eastAsia="宋体" w:cs="Times New Roman"/>
                <w:snapToGrid/>
                <w:sz w:val="20"/>
              </w:rPr>
              <w:t>制发件数</w:t>
            </w:r>
          </w:p>
        </w:tc>
        <w:tc>
          <w:tcPr>
            <w:tcW w:w="2131" w:type="dxa"/>
            <w:vAlign w:val="center"/>
          </w:tcPr>
          <w:p w14:paraId="3A3DB748">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本年废止件数</w:t>
            </w:r>
          </w:p>
        </w:tc>
        <w:tc>
          <w:tcPr>
            <w:tcW w:w="2131" w:type="dxa"/>
            <w:vAlign w:val="center"/>
          </w:tcPr>
          <w:p w14:paraId="4D3E692F">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现行有效件</w:t>
            </w:r>
            <w:r>
              <w:rPr>
                <w:rFonts w:hint="default" w:ascii="Times New Roman" w:hAnsi="Times New Roman" w:eastAsia="宋体" w:cs="Times New Roman"/>
                <w:snapToGrid/>
                <w:sz w:val="20"/>
              </w:rPr>
              <w:t>数</w:t>
            </w:r>
          </w:p>
        </w:tc>
      </w:tr>
      <w:tr w14:paraId="4C4B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ED7299D">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规章</w:t>
            </w:r>
          </w:p>
        </w:tc>
        <w:tc>
          <w:tcPr>
            <w:tcW w:w="2130" w:type="dxa"/>
            <w:vAlign w:val="center"/>
          </w:tcPr>
          <w:p w14:paraId="5919731E">
            <w:pPr>
              <w:spacing w:line="240" w:lineRule="auto"/>
              <w:ind w:firstLine="0"/>
              <w:rPr>
                <w:rFonts w:hint="eastAsia" w:ascii="Times New Roman" w:hAnsi="Times New Roman" w:eastAsia="黑体" w:cs="Times New Roman"/>
                <w:sz w:val="20"/>
                <w:lang w:val="en-US" w:eastAsia="zh-CN"/>
              </w:rPr>
            </w:pPr>
            <w:r>
              <w:rPr>
                <w:rFonts w:hint="eastAsia" w:eastAsia="黑体" w:cs="Times New Roman"/>
                <w:sz w:val="20"/>
                <w:lang w:val="en-US" w:eastAsia="zh-CN"/>
              </w:rPr>
              <w:t>0</w:t>
            </w:r>
          </w:p>
        </w:tc>
        <w:tc>
          <w:tcPr>
            <w:tcW w:w="2131" w:type="dxa"/>
            <w:vAlign w:val="center"/>
          </w:tcPr>
          <w:p w14:paraId="34797F9E">
            <w:pPr>
              <w:spacing w:line="240" w:lineRule="auto"/>
              <w:ind w:firstLine="0" w:firstLineChars="0"/>
              <w:rPr>
                <w:rFonts w:hint="default" w:ascii="Times New Roman" w:hAnsi="Times New Roman" w:eastAsia="黑体" w:cs="Times New Roman"/>
                <w:sz w:val="20"/>
              </w:rPr>
            </w:pPr>
            <w:r>
              <w:rPr>
                <w:rFonts w:hint="eastAsia" w:eastAsia="黑体" w:cs="Times New Roman"/>
                <w:sz w:val="20"/>
                <w:lang w:val="en-US" w:eastAsia="zh-CN"/>
              </w:rPr>
              <w:t>0</w:t>
            </w:r>
          </w:p>
        </w:tc>
        <w:tc>
          <w:tcPr>
            <w:tcW w:w="2131" w:type="dxa"/>
            <w:vAlign w:val="center"/>
          </w:tcPr>
          <w:p w14:paraId="0F3DC397">
            <w:pPr>
              <w:spacing w:line="240" w:lineRule="auto"/>
              <w:ind w:firstLine="0" w:firstLineChars="0"/>
              <w:rPr>
                <w:rFonts w:hint="default" w:ascii="Times New Roman" w:hAnsi="Times New Roman" w:eastAsia="黑体" w:cs="Times New Roman"/>
                <w:sz w:val="20"/>
              </w:rPr>
            </w:pPr>
            <w:r>
              <w:rPr>
                <w:rFonts w:hint="eastAsia" w:eastAsia="黑体" w:cs="Times New Roman"/>
                <w:sz w:val="20"/>
                <w:lang w:val="en-US" w:eastAsia="zh-CN"/>
              </w:rPr>
              <w:t>0</w:t>
            </w:r>
          </w:p>
        </w:tc>
      </w:tr>
      <w:tr w14:paraId="338D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B0F55AA">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行政规范性文件</w:t>
            </w:r>
          </w:p>
        </w:tc>
        <w:tc>
          <w:tcPr>
            <w:tcW w:w="2130" w:type="dxa"/>
            <w:shd w:val="clear" w:color="auto" w:fill="auto"/>
            <w:vAlign w:val="center"/>
          </w:tcPr>
          <w:p w14:paraId="694C4E4B">
            <w:pPr>
              <w:spacing w:line="240" w:lineRule="auto"/>
              <w:ind w:firstLine="0" w:firstLineChars="0"/>
              <w:rPr>
                <w:rFonts w:hint="default" w:ascii="Times New Roman" w:hAnsi="Times New Roman" w:eastAsia="黑体" w:cs="Times New Roman"/>
                <w:snapToGrid w:val="0"/>
                <w:kern w:val="0"/>
                <w:sz w:val="20"/>
                <w:szCs w:val="20"/>
                <w:lang w:val="en-US" w:eastAsia="zh-CN" w:bidi="ar-SA"/>
              </w:rPr>
            </w:pPr>
            <w:r>
              <w:rPr>
                <w:rFonts w:hint="eastAsia" w:eastAsia="黑体" w:cs="Times New Roman"/>
                <w:sz w:val="20"/>
                <w:lang w:val="en-US" w:eastAsia="zh-CN"/>
              </w:rPr>
              <w:t>0</w:t>
            </w:r>
          </w:p>
        </w:tc>
        <w:tc>
          <w:tcPr>
            <w:tcW w:w="2131" w:type="dxa"/>
            <w:vAlign w:val="center"/>
          </w:tcPr>
          <w:p w14:paraId="3F3B9524">
            <w:pPr>
              <w:spacing w:line="240" w:lineRule="auto"/>
              <w:ind w:firstLine="0" w:firstLineChars="0"/>
              <w:rPr>
                <w:rFonts w:hint="default" w:ascii="Times New Roman" w:hAnsi="Times New Roman" w:eastAsia="黑体" w:cs="Times New Roman"/>
                <w:sz w:val="20"/>
              </w:rPr>
            </w:pPr>
            <w:r>
              <w:rPr>
                <w:rFonts w:hint="eastAsia" w:eastAsia="黑体" w:cs="Times New Roman"/>
                <w:sz w:val="20"/>
                <w:lang w:val="en-US" w:eastAsia="zh-CN"/>
              </w:rPr>
              <w:t>0</w:t>
            </w:r>
          </w:p>
        </w:tc>
        <w:tc>
          <w:tcPr>
            <w:tcW w:w="2131" w:type="dxa"/>
            <w:vAlign w:val="center"/>
          </w:tcPr>
          <w:p w14:paraId="59902658">
            <w:pPr>
              <w:spacing w:line="240" w:lineRule="auto"/>
              <w:ind w:firstLine="0" w:firstLineChars="0"/>
              <w:rPr>
                <w:rFonts w:hint="default" w:ascii="Times New Roman" w:hAnsi="Times New Roman" w:eastAsia="黑体" w:cs="Times New Roman"/>
                <w:sz w:val="20"/>
              </w:rPr>
            </w:pPr>
            <w:r>
              <w:rPr>
                <w:rFonts w:hint="eastAsia" w:eastAsia="黑体" w:cs="Times New Roman"/>
                <w:sz w:val="20"/>
                <w:lang w:val="en-US" w:eastAsia="zh-CN"/>
              </w:rPr>
              <w:t>0</w:t>
            </w:r>
          </w:p>
        </w:tc>
      </w:tr>
      <w:tr w14:paraId="12EC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C6E9C6F">
            <w:pPr>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第二十条第（五）项</w:t>
            </w:r>
          </w:p>
        </w:tc>
      </w:tr>
      <w:tr w14:paraId="6988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55DA55F">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03BCF953">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4858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DBC3FA6">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行政许可</w:t>
            </w:r>
          </w:p>
        </w:tc>
        <w:tc>
          <w:tcPr>
            <w:tcW w:w="6392" w:type="dxa"/>
            <w:gridSpan w:val="3"/>
            <w:vAlign w:val="center"/>
          </w:tcPr>
          <w:p w14:paraId="3966D0EA">
            <w:pPr>
              <w:spacing w:line="240" w:lineRule="auto"/>
              <w:ind w:firstLine="0"/>
              <w:rPr>
                <w:rFonts w:hint="eastAsia" w:ascii="Times New Roman" w:hAnsi="Times New Roman" w:eastAsia="黑体" w:cs="Times New Roman"/>
                <w:sz w:val="20"/>
                <w:lang w:val="en-US" w:eastAsia="zh-CN"/>
              </w:rPr>
            </w:pPr>
            <w:r>
              <w:rPr>
                <w:rFonts w:hint="eastAsia" w:eastAsia="黑体" w:cs="Times New Roman"/>
                <w:sz w:val="20"/>
                <w:lang w:val="en-US" w:eastAsia="zh-CN"/>
              </w:rPr>
              <w:t>0</w:t>
            </w:r>
          </w:p>
        </w:tc>
      </w:tr>
      <w:tr w14:paraId="01EA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87B9727">
            <w:pPr>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第二十条第（六）项</w:t>
            </w:r>
          </w:p>
        </w:tc>
      </w:tr>
      <w:tr w14:paraId="12A8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0446DAF">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438F2358">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442F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52D37F6">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行政处罚</w:t>
            </w:r>
          </w:p>
        </w:tc>
        <w:tc>
          <w:tcPr>
            <w:tcW w:w="6392" w:type="dxa"/>
            <w:gridSpan w:val="3"/>
            <w:vAlign w:val="center"/>
          </w:tcPr>
          <w:p w14:paraId="48A66E4D">
            <w:pPr>
              <w:spacing w:line="240" w:lineRule="auto"/>
              <w:ind w:firstLine="0"/>
              <w:rPr>
                <w:rFonts w:hint="eastAsia" w:ascii="Times New Roman" w:hAnsi="Times New Roman" w:eastAsia="黑体" w:cs="Times New Roman"/>
                <w:sz w:val="20"/>
                <w:lang w:val="en-US" w:eastAsia="zh-CN"/>
              </w:rPr>
            </w:pPr>
            <w:r>
              <w:rPr>
                <w:rFonts w:hint="eastAsia" w:eastAsia="黑体" w:cs="Times New Roman"/>
                <w:sz w:val="20"/>
                <w:lang w:val="en-US" w:eastAsia="zh-CN"/>
              </w:rPr>
              <w:t>0</w:t>
            </w:r>
          </w:p>
        </w:tc>
      </w:tr>
      <w:tr w14:paraId="2A95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69E23E5">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行政强制</w:t>
            </w:r>
          </w:p>
        </w:tc>
        <w:tc>
          <w:tcPr>
            <w:tcW w:w="6392" w:type="dxa"/>
            <w:gridSpan w:val="3"/>
            <w:vAlign w:val="center"/>
          </w:tcPr>
          <w:p w14:paraId="1829FCEC">
            <w:pPr>
              <w:spacing w:line="240" w:lineRule="auto"/>
              <w:ind w:firstLine="0"/>
              <w:rPr>
                <w:rFonts w:hint="eastAsia" w:ascii="Times New Roman" w:hAnsi="Times New Roman" w:eastAsia="黑体" w:cs="Times New Roman"/>
                <w:sz w:val="20"/>
                <w:lang w:val="en-US" w:eastAsia="zh-CN"/>
              </w:rPr>
            </w:pPr>
            <w:r>
              <w:rPr>
                <w:rFonts w:hint="eastAsia" w:eastAsia="黑体" w:cs="Times New Roman"/>
                <w:sz w:val="20"/>
                <w:lang w:val="en-US" w:eastAsia="zh-CN"/>
              </w:rPr>
              <w:t>0</w:t>
            </w:r>
          </w:p>
        </w:tc>
      </w:tr>
      <w:tr w14:paraId="59FD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7079912">
            <w:pPr>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第二十条第（八）项</w:t>
            </w:r>
          </w:p>
        </w:tc>
      </w:tr>
      <w:tr w14:paraId="3A71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1BA8EC6">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4187E331">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本年收费金额（单位：万元）</w:t>
            </w:r>
          </w:p>
        </w:tc>
      </w:tr>
      <w:tr w14:paraId="6F50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57A2437">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行政事业性收费</w:t>
            </w:r>
          </w:p>
        </w:tc>
        <w:tc>
          <w:tcPr>
            <w:tcW w:w="6392" w:type="dxa"/>
            <w:gridSpan w:val="3"/>
            <w:vAlign w:val="center"/>
          </w:tcPr>
          <w:p w14:paraId="4DCD48F5">
            <w:pPr>
              <w:spacing w:line="240" w:lineRule="auto"/>
              <w:ind w:firstLine="0"/>
              <w:rPr>
                <w:rFonts w:hint="eastAsia" w:ascii="Times New Roman" w:hAnsi="Times New Roman" w:eastAsia="黑体" w:cs="Times New Roman"/>
                <w:sz w:val="20"/>
                <w:lang w:val="en-US" w:eastAsia="zh-CN"/>
              </w:rPr>
            </w:pPr>
            <w:r>
              <w:rPr>
                <w:rFonts w:hint="eastAsia" w:eastAsia="黑体" w:cs="Times New Roman"/>
                <w:sz w:val="20"/>
                <w:lang w:val="en-US" w:eastAsia="zh-CN"/>
              </w:rPr>
              <w:t>0</w:t>
            </w:r>
          </w:p>
        </w:tc>
      </w:tr>
    </w:tbl>
    <w:p w14:paraId="69EF8C63">
      <w:pPr>
        <w:spacing w:after="156" w:afterLines="50" w:line="240" w:lineRule="auto"/>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79827556">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0636F7B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楷体" w:cs="Times New Roman"/>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E5C5BE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申请人情况</w:t>
            </w:r>
          </w:p>
        </w:tc>
      </w:tr>
      <w:tr w14:paraId="21CA778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2932747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4617DBA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BDF78B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14CCADB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r>
      <w:tr w14:paraId="4B55D26A">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20D570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continue"/>
            <w:tcBorders>
              <w:top w:val="nil"/>
              <w:left w:val="nil"/>
              <w:bottom w:val="single" w:color="auto" w:sz="8" w:space="0"/>
              <w:right w:val="single" w:color="auto" w:sz="8" w:space="0"/>
            </w:tcBorders>
            <w:vAlign w:val="center"/>
          </w:tcPr>
          <w:p w14:paraId="02E2D85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08553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商业</w:t>
            </w:r>
          </w:p>
          <w:p w14:paraId="4E0C5D5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69C6D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科研</w:t>
            </w:r>
          </w:p>
          <w:p w14:paraId="77EA0E8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B9FA92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1A7BC4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6758A4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1171288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r>
      <w:tr w14:paraId="15FFE9B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DDF721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929C6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1</w:t>
            </w:r>
            <w:r>
              <w:rPr>
                <w:rFonts w:hint="default" w:ascii="Times New Roman" w:hAnsi="Times New Roman" w:eastAsia="宋体" w:cs="Times New Roman"/>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F856B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F876BA">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C2EEBD9">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78DC9C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D3B6584">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B184C0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1</w:t>
            </w:r>
            <w:r>
              <w:rPr>
                <w:rFonts w:hint="default" w:ascii="Times New Roman" w:hAnsi="Times New Roman" w:eastAsia="宋体" w:cs="Times New Roman"/>
                <w:snapToGrid/>
                <w:sz w:val="20"/>
              </w:rPr>
              <w:t> </w:t>
            </w:r>
          </w:p>
        </w:tc>
      </w:tr>
      <w:tr w14:paraId="39EEAA0A">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6E4398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9DE49B5">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E94009">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C45C3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989217F">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A9894FA">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12DFDE">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5FEC764">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p>
        </w:tc>
      </w:tr>
      <w:tr w14:paraId="65140F75">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363D60D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BAD3CC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FE6FF9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1</w:t>
            </w:r>
            <w:r>
              <w:rPr>
                <w:rFonts w:hint="default" w:ascii="Times New Roman" w:hAnsi="Times New Roman" w:eastAsia="宋体" w:cs="Times New Roman"/>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E75DAE">
            <w:pPr>
              <w:widowControl/>
              <w:autoSpaceDE/>
              <w:autoSpaceDN/>
              <w:snapToGrid/>
              <w:spacing w:line="240" w:lineRule="auto"/>
              <w:ind w:firstLine="0"/>
              <w:jc w:val="center"/>
              <w:rPr>
                <w:rFonts w:hint="eastAsia" w:ascii="Times New Roman" w:hAnsi="Times New Roman" w:eastAsia="宋体" w:cs="Times New Roman"/>
                <w:snapToGrid/>
                <w:sz w:val="24"/>
                <w:szCs w:val="24"/>
                <w:lang w:eastAsia="zh-CN"/>
              </w:rPr>
            </w:pPr>
            <w:r>
              <w:rPr>
                <w:rFonts w:hint="eastAsia" w:eastAsia="宋体" w:cs="Times New Roman"/>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5CF8A3">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1551F1C">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F1ECDD4">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3A1130">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1ED8D61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1</w:t>
            </w:r>
            <w:r>
              <w:rPr>
                <w:rFonts w:hint="default" w:ascii="Times New Roman" w:hAnsi="Times New Roman" w:eastAsia="宋体" w:cs="Times New Roman"/>
                <w:snapToGrid/>
                <w:sz w:val="20"/>
              </w:rPr>
              <w:t> </w:t>
            </w:r>
          </w:p>
        </w:tc>
      </w:tr>
      <w:tr w14:paraId="27147A4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6EF44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01D6F34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（二）部分公开</w:t>
            </w:r>
            <w:r>
              <w:rPr>
                <w:rFonts w:hint="default" w:ascii="Times New Roman" w:hAnsi="Times New Roman" w:eastAsia="楷体" w:cs="Times New Roman"/>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1DE077">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A9FEA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F1090E">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F86D159">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019847B">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A02FDF">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84E8573">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r>
      <w:tr w14:paraId="45860F0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51E12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367717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B41E27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6BEA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03C0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F908A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32BCF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39D5B5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00B50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3F913B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C54A94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10AF8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6F3EDD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CD86D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2A71E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B731B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1D503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D8CB3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A57465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0E12D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68A62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A0E557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74355A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53F6214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F36542">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CDBB2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95F8D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939BF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5B1FAF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6901E8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5D047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57FD37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0B78BAD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33BB9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69A3149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F7C865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85DCE2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DC62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FD36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0751A6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DBAC87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3E417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0CFA7F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FFAAA7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24BFF5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60C4CE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A03999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04723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7A0D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87701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7AE5F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D21AF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19CB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020FFC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031E315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92717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2ADA49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386DFD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7F8097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05556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50F7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D882C5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E801AD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8C5EE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DDD259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44B607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6ECBA0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1A573D3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9E3D70">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810F14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AAFFB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14753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B89EB5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5C2E2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1FC7B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7DA23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555C58B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27915D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49C7C4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387342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2B0A21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B0A4E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CADAC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26C9F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F87071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DB37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6D0125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E48CC1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D5CA37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5EEC63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1BEEC4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1CA35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E009F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CC16B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C1DDDF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C2729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F3F61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29768B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134D992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276B61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135603D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9B62AC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2FBA0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98D5E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53A59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02971D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E5A16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D888D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15DEA9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B672F8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01EC9A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F03347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AB45B9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A9E3E1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BD2F4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6D85B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206B04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A88CE8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59327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E40176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DEAA45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815AA1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CCBBE9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4470E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5732E0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BD021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D0CB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D1799E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936B2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46A8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6469CC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D4C5BC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38EA08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7C21080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102154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6508F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78DA7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9F171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4CDB39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2AF16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5D1EE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F09470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A18849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44F02D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1E0875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5EAA17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2CA95E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A4D0A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6A6B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98F177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EACB7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61BAA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25A210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579815E">
        <w:trPr>
          <w:jc w:val="center"/>
        </w:trPr>
        <w:tc>
          <w:tcPr>
            <w:tcW w:w="0" w:type="auto"/>
            <w:vMerge w:val="continue"/>
            <w:tcBorders>
              <w:top w:val="nil"/>
              <w:left w:val="single" w:color="auto" w:sz="8" w:space="0"/>
              <w:bottom w:val="inset" w:color="auto" w:sz="8" w:space="0"/>
              <w:right w:val="single" w:color="auto" w:sz="8" w:space="0"/>
            </w:tcBorders>
            <w:vAlign w:val="center"/>
          </w:tcPr>
          <w:p w14:paraId="70C4487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394E2B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10ABC1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981527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B3AE8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AFE18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5C993D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222D65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F1EE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D4B924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4D97B7D">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45B0A08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F9DF7C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3FBADF75">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59E960D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2109FB6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A492C6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124B042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5587659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881561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09E3DC4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23D903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E7D8E7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2D9713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3A5A2C9">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F2C4F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A1DC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949A6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D51F4F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4BCF1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43FE3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09BB89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658D75D">
        <w:trPr>
          <w:jc w:val="center"/>
        </w:trPr>
        <w:tc>
          <w:tcPr>
            <w:tcW w:w="0" w:type="auto"/>
            <w:vMerge w:val="continue"/>
            <w:tcBorders>
              <w:top w:val="nil"/>
              <w:left w:val="single" w:color="auto" w:sz="8" w:space="0"/>
              <w:bottom w:val="inset" w:color="auto" w:sz="8" w:space="0"/>
              <w:right w:val="single" w:color="auto" w:sz="8" w:space="0"/>
            </w:tcBorders>
            <w:vAlign w:val="center"/>
          </w:tcPr>
          <w:p w14:paraId="3435648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F24319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5F47275">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552FF2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90629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F5F2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43F8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07E7F4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69501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8F0E95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7FC428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293B63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AD1329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3F8D64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8FD48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C28B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7DCE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72164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82F86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6CBC5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D5CAEB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ADD2D8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389FCD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AA97F2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66D54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92B56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8CC98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62CDE6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A0176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1C5B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93E6B6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1</w:t>
            </w:r>
            <w:r>
              <w:rPr>
                <w:rFonts w:hint="default" w:ascii="Times New Roman" w:hAnsi="Times New Roman" w:eastAsia="宋体" w:cs="Times New Roman"/>
                <w:snapToGrid/>
                <w:sz w:val="20"/>
              </w:rPr>
              <w:t> </w:t>
            </w:r>
          </w:p>
        </w:tc>
      </w:tr>
      <w:tr w14:paraId="27DF0A3F">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4ADC60A">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6A3EF6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D4ED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60DD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3A8CB7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86EE09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777DF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A161D7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bl>
    <w:p w14:paraId="551D7A2D">
      <w:pPr>
        <w:spacing w:line="240" w:lineRule="auto"/>
        <w:ind w:firstLine="600" w:firstLineChars="200"/>
        <w:rPr>
          <w:rFonts w:hint="default" w:ascii="Times New Roman" w:hAnsi="Times New Roman" w:eastAsia="黑体" w:cs="Times New Roman"/>
          <w:sz w:val="30"/>
          <w:szCs w:val="30"/>
        </w:rPr>
      </w:pPr>
    </w:p>
    <w:p w14:paraId="79531CB6">
      <w:pPr>
        <w:spacing w:after="156" w:afterLines="50" w:line="240" w:lineRule="auto"/>
        <w:ind w:firstLine="640" w:firstLineChars="200"/>
        <w:rPr>
          <w:rFonts w:hint="default" w:ascii="Times New Roman" w:hAnsi="Times New Roman" w:eastAsia="黑体" w:cs="Times New Roman"/>
          <w:sz w:val="30"/>
          <w:szCs w:val="30"/>
        </w:rPr>
      </w:pPr>
      <w:r>
        <w:rPr>
          <w:rFonts w:hint="default" w:ascii="Times New Roman" w:hAnsi="Times New Roman" w:eastAsia="黑体" w:cs="Times New Roman"/>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D3A3C20">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7E04A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7B40D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行政诉讼</w:t>
            </w:r>
          </w:p>
        </w:tc>
      </w:tr>
      <w:tr w14:paraId="7F9D87AB">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367C3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FCE1C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FE881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160EA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70584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F57E1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98AB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复议后起诉</w:t>
            </w:r>
          </w:p>
        </w:tc>
      </w:tr>
      <w:tr w14:paraId="619724A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DBA39A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4E2442E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7C8902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1A7561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2E497B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6D738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857F5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5632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0155D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5ADD3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1BC39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2EA43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C99E3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其他</w:t>
            </w:r>
            <w:r>
              <w:rPr>
                <w:rFonts w:hint="default" w:ascii="Times New Roman" w:hAnsi="Times New Roman" w:eastAsia="宋体" w:cs="Times New Roman"/>
                <w:snapToGrid/>
                <w:color w:val="000000"/>
                <w:sz w:val="20"/>
              </w:rPr>
              <w:br w:type="textWrapping"/>
            </w:r>
            <w:r>
              <w:rPr>
                <w:rFonts w:hint="default" w:ascii="Times New Roman" w:hAnsi="Times New Roman" w:eastAsia="宋体" w:cs="Times New Roman"/>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7518B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60225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r>
      <w:tr w14:paraId="7788F993">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28AB9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04DDD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C770F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A7D36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99EE5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87256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B0586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454BA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8BC8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E8FE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DC6BE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7BD9A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2F7A9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844F6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1C1F9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bl>
    <w:p w14:paraId="660DFDB8">
      <w:pPr>
        <w:spacing w:line="240" w:lineRule="auto"/>
        <w:ind w:firstLine="640" w:firstLineChars="200"/>
        <w:rPr>
          <w:rFonts w:hint="default" w:ascii="Times New Roman" w:hAnsi="Times New Roman" w:eastAsia="黑体" w:cs="Times New Roman"/>
          <w:szCs w:val="32"/>
        </w:rPr>
      </w:pPr>
    </w:p>
    <w:p w14:paraId="5F9FCB98">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五、存在的主要问题及改进情况</w:t>
      </w:r>
    </w:p>
    <w:p w14:paraId="737A89F8">
      <w:pPr>
        <w:spacing w:line="600" w:lineRule="exact"/>
        <w:jc w:val="left"/>
        <w:rPr>
          <w:rFonts w:hint="default" w:eastAsia="楷体_GB2312" w:cs="Times New Roman"/>
          <w:lang w:eastAsia="zh-CN"/>
        </w:rPr>
      </w:pPr>
      <w:r>
        <w:rPr>
          <w:rFonts w:hint="default" w:eastAsia="楷体_GB2312" w:cs="Times New Roman"/>
          <w:lang w:eastAsia="zh-CN"/>
        </w:rPr>
        <w:t>（一）存在问题</w:t>
      </w:r>
    </w:p>
    <w:p w14:paraId="116F3FAD">
      <w:pPr>
        <w:spacing w:line="600" w:lineRule="exact"/>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我局政府信息公开工作虽取得了一定成效，但也存在一些问题，主要表现在：一是部分领域信息公开工作进展较慢。二是主动公开的内容部分还需要进一步规范，信息公开的载体和形式还需要进一步丰富。</w:t>
      </w:r>
    </w:p>
    <w:p w14:paraId="1E2CBC37">
      <w:pPr>
        <w:spacing w:line="600" w:lineRule="exact"/>
        <w:jc w:val="left"/>
        <w:rPr>
          <w:rFonts w:hint="default" w:eastAsia="楷体_GB2312" w:cs="Times New Roman"/>
          <w:lang w:eastAsia="zh-CN"/>
        </w:rPr>
      </w:pPr>
      <w:r>
        <w:rPr>
          <w:rFonts w:hint="eastAsia" w:eastAsia="楷体_GB2312" w:cs="Times New Roman"/>
          <w:lang w:eastAsia="zh-CN"/>
        </w:rPr>
        <w:t>（二）</w:t>
      </w:r>
      <w:r>
        <w:rPr>
          <w:rFonts w:hint="default" w:eastAsia="楷体_GB2312" w:cs="Times New Roman"/>
          <w:lang w:eastAsia="zh-CN"/>
        </w:rPr>
        <w:t>改进情况</w:t>
      </w:r>
    </w:p>
    <w:p w14:paraId="50FE28CD">
      <w:pPr>
        <w:spacing w:line="600" w:lineRule="exact"/>
        <w:jc w:val="left"/>
        <w:rPr>
          <w:rFonts w:hint="eastAsia"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一是明确分管领导与科室责任，纳入考核督办流程，简化非涉密信息审批，建立定期更新机制，切实提升信息公开的时效性与规范性。</w:t>
      </w:r>
      <w:r>
        <w:rPr>
          <w:rFonts w:hint="eastAsia" w:eastAsia="仿宋_GB2312" w:cs="Times New Roman"/>
          <w:color w:val="000000" w:themeColor="text1"/>
          <w:lang w:eastAsia="zh-CN"/>
          <w14:textFill>
            <w14:solidFill>
              <w14:schemeClr w14:val="tx1"/>
            </w14:solidFill>
          </w14:textFill>
        </w:rPr>
        <w:t>二是拓展发布渠道，除网站外，用好政务公开专区，增强信息可及性。</w:t>
      </w:r>
    </w:p>
    <w:p w14:paraId="67CA8187">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六、其他需要报告的事项</w:t>
      </w:r>
    </w:p>
    <w:p w14:paraId="6C4785FB">
      <w:pPr>
        <w:ind w:firstLine="600" w:firstLineChars="200"/>
        <w:jc w:val="left"/>
        <w:rPr>
          <w:rFonts w:hint="default" w:ascii="Times New Roman" w:hAnsi="Times New Roman" w:eastAsia="楷体_GB2312" w:cs="Times New Roman"/>
          <w:sz w:val="30"/>
          <w:szCs w:val="30"/>
        </w:rPr>
      </w:pPr>
      <w:r>
        <w:rPr>
          <w:rFonts w:hint="default" w:ascii="Times New Roman" w:hAnsi="Times New Roman" w:eastAsia="楷体_GB2312" w:cs="Times New Roman"/>
          <w:sz w:val="30"/>
          <w:szCs w:val="30"/>
        </w:rPr>
        <w:t>（一）政府信息公开信息处理费收取情况</w:t>
      </w:r>
    </w:p>
    <w:p w14:paraId="7EF0A87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年本机关依申请公开政府信息未收取任何费用。</w:t>
      </w:r>
    </w:p>
    <w:p w14:paraId="4BA03513">
      <w:pPr>
        <w:spacing w:line="600" w:lineRule="exact"/>
        <w:jc w:val="left"/>
        <w:rPr>
          <w:rFonts w:hint="default" w:eastAsia="楷体_GB2312" w:cs="Times New Roman"/>
          <w:lang w:eastAsia="zh-CN"/>
        </w:rPr>
      </w:pPr>
      <w:bookmarkStart w:id="0" w:name="_GoBack"/>
      <w:r>
        <w:rPr>
          <w:rFonts w:hint="default" w:eastAsia="楷体_GB2312" w:cs="Times New Roman"/>
          <w:lang w:eastAsia="zh-CN"/>
        </w:rPr>
        <w:t>（二）落实上级年度政务公开工作要点情况</w:t>
      </w:r>
    </w:p>
    <w:bookmarkEnd w:id="0"/>
    <w:p w14:paraId="09DFC08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严格落实国家和省市县政务公开工作要点，并根据《高青县人民政府办公室关于印发202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年高青县政务公开工作方案的通知》要求，制定了《高青县</w:t>
      </w:r>
      <w:r>
        <w:rPr>
          <w:rFonts w:hint="default" w:ascii="Times New Roman" w:hAnsi="Times New Roman" w:eastAsia="仿宋_GB2312" w:cs="Times New Roman"/>
          <w:sz w:val="32"/>
          <w:szCs w:val="32"/>
          <w:lang w:val="en-US" w:eastAsia="zh-CN"/>
        </w:rPr>
        <w:t>司法</w:t>
      </w:r>
      <w:r>
        <w:rPr>
          <w:rFonts w:hint="default" w:ascii="Times New Roman" w:hAnsi="Times New Roman" w:eastAsia="仿宋_GB2312" w:cs="Times New Roman"/>
          <w:sz w:val="32"/>
          <w:szCs w:val="32"/>
        </w:rPr>
        <w:t>局政务公开工作方案》，明确了重点任务、工作标准和完成时限。</w:t>
      </w:r>
    </w:p>
    <w:p w14:paraId="1C68B71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一是将</w:t>
      </w:r>
      <w:r>
        <w:rPr>
          <w:rFonts w:hint="eastAsia" w:eastAsia="仿宋_GB2312" w:cs="Times New Roman"/>
          <w:sz w:val="32"/>
          <w:szCs w:val="32"/>
          <w:lang w:val="en-US" w:eastAsia="zh-CN"/>
        </w:rPr>
        <w:t>政务公开</w:t>
      </w:r>
      <w:r>
        <w:rPr>
          <w:rFonts w:hint="default" w:ascii="Times New Roman" w:hAnsi="Times New Roman" w:eastAsia="仿宋_GB2312" w:cs="Times New Roman"/>
          <w:sz w:val="32"/>
          <w:szCs w:val="32"/>
          <w:lang w:val="en-US" w:eastAsia="zh-CN"/>
        </w:rPr>
        <w:t>纳入年度重点工作统筹推进，明确职责分工</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规范公开内容。同时，配备专职工作人员，定期组织开展政务公开业务培训，提升工作人员专业能力。二是紧扣上级政务公开工作要点，精准把握司法行政领域公开重点，</w:t>
      </w:r>
      <w:r>
        <w:rPr>
          <w:rFonts w:hint="eastAsia" w:eastAsia="仿宋_GB2312" w:cs="Times New Roman"/>
          <w:sz w:val="32"/>
          <w:szCs w:val="32"/>
          <w:lang w:val="en-US" w:eastAsia="zh-CN"/>
        </w:rPr>
        <w:t>本年</w:t>
      </w:r>
      <w:r>
        <w:rPr>
          <w:rFonts w:hint="default" w:ascii="Times New Roman" w:hAnsi="Times New Roman" w:eastAsia="仿宋_GB2312" w:cs="Times New Roman"/>
          <w:sz w:val="32"/>
          <w:szCs w:val="32"/>
          <w:lang w:val="en-US" w:eastAsia="zh-CN"/>
        </w:rPr>
        <w:t>发布政策解读、普法动态等信息超300条，增强政策知晓度和普法实效性。三是加强平台监管，定期开展政府网站自查自纠，及时整改存在问题，确保平台安全规范运行。</w:t>
      </w:r>
      <w:r>
        <w:rPr>
          <w:rFonts w:hint="eastAsia"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政务服务大厅设置政务公开查阅点，摆放宣传手册、公开指南等资料，配备工作人员提供咨询引导服务，打通政务公开“最后一公里”。</w:t>
      </w:r>
    </w:p>
    <w:p w14:paraId="220DE1AD">
      <w:pPr>
        <w:spacing w:line="600" w:lineRule="exact"/>
        <w:jc w:val="left"/>
        <w:rPr>
          <w:rFonts w:hint="default" w:eastAsia="楷体_GB2312" w:cs="Times New Roman"/>
          <w:lang w:eastAsia="zh-CN"/>
        </w:rPr>
      </w:pPr>
      <w:r>
        <w:rPr>
          <w:rFonts w:hint="default" w:eastAsia="楷体_GB2312" w:cs="Times New Roman"/>
          <w:lang w:eastAsia="zh-CN"/>
        </w:rPr>
        <w:t>（三）人大代表建议和政协委员提案办理结果公开情况</w:t>
      </w:r>
    </w:p>
    <w:p w14:paraId="7479F90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年共承办县十八届人大</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次会议建议</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件，承办县政协十五届</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次会议提案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件，办复率均为100%。除涉及国家秘密、工作秘密的，所有建议提案办理复文或摘要以及办理总体情况均在县政府门户网站建议提案办理专题专题中予以公开。</w:t>
      </w:r>
    </w:p>
    <w:p w14:paraId="58B57150">
      <w:pPr>
        <w:spacing w:line="600" w:lineRule="exact"/>
        <w:jc w:val="left"/>
        <w:rPr>
          <w:rFonts w:hint="default" w:eastAsia="楷体_GB2312" w:cs="Times New Roman"/>
          <w:lang w:eastAsia="zh-CN"/>
        </w:rPr>
      </w:pPr>
      <w:r>
        <w:rPr>
          <w:rFonts w:hint="default" w:eastAsia="楷体_GB2312" w:cs="Times New Roman"/>
          <w:lang w:eastAsia="zh-CN"/>
        </w:rPr>
        <w:t>（四）政务公开工作创新情况</w:t>
      </w:r>
    </w:p>
    <w:p w14:paraId="5480C8E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创新开展“司法行政开放日”活动，定期邀请人大代表、政协委员、企业代表、群众代表走进局机关、社区矫正中心等场所，通过实地参观、座谈交流等形式，直观了解司法行政工作流程，听取对政务公开工作的意见建议，全年开展开放日活动2场，收集意见建议32条，均已整改落实并反馈。此外，联合</w:t>
      </w:r>
      <w:r>
        <w:rPr>
          <w:rFonts w:hint="eastAsia" w:eastAsia="仿宋_GB2312" w:cs="Times New Roman"/>
          <w:sz w:val="32"/>
          <w:szCs w:val="32"/>
          <w:lang w:val="en-US" w:eastAsia="zh-CN"/>
        </w:rPr>
        <w:t>综合行政执法局等</w:t>
      </w:r>
      <w:r>
        <w:rPr>
          <w:rFonts w:hint="default" w:ascii="Times New Roman" w:hAnsi="Times New Roman" w:eastAsia="仿宋_GB2312" w:cs="Times New Roman"/>
          <w:sz w:val="32"/>
          <w:szCs w:val="32"/>
          <w:lang w:val="en-US" w:eastAsia="zh-CN"/>
        </w:rPr>
        <w:t>部门开展“法治共建”活动，邀请群众代表参与重大政策制定、行政执法监督等工作，切实提升公众参与的广度和深度。</w:t>
      </w:r>
    </w:p>
    <w:p w14:paraId="6151FEF2">
      <w:pPr>
        <w:ind w:firstLine="600" w:firstLineChars="200"/>
        <w:jc w:val="left"/>
        <w:rPr>
          <w:rFonts w:hint="default" w:eastAsia="楷体_GB2312" w:cs="Times New Roman"/>
          <w:lang w:eastAsia="zh-CN"/>
        </w:rPr>
      </w:pPr>
      <w:r>
        <w:rPr>
          <w:rFonts w:hint="default" w:ascii="Times New Roman" w:hAnsi="Times New Roman" w:eastAsia="楷体_GB2312" w:cs="Times New Roman"/>
          <w:sz w:val="30"/>
          <w:szCs w:val="30"/>
        </w:rPr>
        <w:t>（</w:t>
      </w:r>
      <w:r>
        <w:rPr>
          <w:rFonts w:hint="default" w:eastAsia="楷体_GB2312" w:cs="Times New Roman"/>
          <w:lang w:eastAsia="zh-CN"/>
        </w:rPr>
        <w:t>五）有关数据统计说明</w:t>
      </w:r>
    </w:p>
    <w:p w14:paraId="6FB9A7A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1.报告中所列数据可能因四舍五入原因与数据直接相加之和存在尾数差异。</w:t>
      </w:r>
    </w:p>
    <w:p w14:paraId="21127CD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2.行政许可数量、行政处罚和行政强制数量，包括已公开和依法未公开的全部处理决定。</w:t>
      </w:r>
    </w:p>
    <w:p w14:paraId="5BD3EB1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3.行政复议机关作为共同被告的行政诉讼案件，只计算原行为主体的案件数量，不计算行政复议机关的案件数量。</w:t>
      </w:r>
    </w:p>
    <w:p w14:paraId="76C7FEFB">
      <w:pPr>
        <w:spacing w:line="560" w:lineRule="exact"/>
        <w:ind w:firstLine="600" w:firstLineChars="200"/>
        <w:rPr>
          <w:rFonts w:hint="default" w:ascii="Times New Roman" w:hAnsi="Times New Roman" w:eastAsia="黑体" w:cs="Times New Roman"/>
          <w:sz w:val="30"/>
          <w:szCs w:val="30"/>
        </w:rPr>
      </w:pPr>
    </w:p>
    <w:p w14:paraId="569D0845">
      <w:pPr>
        <w:ind w:firstLine="640" w:firstLineChars="200"/>
        <w:jc w:val="left"/>
        <w:rPr>
          <w:rFonts w:hint="default" w:ascii="Times New Roman" w:hAnsi="Times New Roman" w:eastAsia="仿宋_GB2312" w:cs="Times New Roman"/>
        </w:rPr>
      </w:pPr>
    </w:p>
    <w:p w14:paraId="0E4525C7">
      <w:pPr>
        <w:ind w:firstLine="600" w:firstLineChars="200"/>
        <w:jc w:val="left"/>
        <w:rPr>
          <w:rFonts w:hint="default" w:ascii="Times New Roman" w:hAnsi="Times New Roman" w:eastAsia="楷体_GB2312" w:cs="Times New Roman"/>
          <w:sz w:val="30"/>
          <w:szCs w:val="30"/>
        </w:rPr>
      </w:pPr>
    </w:p>
    <w:p w14:paraId="71FB4CDC">
      <w:pPr>
        <w:spacing w:line="560" w:lineRule="exact"/>
        <w:ind w:firstLine="600" w:firstLineChars="200"/>
        <w:rPr>
          <w:rFonts w:hint="default" w:ascii="Times New Roman" w:hAnsi="Times New Roman" w:eastAsia="楷体_GB2312" w:cs="Times New Roman"/>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34"/>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EU-B1">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00EBB"/>
    <w:multiLevelType w:val="singleLevel"/>
    <w:tmpl w:val="16300EBB"/>
    <w:lvl w:ilvl="0" w:tentative="0">
      <w:start w:val="4"/>
      <w:numFmt w:val="chineseCounting"/>
      <w:suff w:val="nothing"/>
      <w:lvlText w:val="（%1）"/>
      <w:lvlJc w:val="left"/>
      <w:rPr>
        <w:rFonts w:hint="eastAsia"/>
      </w:rPr>
    </w:lvl>
  </w:abstractNum>
  <w:abstractNum w:abstractNumId="1">
    <w:nsid w:val="1CA80459"/>
    <w:multiLevelType w:val="singleLevel"/>
    <w:tmpl w:val="1CA8045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C1750"/>
    <w:rsid w:val="004D241E"/>
    <w:rsid w:val="00515DB1"/>
    <w:rsid w:val="00523855"/>
    <w:rsid w:val="005422B3"/>
    <w:rsid w:val="00591E5D"/>
    <w:rsid w:val="005B13C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D234BA"/>
    <w:rsid w:val="00E50639"/>
    <w:rsid w:val="00E60B5D"/>
    <w:rsid w:val="00EA0721"/>
    <w:rsid w:val="00ED2963"/>
    <w:rsid w:val="00EF5607"/>
    <w:rsid w:val="00FA216A"/>
    <w:rsid w:val="00FD5381"/>
    <w:rsid w:val="0FDB78C5"/>
    <w:rsid w:val="160411DB"/>
    <w:rsid w:val="16734728"/>
    <w:rsid w:val="1CD949E4"/>
    <w:rsid w:val="1EC43BFD"/>
    <w:rsid w:val="1F651613"/>
    <w:rsid w:val="26C92549"/>
    <w:rsid w:val="37BDFDB0"/>
    <w:rsid w:val="397FD21A"/>
    <w:rsid w:val="3A8972FF"/>
    <w:rsid w:val="3B664221"/>
    <w:rsid w:val="40DB6256"/>
    <w:rsid w:val="42507548"/>
    <w:rsid w:val="429C453B"/>
    <w:rsid w:val="49F25388"/>
    <w:rsid w:val="4FC96B8B"/>
    <w:rsid w:val="539F3E8B"/>
    <w:rsid w:val="5AA47FD9"/>
    <w:rsid w:val="5B3B5816"/>
    <w:rsid w:val="5E6F6B50"/>
    <w:rsid w:val="5F775C2F"/>
    <w:rsid w:val="63B514A9"/>
    <w:rsid w:val="7B71F780"/>
    <w:rsid w:val="7C6333F8"/>
    <w:rsid w:val="7F6284F0"/>
    <w:rsid w:val="DF3FF934"/>
    <w:rsid w:val="EAFCEB98"/>
    <w:rsid w:val="ECB9A97D"/>
    <w:rsid w:val="EDD9E204"/>
    <w:rsid w:val="FCFE600D"/>
    <w:rsid w:val="FDBD5F2D"/>
    <w:rsid w:val="FDCAD8D9"/>
    <w:rsid w:val="FDFE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customStyle="1" w:styleId="9">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10">
    <w:name w:val="页脚 Char"/>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1249</Words>
  <Characters>1369</Characters>
  <Lines>15</Lines>
  <Paragraphs>4</Paragraphs>
  <TotalTime>2</TotalTime>
  <ScaleCrop>false</ScaleCrop>
  <LinksUpToDate>false</LinksUpToDate>
  <CharactersWithSpaces>1369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2022-01-04T01:04:00Z</dcterms:created>
  <dc:creator>lb</dc:creator>
  <cp:lastModifiedBy>user</cp:lastModifiedBy>
  <cp:lastPrinted>2026-01-16T07:11:00Z</cp:lastPrinted>
  <dcterms:modified xsi:type="dcterms:W3CDTF">2026-01-20T10:09:02Z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eyJoZGlkIjoiMmYyNTFhZmMyNzZkZTc1ZWJmMmRhZDg4YmNhZWI5NzkiLCJ1c2VySWQiOiIxMTMyMTY4NDE1In0=</vt:lpwstr>
  </property>
  <property fmtid="{D5CDD505-2E9C-101B-9397-08002B2CF9AE}" pid="3" name="KSOProductBuildVer">
    <vt:lpwstr>2052-12.1.2.23578</vt:lpwstr>
  </property>
  <property fmtid="{D5CDD505-2E9C-101B-9397-08002B2CF9AE}" pid="4" name="ICV">
    <vt:lpwstr>857F11170FC545BDB26B5EEC6B0DA148_13</vt:lpwstr>
  </property>
</Properties>
</file>