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52"/>
          <w:szCs w:val="52"/>
        </w:rPr>
      </w:pPr>
    </w:p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52"/>
          <w:szCs w:val="52"/>
        </w:rPr>
      </w:pPr>
    </w:p>
    <w:p w:rsidR="00595459" w:rsidRDefault="00595459">
      <w:pPr>
        <w:jc w:val="center"/>
        <w:rPr>
          <w:rFonts w:ascii="宋体" w:hAnsi="宋体" w:cs="宋体"/>
          <w:b/>
          <w:sz w:val="52"/>
          <w:szCs w:val="52"/>
        </w:rPr>
      </w:pPr>
    </w:p>
    <w:p w:rsidR="00595459" w:rsidRDefault="00C367AD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ascii="宋体" w:hAnsi="宋体" w:cs="宋体" w:hint="eastAsia"/>
          <w:b/>
          <w:sz w:val="52"/>
          <w:szCs w:val="52"/>
        </w:rPr>
        <w:t>高青县</w:t>
      </w:r>
      <w:r>
        <w:rPr>
          <w:rFonts w:ascii="宋体" w:hAnsi="宋体" w:cs="宋体" w:hint="eastAsia"/>
          <w:b/>
          <w:sz w:val="52"/>
          <w:szCs w:val="52"/>
        </w:rPr>
        <w:t>司法局</w:t>
      </w:r>
    </w:p>
    <w:p w:rsidR="00595459" w:rsidRDefault="00C367AD"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ascii="宋体" w:hAnsi="宋体" w:cs="宋体" w:hint="eastAsia"/>
          <w:b/>
          <w:sz w:val="52"/>
          <w:szCs w:val="52"/>
        </w:rPr>
        <w:t>2019</w:t>
      </w:r>
      <w:r>
        <w:rPr>
          <w:rFonts w:ascii="宋体" w:hAnsi="宋体" w:cs="宋体" w:hint="eastAsia"/>
          <w:b/>
          <w:sz w:val="52"/>
          <w:szCs w:val="52"/>
        </w:rPr>
        <w:t>年政府信息公开工作年度报告</w:t>
      </w:r>
    </w:p>
    <w:p w:rsidR="00595459" w:rsidRDefault="00595459">
      <w:pPr>
        <w:spacing w:line="560" w:lineRule="exact"/>
        <w:jc w:val="left"/>
        <w:rPr>
          <w:rFonts w:ascii="仿宋_GB2312" w:eastAsia="仿宋_GB2312" w:hAnsi="仿宋" w:cs="仿宋"/>
          <w:b/>
          <w:color w:val="FF0000"/>
          <w:sz w:val="32"/>
          <w:szCs w:val="32"/>
        </w:rPr>
      </w:pPr>
    </w:p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</w:p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</w:p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</w:p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</w:p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</w:p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</w:p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</w:p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</w:p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</w:p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</w:p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</w:p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</w:p>
    <w:p w:rsidR="00595459" w:rsidRDefault="00595459">
      <w:pPr>
        <w:spacing w:line="560" w:lineRule="exact"/>
        <w:jc w:val="center"/>
        <w:rPr>
          <w:rFonts w:ascii="仿宋_GB2312" w:eastAsia="仿宋_GB2312" w:hAnsi="仿宋" w:cs="仿宋"/>
          <w:color w:val="000000" w:themeColor="text1"/>
          <w:sz w:val="32"/>
          <w:szCs w:val="32"/>
        </w:rPr>
      </w:pPr>
    </w:p>
    <w:p w:rsidR="00595459" w:rsidRDefault="00C367AD">
      <w:pPr>
        <w:pStyle w:val="a8"/>
        <w:widowControl/>
        <w:spacing w:after="0" w:line="560" w:lineRule="exact"/>
        <w:jc w:val="center"/>
        <w:rPr>
          <w:rFonts w:ascii="仿宋_GB2312" w:eastAsia="仿宋_GB2312" w:hAnsi="仿宋" w:cs="仿宋"/>
          <w:color w:val="000000" w:themeColor="text1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高青县</w:t>
      </w:r>
      <w:r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司法局</w:t>
      </w:r>
    </w:p>
    <w:p w:rsidR="00595459" w:rsidRDefault="00C367AD">
      <w:pPr>
        <w:pStyle w:val="a8"/>
        <w:widowControl/>
        <w:spacing w:after="0" w:line="560" w:lineRule="exact"/>
        <w:jc w:val="center"/>
        <w:rPr>
          <w:rFonts w:ascii="仿宋_GB2312" w:eastAsia="仿宋_GB2312" w:hAnsi="仿宋" w:cs="仿宋"/>
          <w:color w:val="000000" w:themeColor="text1"/>
          <w:kern w:val="2"/>
          <w:sz w:val="32"/>
          <w:szCs w:val="32"/>
        </w:rPr>
      </w:pPr>
      <w:r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2020</w:t>
      </w:r>
      <w:r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年</w:t>
      </w:r>
      <w:r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1</w:t>
      </w:r>
      <w:r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月</w:t>
      </w:r>
      <w:r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21</w:t>
      </w:r>
      <w:r>
        <w:rPr>
          <w:rFonts w:ascii="仿宋_GB2312" w:eastAsia="仿宋_GB2312" w:hAnsi="仿宋" w:cs="仿宋" w:hint="eastAsia"/>
          <w:color w:val="000000" w:themeColor="text1"/>
          <w:kern w:val="2"/>
          <w:sz w:val="32"/>
          <w:szCs w:val="32"/>
        </w:rPr>
        <w:t>日</w:t>
      </w:r>
    </w:p>
    <w:p w:rsidR="00595459" w:rsidRDefault="00595459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</w:p>
    <w:p w:rsidR="00595459" w:rsidRDefault="00C367AD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本报告根据《中华人民共和国政府信息公开条例》（</w:t>
      </w:r>
      <w:r>
        <w:rPr>
          <w:rFonts w:ascii="仿宋_GB2312" w:eastAsia="仿宋_GB2312" w:hAnsi="仿宋_GB2312" w:cs="仿宋_GB2312" w:hint="eastAsia"/>
          <w:sz w:val="32"/>
          <w:szCs w:val="32"/>
        </w:rPr>
        <w:t>国务院令第</w:t>
      </w:r>
      <w:r>
        <w:rPr>
          <w:rFonts w:ascii="仿宋_GB2312" w:eastAsia="仿宋_GB2312" w:hAnsi="仿宋_GB2312" w:cs="仿宋_GB2312" w:hint="eastAsia"/>
          <w:sz w:val="32"/>
          <w:szCs w:val="32"/>
        </w:rPr>
        <w:t>711</w:t>
      </w:r>
      <w:r>
        <w:rPr>
          <w:rFonts w:ascii="仿宋_GB2312" w:eastAsia="仿宋_GB2312" w:hAnsi="仿宋_GB2312" w:cs="仿宋_GB2312" w:hint="eastAsia"/>
          <w:sz w:val="32"/>
          <w:szCs w:val="32"/>
        </w:rPr>
        <w:t>号，以下简称《条例》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）要求，由高青县司法局根据本单位信息公开工作情况编制。</w:t>
      </w:r>
    </w:p>
    <w:p w:rsidR="00595459" w:rsidRDefault="00C367AD">
      <w:pPr>
        <w:spacing w:line="560" w:lineRule="exact"/>
        <w:ind w:firstLineChars="200" w:firstLine="640"/>
        <w:jc w:val="left"/>
        <w:outlineLvl w:val="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报告全文由总体情况，主动公开政府信息情况，收到和处理政府信息公开申请情况，政府信息公开行政复议、行政诉讼情况，存在的主要问题及改进情况，其他需要报告的事项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个部分组成。</w:t>
      </w:r>
    </w:p>
    <w:p w:rsidR="00595459" w:rsidRDefault="00C367AD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kern w:val="2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报告中所列数据统计期限自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日始，至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日止。报告电子版可在高青县人民政府门户网站（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www.gaoqing.gov.cn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）查阅和下载。如对报告内容有疑问，请与高青县司法局联系（地址：高青县清河路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号机关综合办公楼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楼；邮编：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256300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；电话：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0533-6981237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；传真：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0533-6981237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）。</w:t>
      </w:r>
    </w:p>
    <w:p w:rsidR="00595459" w:rsidRDefault="005954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22"/>
          <w:sz w:val="32"/>
          <w:szCs w:val="32"/>
        </w:rPr>
      </w:pPr>
    </w:p>
    <w:p w:rsidR="00595459" w:rsidRDefault="00595459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/>
          <w:kern w:val="22"/>
          <w:sz w:val="32"/>
          <w:szCs w:val="32"/>
        </w:rPr>
      </w:pPr>
    </w:p>
    <w:p w:rsidR="00595459" w:rsidRDefault="00595459">
      <w:pPr>
        <w:spacing w:line="560" w:lineRule="exact"/>
        <w:ind w:firstLineChars="200" w:firstLine="640"/>
        <w:jc w:val="left"/>
        <w:rPr>
          <w:rFonts w:ascii="黑体" w:eastAsia="黑体" w:hAnsi="黑体"/>
          <w:kern w:val="22"/>
          <w:sz w:val="32"/>
          <w:szCs w:val="32"/>
        </w:rPr>
      </w:pPr>
    </w:p>
    <w:p w:rsidR="00595459" w:rsidRDefault="00595459">
      <w:pPr>
        <w:spacing w:line="560" w:lineRule="exact"/>
        <w:ind w:firstLineChars="200" w:firstLine="640"/>
        <w:jc w:val="left"/>
        <w:rPr>
          <w:rFonts w:ascii="黑体" w:eastAsia="黑体" w:hAnsi="黑体"/>
          <w:kern w:val="22"/>
          <w:sz w:val="32"/>
          <w:szCs w:val="32"/>
        </w:rPr>
      </w:pPr>
    </w:p>
    <w:p w:rsidR="00595459" w:rsidRDefault="00595459">
      <w:pPr>
        <w:spacing w:line="560" w:lineRule="exact"/>
        <w:ind w:firstLineChars="200" w:firstLine="640"/>
        <w:jc w:val="left"/>
        <w:rPr>
          <w:rFonts w:ascii="黑体" w:eastAsia="黑体" w:hAnsi="黑体"/>
          <w:kern w:val="22"/>
          <w:sz w:val="32"/>
          <w:szCs w:val="32"/>
        </w:rPr>
      </w:pPr>
    </w:p>
    <w:p w:rsidR="00595459" w:rsidRDefault="00595459">
      <w:pPr>
        <w:spacing w:line="560" w:lineRule="exact"/>
        <w:ind w:firstLineChars="200" w:firstLine="640"/>
        <w:jc w:val="left"/>
        <w:rPr>
          <w:rFonts w:ascii="黑体" w:eastAsia="黑体" w:hAnsi="黑体"/>
          <w:kern w:val="22"/>
          <w:sz w:val="32"/>
          <w:szCs w:val="32"/>
        </w:rPr>
      </w:pPr>
    </w:p>
    <w:p w:rsidR="00595459" w:rsidRDefault="00595459">
      <w:pPr>
        <w:spacing w:line="560" w:lineRule="exact"/>
        <w:ind w:firstLineChars="200" w:firstLine="640"/>
        <w:jc w:val="left"/>
        <w:rPr>
          <w:rFonts w:ascii="黑体" w:eastAsia="黑体" w:hAnsi="黑体"/>
          <w:kern w:val="22"/>
          <w:sz w:val="32"/>
          <w:szCs w:val="32"/>
        </w:rPr>
      </w:pPr>
    </w:p>
    <w:p w:rsidR="00595459" w:rsidRDefault="00595459">
      <w:pPr>
        <w:spacing w:line="560" w:lineRule="exact"/>
        <w:ind w:firstLineChars="200" w:firstLine="640"/>
        <w:jc w:val="left"/>
        <w:rPr>
          <w:rFonts w:ascii="黑体" w:eastAsia="黑体" w:hAnsi="黑体"/>
          <w:kern w:val="22"/>
          <w:sz w:val="32"/>
          <w:szCs w:val="32"/>
        </w:rPr>
      </w:pPr>
    </w:p>
    <w:p w:rsidR="00595459" w:rsidRDefault="00595459">
      <w:pPr>
        <w:spacing w:line="560" w:lineRule="exact"/>
        <w:ind w:firstLineChars="200" w:firstLine="640"/>
        <w:jc w:val="left"/>
        <w:rPr>
          <w:rFonts w:ascii="黑体" w:eastAsia="黑体" w:hAnsi="黑体"/>
          <w:kern w:val="22"/>
          <w:sz w:val="32"/>
          <w:szCs w:val="32"/>
        </w:rPr>
      </w:pPr>
    </w:p>
    <w:p w:rsidR="00595459" w:rsidRDefault="00595459">
      <w:pPr>
        <w:spacing w:line="560" w:lineRule="exact"/>
        <w:ind w:firstLineChars="200" w:firstLine="640"/>
        <w:jc w:val="left"/>
        <w:rPr>
          <w:rFonts w:ascii="黑体" w:eastAsia="黑体" w:hAnsi="黑体"/>
          <w:kern w:val="22"/>
          <w:sz w:val="32"/>
          <w:szCs w:val="32"/>
        </w:rPr>
      </w:pPr>
    </w:p>
    <w:p w:rsidR="00595459" w:rsidRDefault="00595459">
      <w:pPr>
        <w:spacing w:line="560" w:lineRule="exact"/>
        <w:ind w:firstLineChars="200" w:firstLine="640"/>
        <w:jc w:val="left"/>
        <w:rPr>
          <w:rFonts w:ascii="黑体" w:eastAsia="黑体" w:hAnsi="黑体"/>
          <w:kern w:val="22"/>
          <w:sz w:val="32"/>
          <w:szCs w:val="32"/>
        </w:rPr>
      </w:pPr>
    </w:p>
    <w:p w:rsidR="00595459" w:rsidRDefault="00C367AD">
      <w:pPr>
        <w:spacing w:line="560" w:lineRule="exact"/>
        <w:ind w:firstLineChars="200" w:firstLine="640"/>
        <w:jc w:val="left"/>
        <w:rPr>
          <w:rFonts w:ascii="黑体" w:eastAsia="黑体" w:hAnsi="黑体"/>
          <w:kern w:val="22"/>
          <w:sz w:val="32"/>
          <w:szCs w:val="32"/>
        </w:rPr>
      </w:pPr>
      <w:r>
        <w:rPr>
          <w:rFonts w:ascii="黑体" w:eastAsia="黑体" w:hAnsi="黑体" w:hint="eastAsia"/>
          <w:kern w:val="22"/>
          <w:sz w:val="32"/>
          <w:szCs w:val="32"/>
        </w:rPr>
        <w:lastRenderedPageBreak/>
        <w:t>一、总体情况</w:t>
      </w: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Times New Roman" w:eastAsia="仿宋_GB2312" w:hAnsi="Times New Roman"/>
          <w:kern w:val="22"/>
          <w:sz w:val="32"/>
          <w:szCs w:val="32"/>
        </w:rPr>
      </w:pPr>
      <w:r>
        <w:rPr>
          <w:rFonts w:ascii="Times New Roman" w:eastAsia="仿宋_GB2312" w:hAnsi="Times New Roman" w:hint="eastAsia"/>
          <w:kern w:val="22"/>
          <w:sz w:val="32"/>
          <w:szCs w:val="32"/>
        </w:rPr>
        <w:t>2019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年，高青县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司法局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深入贯彻新修订的《中华人民共和国政府信息公开条例》，认真落实《国务院办公厅关于印发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2019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年政务公开工作要点的通知》（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国办发〔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2019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〕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14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号）、《山东省人民政府办公厅关于印发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2019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年山东省政务公开工作要点的通知》（鲁政办发〔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2019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〕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15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号）和《淄博市人民政府办公室关于印发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2019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年淄博市政务公开工作方案的通知》（</w:t>
      </w:r>
      <w:proofErr w:type="gramStart"/>
      <w:r>
        <w:rPr>
          <w:rFonts w:ascii="Times New Roman" w:eastAsia="仿宋_GB2312" w:hAnsi="Times New Roman" w:hint="eastAsia"/>
          <w:kern w:val="22"/>
          <w:sz w:val="32"/>
          <w:szCs w:val="32"/>
        </w:rPr>
        <w:t>淄</w:t>
      </w:r>
      <w:proofErr w:type="gramEnd"/>
      <w:r>
        <w:rPr>
          <w:rFonts w:ascii="Times New Roman" w:eastAsia="仿宋_GB2312" w:hAnsi="Times New Roman" w:hint="eastAsia"/>
          <w:kern w:val="22"/>
          <w:sz w:val="32"/>
          <w:szCs w:val="32"/>
        </w:rPr>
        <w:t>政办发〔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2019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〕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5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号）部署的各项任务，紧紧围绕县委、县政府中心工作及群众关注关切，以司法行政各项职能为着力点，强化组织领导，完善工作机制，不断丰富公开内容，切实拓宽政务公开渠道，保障人民群众的知情权、参与权和监督权，有效提升了政务公开的传播力和影响力。</w:t>
      </w: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楷体_GB2312" w:eastAsia="楷体_GB2312" w:hAnsi="Times New Roman"/>
          <w:color w:val="000000" w:themeColor="text1"/>
          <w:kern w:val="22"/>
          <w:sz w:val="32"/>
          <w:szCs w:val="32"/>
        </w:rPr>
      </w:pPr>
      <w:r>
        <w:rPr>
          <w:rFonts w:ascii="楷体_GB2312" w:eastAsia="楷体_GB2312" w:hAnsi="Times New Roman" w:hint="eastAsia"/>
          <w:color w:val="000000" w:themeColor="text1"/>
          <w:kern w:val="22"/>
          <w:sz w:val="32"/>
          <w:szCs w:val="32"/>
        </w:rPr>
        <w:t>（一）政府信息公开体制机制建设情况</w:t>
      </w:r>
    </w:p>
    <w:p w:rsidR="00595459" w:rsidRDefault="00C367AD">
      <w:pPr>
        <w:pStyle w:val="a8"/>
        <w:widowControl/>
        <w:spacing w:after="0" w:line="560" w:lineRule="exact"/>
        <w:ind w:firstLineChars="200" w:firstLine="643"/>
        <w:jc w:val="both"/>
        <w:rPr>
          <w:rFonts w:ascii="仿宋_GB2312" w:eastAsia="仿宋_GB2312" w:hAnsi="仿宋_GB2312" w:cs="仿宋_GB2312"/>
          <w:color w:val="000000" w:themeColor="text1"/>
          <w:kern w:val="2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kern w:val="22"/>
          <w:sz w:val="32"/>
          <w:szCs w:val="32"/>
        </w:rPr>
        <w:t>一是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kern w:val="22"/>
          <w:sz w:val="32"/>
          <w:szCs w:val="32"/>
        </w:rPr>
        <w:t>加强组织领导。</w:t>
      </w:r>
      <w:r>
        <w:rPr>
          <w:rFonts w:ascii="仿宋_GB2312" w:eastAsia="仿宋_GB2312" w:hAnsi="仿宋_GB2312" w:cs="仿宋_GB2312" w:hint="eastAsia"/>
          <w:color w:val="000000" w:themeColor="text1"/>
          <w:kern w:val="22"/>
          <w:sz w:val="32"/>
          <w:szCs w:val="32"/>
        </w:rPr>
        <w:t>把信息公开工作同其它业务工作紧密结合起来，同步规划、同步管理。根据局领导的分工调整，明确分管领导，指定一名工作人员专门负责信息的整理发布。将信息公开要求落实到公文办理程序，按照“谁发布谁审查、谁审查谁负责”的原则，做好对拟发布信息的审核工作，准确把握公开的内容、范围、形式和时间，严格限制不公开事项的范围。及时听取、收集群众的意见，对群众提出的合理建议积极采纳，对群众反映的问题，及时研究解决或做出说明解释工作。</w:t>
      </w:r>
    </w:p>
    <w:p w:rsidR="00595459" w:rsidRDefault="00C367AD">
      <w:pPr>
        <w:pStyle w:val="a8"/>
        <w:widowControl/>
        <w:spacing w:after="0" w:line="560" w:lineRule="exact"/>
        <w:ind w:firstLineChars="200" w:firstLine="643"/>
        <w:jc w:val="both"/>
        <w:rPr>
          <w:rFonts w:ascii="仿宋_GB2312" w:eastAsia="仿宋_GB2312" w:hAnsi="仿宋_GB2312" w:cs="仿宋_GB2312"/>
          <w:color w:val="000000" w:themeColor="text1"/>
          <w:kern w:val="2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kern w:val="22"/>
          <w:sz w:val="32"/>
          <w:szCs w:val="32"/>
        </w:rPr>
        <w:lastRenderedPageBreak/>
        <w:t>二是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kern w:val="22"/>
          <w:sz w:val="32"/>
          <w:szCs w:val="32"/>
        </w:rPr>
        <w:t>丰富公开内容。</w:t>
      </w:r>
      <w:r>
        <w:rPr>
          <w:rFonts w:ascii="仿宋_GB2312" w:eastAsia="仿宋_GB2312" w:hAnsi="仿宋_GB2312" w:cs="仿宋_GB2312" w:hint="eastAsia"/>
          <w:color w:val="000000" w:themeColor="text1"/>
          <w:kern w:val="22"/>
          <w:sz w:val="32"/>
          <w:szCs w:val="32"/>
        </w:rPr>
        <w:t>将县司法局的职能、各科室的职责以及局领导分管工作、部门预算决算等通</w:t>
      </w:r>
      <w:r>
        <w:rPr>
          <w:rFonts w:ascii="仿宋_GB2312" w:eastAsia="仿宋_GB2312" w:hAnsi="仿宋_GB2312" w:cs="仿宋_GB2312" w:hint="eastAsia"/>
          <w:color w:val="000000" w:themeColor="text1"/>
          <w:kern w:val="22"/>
          <w:sz w:val="32"/>
          <w:szCs w:val="32"/>
        </w:rPr>
        <w:t>过局公示栏、县</w:t>
      </w:r>
      <w:r>
        <w:rPr>
          <w:rFonts w:ascii="仿宋_GB2312" w:eastAsia="仿宋_GB2312" w:hAnsi="仿宋_GB2312" w:cs="仿宋_GB2312" w:hint="eastAsia"/>
          <w:noProof/>
          <w:color w:val="000000" w:themeColor="text1"/>
          <w:kern w:val="22"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833120</wp:posOffset>
            </wp:positionH>
            <wp:positionV relativeFrom="paragraph">
              <wp:posOffset>1621155</wp:posOffset>
            </wp:positionV>
            <wp:extent cx="4441190" cy="3178175"/>
            <wp:effectExtent l="0" t="0" r="16510" b="3175"/>
            <wp:wrapSquare wrapText="bothSides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1190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仿宋_GB2312" w:cs="仿宋_GB2312" w:hint="eastAsia"/>
          <w:color w:val="000000" w:themeColor="text1"/>
          <w:kern w:val="22"/>
          <w:sz w:val="32"/>
          <w:szCs w:val="32"/>
        </w:rPr>
        <w:t>政府网站进行公开、公示。实时发布司法行政各项工作计划、政策性文件、重要会议、重大活动、重要工作等信息。实行“三重一大”</w:t>
      </w:r>
      <w:r>
        <w:rPr>
          <w:rFonts w:ascii="仿宋_GB2312" w:eastAsia="仿宋_GB2312" w:hAnsi="仿宋_GB2312" w:cs="仿宋_GB2312" w:hint="eastAsia"/>
          <w:color w:val="000000" w:themeColor="text1"/>
          <w:kern w:val="22"/>
          <w:sz w:val="32"/>
          <w:szCs w:val="32"/>
        </w:rPr>
        <w:t>事项</w:t>
      </w:r>
      <w:r>
        <w:rPr>
          <w:rFonts w:ascii="仿宋_GB2312" w:eastAsia="仿宋_GB2312" w:hAnsi="仿宋_GB2312" w:cs="仿宋_GB2312" w:hint="eastAsia"/>
          <w:color w:val="000000" w:themeColor="text1"/>
          <w:kern w:val="22"/>
          <w:sz w:val="32"/>
          <w:szCs w:val="32"/>
        </w:rPr>
        <w:t>集体研究决定，凡是涉及到需面向群众公开的事项，均主动公示，对职工关心的事项及一些涉及财物的专项工作也进行公开或通报。主动公布咨询、监督投诉电话，接受有关部门、新闻媒体、广大群众的评议监督检查。</w:t>
      </w:r>
    </w:p>
    <w:p w:rsidR="00595459" w:rsidRDefault="00C367AD">
      <w:pPr>
        <w:pStyle w:val="a8"/>
        <w:widowControl/>
        <w:spacing w:after="0" w:line="560" w:lineRule="exact"/>
        <w:ind w:firstLineChars="200" w:firstLine="643"/>
        <w:jc w:val="both"/>
        <w:rPr>
          <w:rFonts w:ascii="仿宋_GB2312" w:eastAsia="仿宋_GB2312" w:hAnsi="仿宋_GB2312" w:cs="仿宋_GB2312"/>
          <w:color w:val="000000" w:themeColor="text1"/>
          <w:kern w:val="2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kern w:val="22"/>
          <w:sz w:val="32"/>
          <w:szCs w:val="32"/>
        </w:rPr>
        <w:t>三是拓宽公开渠道</w:t>
      </w:r>
      <w:r>
        <w:rPr>
          <w:rFonts w:ascii="仿宋_GB2312" w:eastAsia="仿宋_GB2312" w:hAnsi="仿宋_GB2312" w:cs="仿宋_GB2312" w:hint="eastAsia"/>
          <w:color w:val="000000" w:themeColor="text1"/>
          <w:kern w:val="22"/>
          <w:sz w:val="32"/>
          <w:szCs w:val="32"/>
        </w:rPr>
        <w:t>。以政府网站公开为主要形式，主动公开机构概况、领导信息、业务工作、法规文件等内容。创新政府信息公开形式，积极拓展政府信息公开的载体，通过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kern w:val="22"/>
          <w:sz w:val="32"/>
          <w:szCs w:val="32"/>
        </w:rPr>
        <w:t>政务微信等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kern w:val="22"/>
          <w:sz w:val="32"/>
          <w:szCs w:val="32"/>
        </w:rPr>
        <w:t>各类新媒体公开政府信息，畅通受理渠道，完善工作机制，提高工作效率。</w:t>
      </w: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楷体_GB2312" w:eastAsia="楷体_GB2312" w:hAnsi="Times New Roman"/>
          <w:color w:val="000000" w:themeColor="text1"/>
          <w:kern w:val="22"/>
          <w:sz w:val="32"/>
          <w:szCs w:val="32"/>
        </w:rPr>
      </w:pPr>
      <w:r>
        <w:rPr>
          <w:rFonts w:ascii="楷体_GB2312" w:eastAsia="楷体_GB2312" w:hAnsi="Times New Roman" w:hint="eastAsia"/>
          <w:color w:val="000000" w:themeColor="text1"/>
          <w:kern w:val="22"/>
          <w:sz w:val="32"/>
          <w:szCs w:val="32"/>
        </w:rPr>
        <w:t>（二）主动公开政府信息情况</w:t>
      </w:r>
    </w:p>
    <w:p w:rsidR="00595459" w:rsidRDefault="00C367AD">
      <w:pPr>
        <w:pStyle w:val="a8"/>
        <w:widowControl/>
        <w:spacing w:after="0" w:line="560" w:lineRule="exact"/>
        <w:ind w:firstLineChars="200" w:firstLine="643"/>
        <w:jc w:val="both"/>
        <w:rPr>
          <w:rFonts w:ascii="Times New Roman" w:eastAsia="仿宋_GB2312" w:hAnsi="Times New Roman"/>
          <w:b/>
          <w:kern w:val="22"/>
          <w:sz w:val="32"/>
          <w:szCs w:val="32"/>
        </w:rPr>
      </w:pPr>
      <w:r>
        <w:rPr>
          <w:rFonts w:ascii="仿宋_GB2312" w:eastAsia="仿宋_GB2312" w:hint="eastAsia"/>
          <w:b/>
          <w:color w:val="000000" w:themeColor="text1"/>
          <w:sz w:val="32"/>
          <w:szCs w:val="32"/>
        </w:rPr>
        <w:lastRenderedPageBreak/>
        <w:t>人大代表建议和政协委员提案办理结果公开方面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color w:val="000000" w:themeColor="text1"/>
          <w:kern w:val="22"/>
          <w:sz w:val="32"/>
          <w:szCs w:val="32"/>
        </w:rPr>
        <w:t>本单位</w:t>
      </w:r>
      <w:r>
        <w:rPr>
          <w:rFonts w:ascii="仿宋_GB2312" w:eastAsia="仿宋_GB2312" w:hAnsi="仿宋_GB2312" w:cs="仿宋_GB2312" w:hint="eastAsia"/>
          <w:color w:val="000000" w:themeColor="text1"/>
          <w:kern w:val="22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000000" w:themeColor="text1"/>
          <w:kern w:val="22"/>
          <w:sz w:val="32"/>
          <w:szCs w:val="32"/>
        </w:rPr>
        <w:t>年未收到人大代表建议和政协委员提案，因此无法公开办理结果。</w:t>
      </w:r>
    </w:p>
    <w:p w:rsidR="00595459" w:rsidRDefault="00C367AD">
      <w:pPr>
        <w:pStyle w:val="a8"/>
        <w:widowControl/>
        <w:spacing w:after="0" w:line="560" w:lineRule="exact"/>
        <w:ind w:firstLineChars="200" w:firstLine="643"/>
        <w:jc w:val="both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财政信息</w:t>
      </w:r>
      <w:r>
        <w:rPr>
          <w:rFonts w:ascii="仿宋_GB2312" w:eastAsia="仿宋_GB2312" w:hint="eastAsia"/>
          <w:b/>
          <w:sz w:val="32"/>
          <w:szCs w:val="32"/>
        </w:rPr>
        <w:t>公开方面：</w:t>
      </w:r>
      <w:r>
        <w:rPr>
          <w:rFonts w:ascii="仿宋_GB2312" w:eastAsia="仿宋_GB2312"/>
          <w:sz w:val="32"/>
          <w:szCs w:val="32"/>
        </w:rPr>
        <w:t>按照</w:t>
      </w:r>
      <w:r>
        <w:rPr>
          <w:rFonts w:ascii="仿宋_GB2312" w:eastAsia="仿宋_GB2312" w:hint="eastAsia"/>
          <w:sz w:val="32"/>
          <w:szCs w:val="32"/>
        </w:rPr>
        <w:t>有关规定，主动</w:t>
      </w:r>
      <w:r>
        <w:rPr>
          <w:rFonts w:ascii="仿宋_GB2312" w:eastAsia="仿宋_GB2312"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</w:rPr>
        <w:t>县政府网站</w:t>
      </w:r>
      <w:r>
        <w:rPr>
          <w:rFonts w:ascii="仿宋_GB2312" w:eastAsia="仿宋_GB2312" w:hint="eastAsia"/>
          <w:sz w:val="32"/>
          <w:szCs w:val="32"/>
        </w:rPr>
        <w:t>公开本单位</w:t>
      </w:r>
      <w:r>
        <w:rPr>
          <w:rFonts w:ascii="仿宋_GB2312" w:eastAsia="仿宋_GB2312"/>
          <w:sz w:val="32"/>
          <w:szCs w:val="32"/>
        </w:rPr>
        <w:t>2019</w:t>
      </w:r>
      <w:r>
        <w:rPr>
          <w:rFonts w:ascii="仿宋_GB2312" w:eastAsia="仿宋_GB2312"/>
          <w:sz w:val="32"/>
          <w:szCs w:val="32"/>
        </w:rPr>
        <w:t>年部门预算和</w:t>
      </w:r>
      <w:r>
        <w:rPr>
          <w:rFonts w:ascii="仿宋_GB2312" w:eastAsia="仿宋_GB2312"/>
          <w:sz w:val="32"/>
          <w:szCs w:val="32"/>
        </w:rPr>
        <w:t>2018</w:t>
      </w:r>
      <w:r>
        <w:rPr>
          <w:rFonts w:ascii="仿宋_GB2312" w:eastAsia="仿宋_GB2312"/>
          <w:sz w:val="32"/>
          <w:szCs w:val="32"/>
        </w:rPr>
        <w:t>年部门决算。</w:t>
      </w:r>
    </w:p>
    <w:p w:rsidR="00595459" w:rsidRDefault="00C367AD">
      <w:pPr>
        <w:pStyle w:val="a8"/>
        <w:widowControl/>
        <w:spacing w:after="0" w:line="560" w:lineRule="exact"/>
        <w:ind w:firstLineChars="200" w:firstLine="480"/>
        <w:jc w:val="both"/>
        <w:rPr>
          <w:rFonts w:ascii="楷体_GB2312" w:eastAsia="楷体_GB2312" w:hAnsi="Times New Roman"/>
          <w:color w:val="000000" w:themeColor="text1"/>
          <w:kern w:val="22"/>
          <w:sz w:val="32"/>
          <w:szCs w:val="32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33655</wp:posOffset>
            </wp:positionV>
            <wp:extent cx="5380990" cy="2441575"/>
            <wp:effectExtent l="0" t="0" r="10160" b="15875"/>
            <wp:wrapSquare wrapText="bothSides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楷体_GB2312" w:eastAsia="楷体_GB2312" w:hAnsi="Times New Roman" w:hint="eastAsia"/>
          <w:color w:val="000000" w:themeColor="text1"/>
          <w:kern w:val="22"/>
          <w:sz w:val="32"/>
          <w:szCs w:val="32"/>
        </w:rPr>
        <w:t>（三）依申请公开情况</w:t>
      </w:r>
    </w:p>
    <w:p w:rsidR="00595459" w:rsidRDefault="00C367AD">
      <w:pPr>
        <w:spacing w:line="560" w:lineRule="exact"/>
        <w:ind w:firstLineChars="200" w:firstLine="643"/>
        <w:rPr>
          <w:rFonts w:ascii="仿宋_GB2312" w:eastAsia="仿宋_GB2312" w:hAnsi="仿宋_GB2312" w:cs="仿宋_GB2312"/>
          <w:b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color w:val="000000" w:themeColor="text1"/>
          <w:kern w:val="0"/>
          <w:sz w:val="32"/>
          <w:szCs w:val="32"/>
        </w:rPr>
        <w:t>收到和处理政府信息公开申请情况</w:t>
      </w: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年度，</w:t>
      </w:r>
      <w:r>
        <w:rPr>
          <w:rFonts w:ascii="仿宋_GB2312" w:eastAsia="仿宋_GB2312" w:hAnsi="仿宋_GB2312" w:cs="仿宋_GB2312" w:hint="eastAsia"/>
          <w:color w:val="000000" w:themeColor="text1"/>
          <w:kern w:val="22"/>
          <w:sz w:val="32"/>
          <w:szCs w:val="32"/>
        </w:rPr>
        <w:t>我局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共收到政府信息公开申请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件，结转下年度继续办理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件，上年结转政府信息公开申请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件。</w:t>
      </w:r>
    </w:p>
    <w:p w:rsidR="00595459" w:rsidRDefault="00C367AD">
      <w:pPr>
        <w:pStyle w:val="a8"/>
        <w:widowControl/>
        <w:spacing w:after="0" w:line="560" w:lineRule="exact"/>
        <w:ind w:firstLineChars="200" w:firstLine="643"/>
        <w:jc w:val="both"/>
        <w:rPr>
          <w:rFonts w:ascii="楷体_GB2312" w:eastAsia="楷体_GB2312" w:hAnsi="Times New Roman"/>
          <w:color w:val="000000" w:themeColor="text1"/>
          <w:kern w:val="22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 w:themeColor="text1"/>
          <w:sz w:val="32"/>
          <w:szCs w:val="32"/>
        </w:rPr>
        <w:t>2</w:t>
      </w:r>
      <w:r>
        <w:rPr>
          <w:rFonts w:ascii="Times New Roman" w:eastAsia="仿宋_GB2312" w:hAnsi="Times New Roman"/>
          <w:b/>
          <w:color w:val="000000" w:themeColor="text1"/>
          <w:sz w:val="32"/>
          <w:szCs w:val="32"/>
        </w:rPr>
        <w:t>.</w:t>
      </w:r>
      <w:r>
        <w:rPr>
          <w:rFonts w:ascii="Times New Roman" w:eastAsia="仿宋_GB2312" w:hAnsi="Times New Roman" w:hint="eastAsia"/>
          <w:b/>
          <w:color w:val="000000" w:themeColor="text1"/>
          <w:sz w:val="32"/>
          <w:szCs w:val="32"/>
        </w:rPr>
        <w:t>收费及减免情况</w:t>
      </w: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 w:themeColor="text1"/>
          <w:kern w:val="2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22"/>
          <w:sz w:val="32"/>
          <w:szCs w:val="32"/>
        </w:rPr>
        <w:t>本年度，</w:t>
      </w:r>
      <w:r>
        <w:rPr>
          <w:rFonts w:ascii="仿宋_GB2312" w:eastAsia="仿宋_GB2312" w:hAnsi="仿宋_GB2312" w:cs="仿宋_GB2312" w:hint="eastAsia"/>
          <w:color w:val="3D3D3D"/>
          <w:sz w:val="32"/>
          <w:szCs w:val="32"/>
        </w:rPr>
        <w:t>无政府信息公开收费及减免情况。</w:t>
      </w:r>
    </w:p>
    <w:p w:rsidR="00595459" w:rsidRDefault="00C367AD">
      <w:pPr>
        <w:pStyle w:val="a8"/>
        <w:widowControl/>
        <w:spacing w:after="0" w:line="560" w:lineRule="exact"/>
        <w:ind w:firstLineChars="200" w:firstLine="643"/>
        <w:jc w:val="both"/>
        <w:rPr>
          <w:rFonts w:ascii="Times New Roman" w:eastAsia="仿宋_GB2312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b/>
          <w:color w:val="000000" w:themeColor="text1"/>
          <w:sz w:val="32"/>
          <w:szCs w:val="32"/>
        </w:rPr>
        <w:t>3.</w:t>
      </w:r>
      <w:r>
        <w:rPr>
          <w:rFonts w:ascii="Times New Roman" w:eastAsia="仿宋_GB2312" w:hAnsi="Times New Roman" w:hint="eastAsia"/>
          <w:b/>
          <w:color w:val="000000" w:themeColor="text1"/>
          <w:sz w:val="32"/>
          <w:szCs w:val="32"/>
        </w:rPr>
        <w:t>政府信息公开行政复议、行政诉讼情况</w:t>
      </w: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Times New Roman" w:eastAsia="仿宋_GB2312" w:hAnsi="Times New Roman"/>
          <w:kern w:val="22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kern w:val="22"/>
          <w:sz w:val="32"/>
          <w:szCs w:val="32"/>
        </w:rPr>
        <w:t>2019</w:t>
      </w:r>
      <w:r>
        <w:rPr>
          <w:rFonts w:ascii="Times New Roman" w:eastAsia="仿宋_GB2312" w:hAnsi="Times New Roman" w:hint="eastAsia"/>
          <w:color w:val="000000" w:themeColor="text1"/>
          <w:kern w:val="22"/>
          <w:sz w:val="32"/>
          <w:szCs w:val="32"/>
        </w:rPr>
        <w:t>年，我局未收到因政府信息公开申请行政复议、提起行政诉讼的情况。</w:t>
      </w:r>
    </w:p>
    <w:p w:rsidR="00595459" w:rsidRDefault="00595459">
      <w:pPr>
        <w:pStyle w:val="a8"/>
        <w:widowControl/>
        <w:spacing w:after="0" w:line="560" w:lineRule="exact"/>
        <w:jc w:val="both"/>
        <w:rPr>
          <w:rFonts w:ascii="楷体_GB2312" w:eastAsia="楷体_GB2312" w:hAnsi="Times New Roman"/>
          <w:kern w:val="22"/>
          <w:sz w:val="32"/>
          <w:szCs w:val="32"/>
        </w:rPr>
      </w:pPr>
    </w:p>
    <w:p w:rsidR="00595459" w:rsidRDefault="00595459">
      <w:pPr>
        <w:pStyle w:val="a8"/>
        <w:widowControl/>
        <w:spacing w:after="0" w:line="560" w:lineRule="exact"/>
        <w:ind w:firstLineChars="200" w:firstLine="640"/>
        <w:jc w:val="both"/>
        <w:rPr>
          <w:rFonts w:ascii="楷体_GB2312" w:eastAsia="楷体_GB2312" w:hAnsi="Times New Roman"/>
          <w:kern w:val="22"/>
          <w:sz w:val="32"/>
          <w:szCs w:val="32"/>
        </w:rPr>
      </w:pPr>
    </w:p>
    <w:p w:rsidR="00595459" w:rsidRDefault="00595459">
      <w:pPr>
        <w:pStyle w:val="a8"/>
        <w:widowControl/>
        <w:spacing w:after="0" w:line="560" w:lineRule="exact"/>
        <w:ind w:firstLineChars="200" w:firstLine="640"/>
        <w:jc w:val="both"/>
        <w:rPr>
          <w:rFonts w:ascii="楷体_GB2312" w:eastAsia="楷体_GB2312" w:hAnsi="Times New Roman"/>
          <w:kern w:val="22"/>
          <w:sz w:val="32"/>
          <w:szCs w:val="32"/>
        </w:rPr>
      </w:pP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楷体_GB2312" w:eastAsia="楷体_GB2312" w:hAnsi="Times New Roman"/>
          <w:color w:val="000000" w:themeColor="text1"/>
          <w:kern w:val="22"/>
          <w:sz w:val="32"/>
          <w:szCs w:val="32"/>
        </w:rPr>
      </w:pPr>
      <w:r>
        <w:rPr>
          <w:rFonts w:ascii="楷体_GB2312" w:eastAsia="楷体_GB2312" w:hAnsi="Times New Roman" w:hint="eastAsia"/>
          <w:color w:val="000000" w:themeColor="text1"/>
          <w:kern w:val="22"/>
          <w:sz w:val="32"/>
          <w:szCs w:val="32"/>
        </w:rPr>
        <w:lastRenderedPageBreak/>
        <w:t>（四）政府信息管理情况</w:t>
      </w: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楷体_GB2312" w:eastAsia="楷体_GB2312" w:hAnsi="Times New Roman"/>
          <w:kern w:val="22"/>
          <w:sz w:val="32"/>
          <w:szCs w:val="32"/>
        </w:rPr>
      </w:pPr>
      <w:r>
        <w:rPr>
          <w:rFonts w:ascii="Times New Roman" w:eastAsia="仿宋_GB2312" w:hAnsi="Times New Roman" w:hint="eastAsia"/>
          <w:kern w:val="22"/>
          <w:sz w:val="32"/>
          <w:szCs w:val="32"/>
        </w:rPr>
        <w:t>一是加强政府信息规范管理，及时清理废止、失效的政府信息。二是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积极参与县政府举办的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政府信息公开培训会，对新修订的《中华人民共和国政府信息公开条例》以及省市政务公开方案进行系统培训，详细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了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解省、市第三方评估考核指标，进一步提高了政务公开工作业务能力。</w:t>
      </w: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楷体_GB2312" w:eastAsia="楷体_GB2312" w:hAnsi="Times New Roman"/>
          <w:color w:val="FF0000"/>
          <w:kern w:val="22"/>
          <w:sz w:val="32"/>
          <w:szCs w:val="32"/>
        </w:rPr>
      </w:pPr>
      <w:r>
        <w:rPr>
          <w:rFonts w:ascii="楷体_GB2312" w:eastAsia="楷体_GB2312" w:hAnsi="Times New Roman" w:hint="eastAsia"/>
          <w:color w:val="000000" w:themeColor="text1"/>
          <w:kern w:val="22"/>
          <w:sz w:val="32"/>
          <w:szCs w:val="32"/>
        </w:rPr>
        <w:t>（五）政府信息公开平台、机构建设和人员情况</w:t>
      </w:r>
    </w:p>
    <w:p w:rsidR="00595459" w:rsidRDefault="00C367AD">
      <w:pPr>
        <w:pStyle w:val="a8"/>
        <w:widowControl/>
        <w:spacing w:after="0" w:line="560" w:lineRule="exact"/>
        <w:ind w:firstLineChars="200" w:firstLine="643"/>
        <w:jc w:val="both"/>
        <w:rPr>
          <w:rFonts w:ascii="Times New Roman" w:eastAsia="仿宋_GB2312" w:hAnsi="Times New Roman"/>
          <w:kern w:val="22"/>
          <w:sz w:val="32"/>
          <w:szCs w:val="32"/>
        </w:rPr>
      </w:pPr>
      <w:r>
        <w:rPr>
          <w:rFonts w:ascii="Times New Roman" w:eastAsia="仿宋_GB2312" w:hAnsi="Times New Roman" w:hint="eastAsia"/>
          <w:b/>
          <w:kern w:val="22"/>
          <w:sz w:val="32"/>
          <w:szCs w:val="32"/>
        </w:rPr>
        <w:t>一是加强平台建设。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积极在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县</w:t>
      </w:r>
      <w:r>
        <w:rPr>
          <w:rFonts w:ascii="Times New Roman" w:eastAsia="仿宋_GB2312" w:hAnsi="Times New Roman"/>
          <w:kern w:val="22"/>
          <w:sz w:val="32"/>
          <w:szCs w:val="32"/>
        </w:rPr>
        <w:t>政府门户网站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进行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政务公开，完善政府信息公开目录，加大重点领域信息公开力度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，接受社会监督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。</w:t>
      </w:r>
      <w:r>
        <w:rPr>
          <w:rFonts w:ascii="仿宋_GB2312" w:eastAsia="仿宋_GB2312" w:hAnsi="仿宋" w:cs="仿宋_GB2312" w:hint="eastAsia"/>
          <w:bCs/>
          <w:sz w:val="32"/>
          <w:szCs w:val="32"/>
        </w:rPr>
        <w:t>加大</w:t>
      </w:r>
      <w:proofErr w:type="gramStart"/>
      <w:r>
        <w:rPr>
          <w:rFonts w:ascii="仿宋_GB2312" w:eastAsia="仿宋_GB2312" w:hAnsi="仿宋" w:cs="仿宋_GB2312" w:hint="eastAsia"/>
          <w:bCs/>
          <w:sz w:val="32"/>
          <w:szCs w:val="32"/>
        </w:rPr>
        <w:t>政务微信等</w:t>
      </w:r>
      <w:proofErr w:type="gramEnd"/>
      <w:r>
        <w:rPr>
          <w:rFonts w:ascii="仿宋_GB2312" w:eastAsia="仿宋_GB2312" w:hAnsi="仿宋" w:cs="仿宋_GB2312" w:hint="eastAsia"/>
          <w:bCs/>
          <w:sz w:val="32"/>
          <w:szCs w:val="32"/>
        </w:rPr>
        <w:t>新媒体平台的政务公开力度，</w:t>
      </w:r>
      <w:r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统筹推进政务新媒体与政府网站的协同联动、融合发展，提升信息发布、解读回应、</w:t>
      </w:r>
      <w:proofErr w:type="gramStart"/>
      <w:r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政民互动</w:t>
      </w:r>
      <w:proofErr w:type="gramEnd"/>
      <w:r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>、办事服务的整体水平。</w:t>
      </w:r>
    </w:p>
    <w:p w:rsidR="00595459" w:rsidRDefault="00C367AD">
      <w:pPr>
        <w:pStyle w:val="a8"/>
        <w:widowControl/>
        <w:spacing w:after="0" w:line="560" w:lineRule="exact"/>
        <w:ind w:firstLineChars="200" w:firstLine="643"/>
        <w:jc w:val="both"/>
        <w:rPr>
          <w:rFonts w:ascii="Times New Roman" w:eastAsia="仿宋_GB2312" w:hAnsi="Times New Roman"/>
          <w:kern w:val="22"/>
          <w:sz w:val="32"/>
          <w:szCs w:val="32"/>
        </w:rPr>
      </w:pPr>
      <w:r>
        <w:rPr>
          <w:rFonts w:ascii="Times New Roman" w:eastAsia="仿宋_GB2312" w:hAnsi="Times New Roman" w:hint="eastAsia"/>
          <w:b/>
          <w:kern w:val="22"/>
          <w:sz w:val="32"/>
          <w:szCs w:val="32"/>
        </w:rPr>
        <w:t>二是强化机构建设。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县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司法局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办公室作为全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局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政府信息公开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牵头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部门，统筹负责全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局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政府信息公开组织协调、指导推进、监督检查等工作。县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司法局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办公室作为政府信息公开工作具体科室，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1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人负责政务公开工作。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 xml:space="preserve"> </w:t>
      </w: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楷体_GB2312" w:eastAsia="楷体_GB2312" w:hAnsi="Times New Roman"/>
          <w:color w:val="000000" w:themeColor="text1"/>
          <w:kern w:val="22"/>
          <w:sz w:val="32"/>
          <w:szCs w:val="32"/>
        </w:rPr>
      </w:pPr>
      <w:r>
        <w:rPr>
          <w:rFonts w:ascii="楷体_GB2312" w:eastAsia="楷体_GB2312" w:hAnsi="Times New Roman" w:hint="eastAsia"/>
          <w:color w:val="000000" w:themeColor="text1"/>
          <w:kern w:val="22"/>
          <w:sz w:val="32"/>
          <w:szCs w:val="32"/>
        </w:rPr>
        <w:t>（六）监督保障情况</w:t>
      </w:r>
    </w:p>
    <w:p w:rsidR="00595459" w:rsidRDefault="00C367AD">
      <w:pPr>
        <w:spacing w:line="560" w:lineRule="exact"/>
        <w:ind w:firstLineChars="200" w:firstLine="640"/>
        <w:rPr>
          <w:rFonts w:ascii="仿宋_GB2312" w:eastAsia="仿宋_GB2312" w:hAnsi="楷体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kern w:val="22"/>
          <w:sz w:val="32"/>
          <w:szCs w:val="32"/>
        </w:rPr>
        <w:t>2019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年，政务公开工作纳入全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局</w:t>
      </w:r>
      <w:r>
        <w:rPr>
          <w:rFonts w:ascii="Times New Roman" w:eastAsia="仿宋_GB2312" w:hAnsi="Times New Roman" w:hint="eastAsia"/>
          <w:kern w:val="22"/>
          <w:sz w:val="32"/>
          <w:szCs w:val="32"/>
        </w:rPr>
        <w:t>绩效考评。</w:t>
      </w:r>
      <w:r>
        <w:rPr>
          <w:rFonts w:ascii="仿宋_GB2312" w:eastAsia="仿宋_GB2312" w:hAnsi="楷体" w:hint="eastAsia"/>
          <w:kern w:val="0"/>
          <w:sz w:val="32"/>
          <w:szCs w:val="32"/>
        </w:rPr>
        <w:t>对公开工作落实不到位的</w:t>
      </w:r>
      <w:r>
        <w:rPr>
          <w:rFonts w:ascii="仿宋_GB2312" w:eastAsia="仿宋_GB2312" w:hAnsi="楷体" w:hint="eastAsia"/>
          <w:kern w:val="0"/>
          <w:sz w:val="32"/>
          <w:szCs w:val="32"/>
        </w:rPr>
        <w:t>科室</w:t>
      </w:r>
      <w:r>
        <w:rPr>
          <w:rFonts w:ascii="仿宋_GB2312" w:eastAsia="仿宋_GB2312" w:hAnsi="楷体" w:hint="eastAsia"/>
          <w:kern w:val="0"/>
          <w:sz w:val="32"/>
          <w:szCs w:val="32"/>
        </w:rPr>
        <w:t>，予以通报批评。</w:t>
      </w:r>
    </w:p>
    <w:p w:rsidR="00595459" w:rsidRDefault="00595459">
      <w:pPr>
        <w:pStyle w:val="a8"/>
        <w:widowControl/>
        <w:spacing w:after="0" w:line="560" w:lineRule="exact"/>
        <w:ind w:firstLineChars="200" w:firstLine="640"/>
        <w:jc w:val="both"/>
        <w:rPr>
          <w:rFonts w:ascii="Times New Roman" w:eastAsia="仿宋_GB2312" w:hAnsi="Times New Roman"/>
          <w:kern w:val="22"/>
          <w:sz w:val="32"/>
          <w:szCs w:val="32"/>
        </w:rPr>
      </w:pPr>
    </w:p>
    <w:p w:rsidR="00595459" w:rsidRDefault="00595459">
      <w:pPr>
        <w:pStyle w:val="a8"/>
        <w:widowControl/>
        <w:spacing w:after="0" w:line="560" w:lineRule="exact"/>
        <w:ind w:firstLineChars="200" w:firstLine="640"/>
        <w:jc w:val="both"/>
        <w:rPr>
          <w:rFonts w:ascii="Times New Roman" w:eastAsia="仿宋_GB2312" w:hAnsi="Times New Roman"/>
          <w:kern w:val="22"/>
          <w:sz w:val="32"/>
          <w:szCs w:val="32"/>
        </w:rPr>
      </w:pPr>
    </w:p>
    <w:p w:rsidR="00595459" w:rsidRDefault="00595459">
      <w:pPr>
        <w:pStyle w:val="a8"/>
        <w:widowControl/>
        <w:spacing w:after="0" w:line="560" w:lineRule="exact"/>
        <w:ind w:firstLineChars="200" w:firstLine="640"/>
        <w:jc w:val="both"/>
        <w:rPr>
          <w:rFonts w:ascii="Times New Roman" w:eastAsia="仿宋_GB2312" w:hAnsi="Times New Roman"/>
          <w:kern w:val="22"/>
          <w:sz w:val="32"/>
          <w:szCs w:val="32"/>
        </w:rPr>
      </w:pPr>
    </w:p>
    <w:p w:rsidR="00595459" w:rsidRDefault="00595459">
      <w:pPr>
        <w:pStyle w:val="a8"/>
        <w:widowControl/>
        <w:spacing w:after="0" w:line="560" w:lineRule="exact"/>
        <w:ind w:firstLineChars="200" w:firstLine="640"/>
        <w:jc w:val="both"/>
        <w:rPr>
          <w:rFonts w:ascii="Times New Roman" w:eastAsia="仿宋_GB2312" w:hAnsi="Times New Roman"/>
          <w:kern w:val="22"/>
          <w:sz w:val="32"/>
          <w:szCs w:val="32"/>
        </w:rPr>
      </w:pPr>
    </w:p>
    <w:p w:rsidR="00595459" w:rsidRDefault="00595459">
      <w:pPr>
        <w:pStyle w:val="a8"/>
        <w:widowControl/>
        <w:spacing w:after="0" w:line="560" w:lineRule="exact"/>
        <w:ind w:firstLineChars="200" w:firstLine="640"/>
        <w:jc w:val="both"/>
        <w:rPr>
          <w:rFonts w:ascii="Times New Roman" w:eastAsia="仿宋_GB2312" w:hAnsi="Times New Roman"/>
          <w:kern w:val="22"/>
          <w:sz w:val="32"/>
          <w:szCs w:val="32"/>
        </w:rPr>
      </w:pP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cs="仿宋" w:hint="eastAsia"/>
          <w:color w:val="000000" w:themeColor="text1"/>
          <w:sz w:val="32"/>
          <w:szCs w:val="32"/>
        </w:rPr>
        <w:lastRenderedPageBreak/>
        <w:t>二、</w:t>
      </w:r>
      <w:r>
        <w:rPr>
          <w:rFonts w:ascii="黑体" w:eastAsia="黑体" w:hAnsi="黑体" w:hint="eastAsia"/>
          <w:b/>
          <w:sz w:val="32"/>
          <w:szCs w:val="32"/>
        </w:rPr>
        <w:t>主动公开政府信息情况</w:t>
      </w:r>
    </w:p>
    <w:tbl>
      <w:tblPr>
        <w:tblStyle w:val="a9"/>
        <w:tblW w:w="8931" w:type="dxa"/>
        <w:tblLayout w:type="fixed"/>
        <w:tblLook w:val="04A0" w:firstRow="1" w:lastRow="0" w:firstColumn="1" w:lastColumn="0" w:noHBand="0" w:noVBand="1"/>
      </w:tblPr>
      <w:tblGrid>
        <w:gridCol w:w="2694"/>
        <w:gridCol w:w="1985"/>
        <w:gridCol w:w="2030"/>
        <w:gridCol w:w="2222"/>
      </w:tblGrid>
      <w:tr w:rsidR="00595459">
        <w:trPr>
          <w:trHeight w:val="473"/>
        </w:trPr>
        <w:tc>
          <w:tcPr>
            <w:tcW w:w="8931" w:type="dxa"/>
            <w:gridSpan w:val="4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第二十条第（一）项</w:t>
            </w:r>
          </w:p>
        </w:tc>
      </w:tr>
      <w:tr w:rsidR="00595459">
        <w:trPr>
          <w:trHeight w:val="550"/>
        </w:trPr>
        <w:tc>
          <w:tcPr>
            <w:tcW w:w="2694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本年新</w:t>
            </w:r>
          </w:p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公开数量</w:t>
            </w:r>
          </w:p>
        </w:tc>
        <w:tc>
          <w:tcPr>
            <w:tcW w:w="2222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对外公开</w:t>
            </w:r>
          </w:p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总数量</w:t>
            </w:r>
          </w:p>
        </w:tc>
      </w:tr>
      <w:tr w:rsidR="00595459">
        <w:trPr>
          <w:trHeight w:val="558"/>
        </w:trPr>
        <w:tc>
          <w:tcPr>
            <w:tcW w:w="2694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规章</w:t>
            </w:r>
          </w:p>
        </w:tc>
        <w:tc>
          <w:tcPr>
            <w:tcW w:w="1985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</w:tr>
      <w:tr w:rsidR="00595459">
        <w:trPr>
          <w:trHeight w:val="553"/>
        </w:trPr>
        <w:tc>
          <w:tcPr>
            <w:tcW w:w="2694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</w:tr>
      <w:tr w:rsidR="00595459">
        <w:trPr>
          <w:trHeight w:val="539"/>
        </w:trPr>
        <w:tc>
          <w:tcPr>
            <w:tcW w:w="8931" w:type="dxa"/>
            <w:gridSpan w:val="4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第二十条第（五）项</w:t>
            </w:r>
          </w:p>
        </w:tc>
      </w:tr>
      <w:tr w:rsidR="00595459">
        <w:trPr>
          <w:trHeight w:val="623"/>
        </w:trPr>
        <w:tc>
          <w:tcPr>
            <w:tcW w:w="2694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本年增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/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减</w:t>
            </w:r>
          </w:p>
        </w:tc>
        <w:tc>
          <w:tcPr>
            <w:tcW w:w="2222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处理决定数量</w:t>
            </w:r>
          </w:p>
        </w:tc>
      </w:tr>
      <w:tr w:rsidR="00595459">
        <w:trPr>
          <w:trHeight w:val="544"/>
        </w:trPr>
        <w:tc>
          <w:tcPr>
            <w:tcW w:w="2694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行政许可</w:t>
            </w:r>
          </w:p>
        </w:tc>
        <w:tc>
          <w:tcPr>
            <w:tcW w:w="1985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</w:tr>
      <w:tr w:rsidR="00595459">
        <w:trPr>
          <w:trHeight w:val="536"/>
        </w:trPr>
        <w:tc>
          <w:tcPr>
            <w:tcW w:w="2694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</w:tr>
      <w:tr w:rsidR="00595459">
        <w:trPr>
          <w:trHeight w:val="408"/>
        </w:trPr>
        <w:tc>
          <w:tcPr>
            <w:tcW w:w="8931" w:type="dxa"/>
            <w:gridSpan w:val="4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第二十条第（六）项</w:t>
            </w:r>
          </w:p>
        </w:tc>
      </w:tr>
      <w:tr w:rsidR="00595459">
        <w:trPr>
          <w:trHeight w:val="481"/>
        </w:trPr>
        <w:tc>
          <w:tcPr>
            <w:tcW w:w="2694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本年增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/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减</w:t>
            </w:r>
          </w:p>
        </w:tc>
        <w:tc>
          <w:tcPr>
            <w:tcW w:w="2222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处理决定数量</w:t>
            </w:r>
          </w:p>
        </w:tc>
      </w:tr>
      <w:tr w:rsidR="00595459">
        <w:trPr>
          <w:trHeight w:val="429"/>
        </w:trPr>
        <w:tc>
          <w:tcPr>
            <w:tcW w:w="2694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行政处罚</w:t>
            </w:r>
          </w:p>
        </w:tc>
        <w:tc>
          <w:tcPr>
            <w:tcW w:w="1985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</w:tr>
      <w:tr w:rsidR="00595459">
        <w:trPr>
          <w:trHeight w:val="429"/>
        </w:trPr>
        <w:tc>
          <w:tcPr>
            <w:tcW w:w="2694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行政强制</w:t>
            </w:r>
          </w:p>
        </w:tc>
        <w:tc>
          <w:tcPr>
            <w:tcW w:w="1985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</w:tr>
      <w:tr w:rsidR="00595459">
        <w:trPr>
          <w:trHeight w:val="471"/>
        </w:trPr>
        <w:tc>
          <w:tcPr>
            <w:tcW w:w="8931" w:type="dxa"/>
            <w:gridSpan w:val="4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第二十条第（八）项</w:t>
            </w:r>
          </w:p>
        </w:tc>
      </w:tr>
      <w:tr w:rsidR="00595459">
        <w:trPr>
          <w:trHeight w:val="497"/>
        </w:trPr>
        <w:tc>
          <w:tcPr>
            <w:tcW w:w="2694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本年增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/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减</w:t>
            </w:r>
          </w:p>
        </w:tc>
      </w:tr>
      <w:tr w:rsidR="00595459">
        <w:trPr>
          <w:trHeight w:val="497"/>
        </w:trPr>
        <w:tc>
          <w:tcPr>
            <w:tcW w:w="2694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0</w:t>
            </w:r>
          </w:p>
        </w:tc>
      </w:tr>
      <w:tr w:rsidR="00595459">
        <w:trPr>
          <w:trHeight w:val="487"/>
        </w:trPr>
        <w:tc>
          <w:tcPr>
            <w:tcW w:w="8931" w:type="dxa"/>
            <w:gridSpan w:val="4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第二十条第（九）项</w:t>
            </w:r>
          </w:p>
        </w:tc>
      </w:tr>
      <w:tr w:rsidR="00595459">
        <w:trPr>
          <w:trHeight w:val="408"/>
        </w:trPr>
        <w:tc>
          <w:tcPr>
            <w:tcW w:w="2694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</w:rPr>
              <w:t>采购总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24"/>
              </w:rPr>
              <w:t>金额</w:t>
            </w:r>
          </w:p>
        </w:tc>
      </w:tr>
      <w:tr w:rsidR="00595459">
        <w:trPr>
          <w:trHeight w:val="428"/>
        </w:trPr>
        <w:tc>
          <w:tcPr>
            <w:tcW w:w="2694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color w:val="000000" w:themeColor="text1"/>
                <w:kern w:val="0"/>
                <w:sz w:val="24"/>
              </w:rPr>
              <w:t>政府</w:t>
            </w:r>
            <w:r w:rsidR="00B8145C">
              <w:rPr>
                <w:rFonts w:hint="eastAsia"/>
                <w:color w:val="000000" w:themeColor="text1"/>
                <w:kern w:val="0"/>
                <w:sz w:val="24"/>
              </w:rPr>
              <w:t>集中</w:t>
            </w:r>
            <w:r>
              <w:rPr>
                <w:rFonts w:hint="eastAsia"/>
                <w:color w:val="000000" w:themeColor="text1"/>
                <w:kern w:val="0"/>
                <w:sz w:val="24"/>
              </w:rPr>
              <w:t>采购</w:t>
            </w:r>
          </w:p>
        </w:tc>
        <w:tc>
          <w:tcPr>
            <w:tcW w:w="1985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3</w:t>
            </w:r>
          </w:p>
        </w:tc>
        <w:tc>
          <w:tcPr>
            <w:tcW w:w="4252" w:type="dxa"/>
            <w:gridSpan w:val="2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</w:rPr>
              <w:t>283630.76</w:t>
            </w:r>
          </w:p>
        </w:tc>
      </w:tr>
    </w:tbl>
    <w:p w:rsidR="00595459" w:rsidRDefault="00595459">
      <w:pPr>
        <w:pStyle w:val="a8"/>
        <w:widowControl/>
        <w:spacing w:after="0"/>
        <w:ind w:firstLineChars="200" w:firstLine="640"/>
        <w:jc w:val="both"/>
        <w:rPr>
          <w:rFonts w:ascii="黑体" w:eastAsia="黑体" w:hAnsi="黑体" w:cs="仿宋"/>
          <w:color w:val="000000" w:themeColor="text1"/>
          <w:sz w:val="32"/>
          <w:szCs w:val="32"/>
        </w:rPr>
      </w:pPr>
    </w:p>
    <w:p w:rsidR="00595459" w:rsidRDefault="00595459">
      <w:pPr>
        <w:pStyle w:val="a8"/>
        <w:widowControl/>
        <w:spacing w:after="0"/>
        <w:ind w:firstLineChars="200" w:firstLine="640"/>
        <w:jc w:val="both"/>
        <w:rPr>
          <w:rFonts w:ascii="黑体" w:eastAsia="黑体" w:hAnsi="黑体" w:cs="仿宋"/>
          <w:color w:val="000000" w:themeColor="text1"/>
          <w:sz w:val="32"/>
          <w:szCs w:val="32"/>
        </w:rPr>
      </w:pPr>
    </w:p>
    <w:p w:rsidR="00595459" w:rsidRDefault="00595459">
      <w:pPr>
        <w:pStyle w:val="a8"/>
        <w:widowControl/>
        <w:spacing w:after="0"/>
        <w:ind w:firstLineChars="200" w:firstLine="640"/>
        <w:jc w:val="both"/>
        <w:rPr>
          <w:rFonts w:ascii="黑体" w:eastAsia="黑体" w:hAnsi="黑体" w:cs="仿宋"/>
          <w:color w:val="000000" w:themeColor="text1"/>
          <w:sz w:val="32"/>
          <w:szCs w:val="32"/>
        </w:rPr>
      </w:pPr>
    </w:p>
    <w:p w:rsidR="00595459" w:rsidRDefault="00595459">
      <w:pPr>
        <w:pStyle w:val="a8"/>
        <w:widowControl/>
        <w:spacing w:after="0"/>
        <w:ind w:firstLineChars="200" w:firstLine="640"/>
        <w:jc w:val="both"/>
        <w:rPr>
          <w:rFonts w:ascii="黑体" w:eastAsia="黑体" w:hAnsi="黑体" w:cs="仿宋"/>
          <w:color w:val="000000" w:themeColor="text1"/>
          <w:sz w:val="32"/>
          <w:szCs w:val="32"/>
        </w:rPr>
      </w:pPr>
    </w:p>
    <w:p w:rsidR="00595459" w:rsidRDefault="00595459">
      <w:pPr>
        <w:pStyle w:val="a8"/>
        <w:widowControl/>
        <w:spacing w:after="0"/>
        <w:ind w:firstLineChars="200" w:firstLine="640"/>
        <w:jc w:val="both"/>
        <w:rPr>
          <w:rFonts w:ascii="黑体" w:eastAsia="黑体" w:hAnsi="黑体" w:cs="仿宋"/>
          <w:color w:val="000000" w:themeColor="text1"/>
          <w:sz w:val="32"/>
          <w:szCs w:val="32"/>
        </w:rPr>
      </w:pPr>
    </w:p>
    <w:p w:rsidR="00595459" w:rsidRDefault="00595459">
      <w:pPr>
        <w:pStyle w:val="a8"/>
        <w:widowControl/>
        <w:spacing w:after="0"/>
        <w:ind w:firstLineChars="200" w:firstLine="640"/>
        <w:jc w:val="both"/>
        <w:rPr>
          <w:rFonts w:ascii="黑体" w:eastAsia="黑体" w:hAnsi="黑体" w:cs="仿宋"/>
          <w:color w:val="000000" w:themeColor="text1"/>
          <w:sz w:val="32"/>
          <w:szCs w:val="32"/>
        </w:rPr>
      </w:pPr>
    </w:p>
    <w:p w:rsidR="00595459" w:rsidRDefault="00C367AD">
      <w:pPr>
        <w:pStyle w:val="a8"/>
        <w:widowControl/>
        <w:spacing w:after="0"/>
        <w:ind w:firstLineChars="200" w:firstLine="640"/>
        <w:jc w:val="both"/>
        <w:rPr>
          <w:rFonts w:ascii="仿宋_GB2312" w:eastAsia="仿宋_GB2312" w:hAnsi="仿宋" w:cs="仿宋"/>
          <w:color w:val="000000" w:themeColor="text1"/>
          <w:sz w:val="32"/>
          <w:szCs w:val="32"/>
        </w:rPr>
      </w:pPr>
      <w:r>
        <w:rPr>
          <w:rFonts w:ascii="黑体" w:eastAsia="黑体" w:hAnsi="黑体" w:cs="仿宋" w:hint="eastAsia"/>
          <w:color w:val="000000" w:themeColor="text1"/>
          <w:sz w:val="32"/>
          <w:szCs w:val="32"/>
        </w:rPr>
        <w:lastRenderedPageBreak/>
        <w:t>三、</w:t>
      </w:r>
      <w:r>
        <w:rPr>
          <w:rFonts w:ascii="黑体" w:eastAsia="黑体" w:hAnsi="黑体" w:hint="eastAsia"/>
          <w:b/>
          <w:sz w:val="32"/>
          <w:szCs w:val="32"/>
        </w:rPr>
        <w:t>收到和处理政府信息公开申请情况</w:t>
      </w:r>
    </w:p>
    <w:tbl>
      <w:tblPr>
        <w:tblStyle w:val="a9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 w:rsidR="00595459">
        <w:trPr>
          <w:trHeight w:val="448"/>
        </w:trPr>
        <w:tc>
          <w:tcPr>
            <w:tcW w:w="4820" w:type="dxa"/>
            <w:gridSpan w:val="3"/>
            <w:vMerge w:val="restart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（本列数据的勾</w:t>
            </w:r>
            <w:proofErr w:type="gramStart"/>
            <w:r>
              <w:rPr>
                <w:rFonts w:hint="eastAsia"/>
                <w:color w:val="000000" w:themeColor="text1"/>
                <w:kern w:val="0"/>
                <w:sz w:val="20"/>
              </w:rPr>
              <w:t>稽</w:t>
            </w:r>
            <w:proofErr w:type="gramEnd"/>
            <w:r>
              <w:rPr>
                <w:rFonts w:hint="eastAsia"/>
                <w:color w:val="000000" w:themeColor="text1"/>
                <w:kern w:val="0"/>
                <w:sz w:val="20"/>
              </w:rPr>
              <w:t>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申请人情况</w:t>
            </w:r>
          </w:p>
        </w:tc>
      </w:tr>
      <w:tr w:rsidR="00595459">
        <w:trPr>
          <w:trHeight w:val="531"/>
        </w:trPr>
        <w:tc>
          <w:tcPr>
            <w:tcW w:w="4820" w:type="dxa"/>
            <w:gridSpan w:val="3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总计</w:t>
            </w:r>
          </w:p>
        </w:tc>
      </w:tr>
      <w:tr w:rsidR="00595459">
        <w:trPr>
          <w:trHeight w:val="1127"/>
        </w:trPr>
        <w:tc>
          <w:tcPr>
            <w:tcW w:w="4820" w:type="dxa"/>
            <w:gridSpan w:val="3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其他</w:t>
            </w:r>
          </w:p>
        </w:tc>
        <w:tc>
          <w:tcPr>
            <w:tcW w:w="850" w:type="dxa"/>
            <w:vMerge/>
            <w:vAlign w:val="center"/>
          </w:tcPr>
          <w:p w:rsidR="00595459" w:rsidRDefault="00595459">
            <w:pPr>
              <w:rPr>
                <w:color w:val="000000" w:themeColor="text1"/>
                <w:kern w:val="0"/>
                <w:sz w:val="20"/>
                <w:szCs w:val="21"/>
              </w:rPr>
            </w:pPr>
          </w:p>
        </w:tc>
      </w:tr>
      <w:tr w:rsidR="00595459">
        <w:trPr>
          <w:trHeight w:val="449"/>
        </w:trPr>
        <w:tc>
          <w:tcPr>
            <w:tcW w:w="4820" w:type="dxa"/>
            <w:gridSpan w:val="3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一、本年新收政府信息公开申请数量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:rsidR="00595459" w:rsidRDefault="00595459">
            <w:pPr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595459" w:rsidRDefault="00595459">
            <w:pPr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95459" w:rsidRDefault="00595459">
            <w:pPr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95459" w:rsidRDefault="00595459">
            <w:pPr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95459" w:rsidRDefault="00595459">
            <w:pPr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0</w:t>
            </w:r>
          </w:p>
        </w:tc>
      </w:tr>
      <w:tr w:rsidR="00595459">
        <w:trPr>
          <w:trHeight w:val="399"/>
        </w:trPr>
        <w:tc>
          <w:tcPr>
            <w:tcW w:w="4820" w:type="dxa"/>
            <w:gridSpan w:val="3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二、上年结转政府信息公开申请数量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418"/>
        </w:trPr>
        <w:tc>
          <w:tcPr>
            <w:tcW w:w="567" w:type="dxa"/>
            <w:vMerge w:val="restart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4253" w:type="dxa"/>
            <w:gridSpan w:val="2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490"/>
        </w:trPr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426"/>
        </w:trPr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595459" w:rsidRDefault="00595459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．其他法律行政法规禁止公开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419"/>
        </w:trPr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595459" w:rsidRDefault="0059545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．危及“三安全</w:t>
            </w:r>
            <w:proofErr w:type="gramStart"/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稳定”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397"/>
        </w:trPr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595459" w:rsidRDefault="0059545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．保护第三方合法权益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416"/>
        </w:trPr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595459" w:rsidRDefault="0059545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．属于三类内部事务信息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409"/>
        </w:trPr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595459" w:rsidRDefault="0059545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6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．属于四类过程性信息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415"/>
        </w:trPr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595459" w:rsidRDefault="0059545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7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．属于行政执法案卷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421"/>
        </w:trPr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595459" w:rsidRDefault="0059545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8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．属于行政查询事项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412"/>
        </w:trPr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．本机关不掌握相关政府信息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418"/>
        </w:trPr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595459" w:rsidRDefault="0059545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．没有现成信息需要另行制作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:rsidR="00595459" w:rsidRDefault="00595459">
            <w:pPr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．补正后申请内容仍不明确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373"/>
        </w:trPr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（五）</w:t>
            </w:r>
            <w:proofErr w:type="gramStart"/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不予处理</w:t>
            </w:r>
            <w:proofErr w:type="gramEnd"/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．信访举报投诉类申请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．重复申请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383"/>
        </w:trPr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416"/>
        </w:trPr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2693" w:type="dxa"/>
          </w:tcPr>
          <w:p w:rsidR="00595459" w:rsidRDefault="00C367AD">
            <w:pPr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4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．无正当理由大量反复申请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c>
          <w:tcPr>
            <w:tcW w:w="567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1560" w:type="dxa"/>
            <w:vMerge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2693" w:type="dxa"/>
          </w:tcPr>
          <w:p w:rsidR="00595459" w:rsidRDefault="00C367AD">
            <w:pPr>
              <w:ind w:left="180" w:hangingChars="100" w:hanging="180"/>
              <w:rPr>
                <w:rFonts w:asciiTheme="minorEastAsia" w:hAnsiTheme="minor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Theme="minorEastAsia" w:hAnsiTheme="minorEastAsia" w:hint="eastAsia"/>
                <w:color w:val="000000" w:themeColor="text1"/>
                <w:kern w:val="0"/>
                <w:sz w:val="18"/>
                <w:szCs w:val="18"/>
              </w:rPr>
              <w:t>．要求行政机关确认或重新出具已获取信息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464"/>
        </w:trPr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rPr>
          <w:trHeight w:val="415"/>
        </w:trPr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4253" w:type="dxa"/>
            <w:gridSpan w:val="2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  <w:tr w:rsidR="00595459">
        <w:tc>
          <w:tcPr>
            <w:tcW w:w="4820" w:type="dxa"/>
            <w:gridSpan w:val="3"/>
            <w:vAlign w:val="center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四、结转下年度继续办理</w:t>
            </w:r>
          </w:p>
        </w:tc>
        <w:tc>
          <w:tcPr>
            <w:tcW w:w="567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8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709" w:type="dxa"/>
          </w:tcPr>
          <w:p w:rsidR="00595459" w:rsidRDefault="00595459">
            <w:pPr>
              <w:rPr>
                <w:color w:val="000000" w:themeColor="text1"/>
                <w:kern w:val="0"/>
                <w:sz w:val="20"/>
              </w:rPr>
            </w:pPr>
          </w:p>
        </w:tc>
        <w:tc>
          <w:tcPr>
            <w:tcW w:w="850" w:type="dxa"/>
          </w:tcPr>
          <w:p w:rsidR="00595459" w:rsidRDefault="00C367AD">
            <w:pPr>
              <w:rPr>
                <w:color w:val="000000" w:themeColor="text1"/>
                <w:kern w:val="0"/>
                <w:sz w:val="20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</w:p>
        </w:tc>
      </w:tr>
    </w:tbl>
    <w:p w:rsidR="00595459" w:rsidRDefault="00595459">
      <w:pPr>
        <w:pStyle w:val="a8"/>
        <w:widowControl/>
        <w:spacing w:after="0"/>
        <w:ind w:firstLineChars="200" w:firstLine="640"/>
        <w:rPr>
          <w:rFonts w:ascii="仿宋_GB2312" w:eastAsia="仿宋_GB2312" w:hAnsi="仿宋" w:cs="仿宋"/>
          <w:color w:val="000000" w:themeColor="text1"/>
          <w:sz w:val="32"/>
          <w:szCs w:val="32"/>
        </w:rPr>
      </w:pPr>
    </w:p>
    <w:p w:rsidR="00595459" w:rsidRDefault="00595459">
      <w:pPr>
        <w:pStyle w:val="a8"/>
        <w:widowControl/>
        <w:spacing w:after="0"/>
        <w:ind w:firstLineChars="200" w:firstLine="640"/>
        <w:rPr>
          <w:rFonts w:ascii="仿宋_GB2312" w:eastAsia="仿宋_GB2312" w:hAnsi="仿宋" w:cs="仿宋"/>
          <w:color w:val="000000" w:themeColor="text1"/>
          <w:sz w:val="32"/>
          <w:szCs w:val="32"/>
        </w:rPr>
      </w:pPr>
    </w:p>
    <w:p w:rsidR="00595459" w:rsidRDefault="00C367AD">
      <w:pPr>
        <w:pStyle w:val="a8"/>
        <w:widowControl/>
        <w:spacing w:after="0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仿宋" w:hint="eastAsia"/>
          <w:color w:val="000000" w:themeColor="text1"/>
          <w:sz w:val="32"/>
          <w:szCs w:val="32"/>
        </w:rPr>
        <w:lastRenderedPageBreak/>
        <w:t>四、</w:t>
      </w:r>
      <w:r>
        <w:rPr>
          <w:rFonts w:ascii="黑体" w:eastAsia="黑体" w:hAnsi="黑体" w:hint="eastAsia"/>
          <w:sz w:val="32"/>
          <w:szCs w:val="32"/>
        </w:rPr>
        <w:t>政府信息公开行政复议、行政诉讼情况</w:t>
      </w:r>
    </w:p>
    <w:tbl>
      <w:tblPr>
        <w:tblStyle w:val="a9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425"/>
      </w:tblGrid>
      <w:tr w:rsidR="00595459">
        <w:trPr>
          <w:trHeight w:val="472"/>
        </w:trPr>
        <w:tc>
          <w:tcPr>
            <w:tcW w:w="3402" w:type="dxa"/>
            <w:gridSpan w:val="5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行政诉讼</w:t>
            </w:r>
          </w:p>
        </w:tc>
      </w:tr>
      <w:tr w:rsidR="00595459">
        <w:trPr>
          <w:trHeight w:val="563"/>
        </w:trPr>
        <w:tc>
          <w:tcPr>
            <w:tcW w:w="709" w:type="dxa"/>
            <w:vMerge w:val="restart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复议后起诉</w:t>
            </w:r>
          </w:p>
        </w:tc>
      </w:tr>
      <w:tr w:rsidR="00595459">
        <w:tc>
          <w:tcPr>
            <w:tcW w:w="709" w:type="dxa"/>
            <w:vMerge/>
            <w:vAlign w:val="center"/>
          </w:tcPr>
          <w:p w:rsidR="00595459" w:rsidRDefault="00595459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595459" w:rsidRDefault="00595459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595459" w:rsidRDefault="00595459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82" w:type="dxa"/>
            <w:vMerge/>
            <w:vAlign w:val="center"/>
          </w:tcPr>
          <w:p w:rsidR="00595459" w:rsidRDefault="00595459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594" w:type="dxa"/>
            <w:vMerge/>
            <w:vAlign w:val="center"/>
          </w:tcPr>
          <w:p w:rsidR="00595459" w:rsidRDefault="00595459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总计</w:t>
            </w:r>
          </w:p>
        </w:tc>
      </w:tr>
      <w:tr w:rsidR="00595459">
        <w:trPr>
          <w:trHeight w:val="575"/>
        </w:trPr>
        <w:tc>
          <w:tcPr>
            <w:tcW w:w="709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682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0</w:t>
            </w:r>
          </w:p>
        </w:tc>
        <w:tc>
          <w:tcPr>
            <w:tcW w:w="594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0</w:t>
            </w:r>
          </w:p>
        </w:tc>
        <w:tc>
          <w:tcPr>
            <w:tcW w:w="851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0</w:t>
            </w:r>
          </w:p>
        </w:tc>
        <w:tc>
          <w:tcPr>
            <w:tcW w:w="650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0</w:t>
            </w:r>
          </w:p>
        </w:tc>
        <w:tc>
          <w:tcPr>
            <w:tcW w:w="767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0</w:t>
            </w:r>
          </w:p>
        </w:tc>
        <w:tc>
          <w:tcPr>
            <w:tcW w:w="425" w:type="dxa"/>
            <w:vAlign w:val="center"/>
          </w:tcPr>
          <w:p w:rsidR="00595459" w:rsidRDefault="00C367AD">
            <w:pPr>
              <w:jc w:val="center"/>
              <w:rPr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</w:rPr>
              <w:t>0</w:t>
            </w:r>
          </w:p>
        </w:tc>
      </w:tr>
    </w:tbl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仿宋" w:hint="eastAsia"/>
          <w:color w:val="000000" w:themeColor="text1"/>
          <w:sz w:val="32"/>
          <w:szCs w:val="32"/>
        </w:rPr>
        <w:t>五、</w:t>
      </w:r>
      <w:r>
        <w:rPr>
          <w:rFonts w:ascii="黑体" w:eastAsia="黑体" w:hAnsi="黑体" w:hint="eastAsia"/>
          <w:sz w:val="32"/>
          <w:szCs w:val="32"/>
        </w:rPr>
        <w:t>存在的主要问题及改进情况</w:t>
      </w: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楷体_GB2312" w:eastAsia="楷体_GB2312" w:hAnsi="黑体" w:cs="仿宋"/>
          <w:color w:val="000000" w:themeColor="text1"/>
          <w:sz w:val="32"/>
          <w:szCs w:val="32"/>
        </w:rPr>
      </w:pPr>
      <w:r>
        <w:rPr>
          <w:rFonts w:ascii="楷体_GB2312" w:eastAsia="楷体_GB2312" w:hAnsi="黑体" w:hint="eastAsia"/>
          <w:sz w:val="32"/>
          <w:szCs w:val="32"/>
        </w:rPr>
        <w:t>（一）存在问题</w:t>
      </w:r>
    </w:p>
    <w:p w:rsidR="00595459" w:rsidRDefault="00C367AD">
      <w:pPr>
        <w:spacing w:line="560" w:lineRule="exact"/>
        <w:ind w:firstLineChars="200" w:firstLine="640"/>
        <w:jc w:val="left"/>
        <w:outlineLvl w:val="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年，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我局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信息公开工作进展顺利，公开力度加大，但是也还存在着一些问题：</w:t>
      </w: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一是对政府信息公开工作认识有待进一步增强，主动公开内容还有待进一步充实和完善。二是信息更新还不够及时有力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，信息公开的载体和形式还需要进一步丰富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。三是公开信息的内容与群众需求还存在一些差距。</w:t>
      </w: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楷体_GB2312" w:eastAsia="楷体_GB2312" w:hAnsi="黑体"/>
          <w:sz w:val="32"/>
          <w:szCs w:val="32"/>
        </w:rPr>
      </w:pPr>
      <w:r>
        <w:rPr>
          <w:rFonts w:ascii="楷体_GB2312" w:eastAsia="楷体_GB2312" w:hAnsi="黑体" w:hint="eastAsia"/>
          <w:sz w:val="32"/>
          <w:szCs w:val="32"/>
        </w:rPr>
        <w:t>（二）改进措施</w:t>
      </w:r>
    </w:p>
    <w:p w:rsidR="00595459" w:rsidRDefault="00C367AD">
      <w:pPr>
        <w:spacing w:line="560" w:lineRule="exact"/>
        <w:ind w:firstLineChars="200" w:firstLine="640"/>
        <w:jc w:val="left"/>
        <w:outlineLvl w:val="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2020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年，我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局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将加强以下工作，全力推动全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局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政府信息公开工作深入开展。</w:t>
      </w:r>
    </w:p>
    <w:p w:rsidR="00595459" w:rsidRDefault="00C367AD">
      <w:pPr>
        <w:spacing w:line="560" w:lineRule="exact"/>
        <w:ind w:firstLineChars="200" w:firstLine="643"/>
        <w:jc w:val="left"/>
        <w:outlineLvl w:val="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kern w:val="0"/>
          <w:sz w:val="32"/>
          <w:szCs w:val="32"/>
        </w:rPr>
        <w:t>一是加强学习和培训。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加强对全体干部的政府信息公开工作知识的学习和培训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促进广大干部进一步领会和贯彻落实《中华人民共和国政府信息公开条例》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强化干部职工政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府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信息公开责任意识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不断提高政府信息公开工作的质量和水平。</w:t>
      </w:r>
    </w:p>
    <w:p w:rsidR="00595459" w:rsidRDefault="00C367AD">
      <w:pPr>
        <w:spacing w:line="560" w:lineRule="exact"/>
        <w:ind w:firstLineChars="200" w:firstLine="643"/>
        <w:jc w:val="left"/>
        <w:outlineLvl w:val="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kern w:val="0"/>
          <w:sz w:val="32"/>
          <w:szCs w:val="32"/>
        </w:rPr>
        <w:t>二是健全工作制度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kern w:val="0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健全机关政务信息公开有关规定，加强政府信息公开的内部审查、协调发布、监督检查等制度，促进政务公开工作走上制度化、规范化的轨道。</w:t>
      </w:r>
    </w:p>
    <w:p w:rsidR="00595459" w:rsidRDefault="00C367AD">
      <w:pPr>
        <w:spacing w:line="560" w:lineRule="exact"/>
        <w:ind w:firstLineChars="200" w:firstLine="643"/>
        <w:jc w:val="left"/>
        <w:outlineLvl w:val="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kern w:val="0"/>
          <w:sz w:val="32"/>
          <w:szCs w:val="32"/>
        </w:rPr>
        <w:lastRenderedPageBreak/>
        <w:t>三是加大工作力度。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及时发布和更新依法应主动公开的政府信息，确保政府信息及时公开，并认真做好答复依申请公开政府信息工作。进一步完善政府信息公开制度，不断建立健全工作机制，维护政府信息公开工作的正常秩序。</w:t>
      </w:r>
    </w:p>
    <w:p w:rsidR="00595459" w:rsidRDefault="00C367AD">
      <w:pPr>
        <w:spacing w:line="560" w:lineRule="exact"/>
        <w:ind w:firstLineChars="200" w:firstLine="643"/>
        <w:jc w:val="left"/>
        <w:outlineLvl w:val="0"/>
        <w:rPr>
          <w:rFonts w:ascii="仿宋_GB2312" w:eastAsia="仿宋_GB2312" w:hAnsi="仿宋_GB2312" w:cs="仿宋_GB2312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kern w:val="0"/>
          <w:sz w:val="32"/>
          <w:szCs w:val="32"/>
        </w:rPr>
        <w:t>四是坚持</w:t>
      </w:r>
      <w:r>
        <w:rPr>
          <w:rFonts w:ascii="仿宋_GB2312" w:eastAsia="仿宋_GB2312" w:hAnsi="仿宋_GB2312" w:cs="仿宋_GB2312" w:hint="eastAsia"/>
          <w:b/>
          <w:bCs/>
          <w:color w:val="000000" w:themeColor="text1"/>
          <w:kern w:val="0"/>
          <w:sz w:val="32"/>
          <w:szCs w:val="32"/>
        </w:rPr>
        <w:t>群众需求导向。</w:t>
      </w:r>
      <w:r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</w:rPr>
        <w:t>把群众最关心、最需要了解的事项公开作为政务公开的重点，严格按照《条例》要求公开工作内容，确保完整、及时、准确地向社会公开政府信息。</w:t>
      </w:r>
    </w:p>
    <w:p w:rsidR="00595459" w:rsidRDefault="00C367AD">
      <w:pPr>
        <w:spacing w:line="560" w:lineRule="exact"/>
        <w:ind w:firstLineChars="200" w:firstLine="640"/>
        <w:jc w:val="left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六、其他需要报告的事项</w:t>
      </w:r>
    </w:p>
    <w:p w:rsidR="00595459" w:rsidRDefault="00C367AD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无。</w:t>
      </w:r>
    </w:p>
    <w:p w:rsidR="00595459" w:rsidRDefault="00595459">
      <w:pPr>
        <w:pStyle w:val="a8"/>
        <w:widowControl/>
        <w:spacing w:after="0" w:line="560" w:lineRule="exact"/>
        <w:ind w:firstLineChars="200" w:firstLine="640"/>
        <w:jc w:val="both"/>
        <w:rPr>
          <w:rFonts w:ascii="仿宋_GB2312" w:eastAsia="仿宋_GB2312" w:hAnsi="仿宋" w:cs="仿宋"/>
          <w:color w:val="000000" w:themeColor="text1"/>
          <w:sz w:val="32"/>
          <w:szCs w:val="32"/>
        </w:rPr>
      </w:pPr>
    </w:p>
    <w:p w:rsidR="00595459" w:rsidRDefault="00C367AD">
      <w:pPr>
        <w:pStyle w:val="a8"/>
        <w:widowControl/>
        <w:spacing w:after="0" w:line="560" w:lineRule="exact"/>
        <w:ind w:firstLineChars="200" w:firstLine="640"/>
        <w:jc w:val="both"/>
        <w:rPr>
          <w:rFonts w:ascii="仿宋_GB2312" w:eastAsia="仿宋_GB2312" w:hAnsi="仿宋" w:cs="仿宋"/>
          <w:color w:val="000000" w:themeColor="text1"/>
          <w:sz w:val="32"/>
          <w:szCs w:val="32"/>
        </w:rPr>
      </w:pPr>
      <w:r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t xml:space="preserve"> </w:t>
      </w:r>
    </w:p>
    <w:p w:rsidR="00595459" w:rsidRDefault="00595459">
      <w:pPr>
        <w:pStyle w:val="a8"/>
        <w:widowControl/>
        <w:spacing w:after="0" w:line="560" w:lineRule="exact"/>
        <w:ind w:firstLineChars="200" w:firstLine="640"/>
        <w:jc w:val="center"/>
        <w:rPr>
          <w:rFonts w:ascii="Times New Roman" w:eastAsia="仿宋_GB2312" w:hAnsi="Times New Roman"/>
          <w:kern w:val="22"/>
          <w:sz w:val="32"/>
          <w:szCs w:val="32"/>
        </w:rPr>
      </w:pPr>
    </w:p>
    <w:p w:rsidR="00595459" w:rsidRDefault="00595459">
      <w:pPr>
        <w:pStyle w:val="a8"/>
        <w:widowControl/>
        <w:spacing w:after="0" w:line="560" w:lineRule="exact"/>
        <w:ind w:firstLineChars="200" w:firstLine="640"/>
        <w:jc w:val="both"/>
        <w:rPr>
          <w:rFonts w:ascii="仿宋_GB2312" w:eastAsia="仿宋_GB2312" w:hAnsi="仿宋" w:cs="仿宋"/>
          <w:color w:val="000000" w:themeColor="text1"/>
          <w:sz w:val="32"/>
          <w:szCs w:val="32"/>
        </w:rPr>
      </w:pPr>
    </w:p>
    <w:sectPr w:rsidR="00595459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7AD" w:rsidRDefault="00C367AD">
      <w:r>
        <w:separator/>
      </w:r>
    </w:p>
  </w:endnote>
  <w:endnote w:type="continuationSeparator" w:id="0">
    <w:p w:rsidR="00C367AD" w:rsidRDefault="00C36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?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070707"/>
    </w:sdtPr>
    <w:sdtEndPr/>
    <w:sdtContent>
      <w:p w:rsidR="00595459" w:rsidRDefault="00C367A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45C" w:rsidRPr="00B8145C">
          <w:rPr>
            <w:noProof/>
            <w:lang w:val="zh-CN"/>
          </w:rPr>
          <w:t>7</w:t>
        </w:r>
        <w:r>
          <w:fldChar w:fldCharType="end"/>
        </w:r>
      </w:p>
    </w:sdtContent>
  </w:sdt>
  <w:p w:rsidR="00595459" w:rsidRDefault="0059545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7AD" w:rsidRDefault="00C367AD">
      <w:r>
        <w:separator/>
      </w:r>
    </w:p>
  </w:footnote>
  <w:footnote w:type="continuationSeparator" w:id="0">
    <w:p w:rsidR="00C367AD" w:rsidRDefault="00C367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57"/>
    <w:rsid w:val="00004CF5"/>
    <w:rsid w:val="0000725E"/>
    <w:rsid w:val="00010331"/>
    <w:rsid w:val="00024E42"/>
    <w:rsid w:val="000345B4"/>
    <w:rsid w:val="00035216"/>
    <w:rsid w:val="00051D91"/>
    <w:rsid w:val="00061B07"/>
    <w:rsid w:val="0006501F"/>
    <w:rsid w:val="00065C69"/>
    <w:rsid w:val="000672CE"/>
    <w:rsid w:val="00093F81"/>
    <w:rsid w:val="00094B75"/>
    <w:rsid w:val="000A057B"/>
    <w:rsid w:val="000B000A"/>
    <w:rsid w:val="000C43E2"/>
    <w:rsid w:val="000D1696"/>
    <w:rsid w:val="000D2527"/>
    <w:rsid w:val="000D3D1E"/>
    <w:rsid w:val="000D502C"/>
    <w:rsid w:val="000E3958"/>
    <w:rsid w:val="000F383D"/>
    <w:rsid w:val="000F7B6C"/>
    <w:rsid w:val="00104B97"/>
    <w:rsid w:val="00115736"/>
    <w:rsid w:val="001205A9"/>
    <w:rsid w:val="001215E4"/>
    <w:rsid w:val="001328B3"/>
    <w:rsid w:val="00136EBD"/>
    <w:rsid w:val="0015335B"/>
    <w:rsid w:val="001551B9"/>
    <w:rsid w:val="00156800"/>
    <w:rsid w:val="00156AFE"/>
    <w:rsid w:val="0015752F"/>
    <w:rsid w:val="00164C2C"/>
    <w:rsid w:val="00165287"/>
    <w:rsid w:val="00177AFC"/>
    <w:rsid w:val="00187E46"/>
    <w:rsid w:val="0019292B"/>
    <w:rsid w:val="00192EAC"/>
    <w:rsid w:val="00195276"/>
    <w:rsid w:val="00195C7C"/>
    <w:rsid w:val="001A052A"/>
    <w:rsid w:val="001A4452"/>
    <w:rsid w:val="001B463C"/>
    <w:rsid w:val="001C2DCD"/>
    <w:rsid w:val="001C6CB8"/>
    <w:rsid w:val="001D01BA"/>
    <w:rsid w:val="001E256B"/>
    <w:rsid w:val="001E3D4C"/>
    <w:rsid w:val="001E7B38"/>
    <w:rsid w:val="001F1D4F"/>
    <w:rsid w:val="001F3CA4"/>
    <w:rsid w:val="001F3D15"/>
    <w:rsid w:val="001F53D4"/>
    <w:rsid w:val="00203EC3"/>
    <w:rsid w:val="00213531"/>
    <w:rsid w:val="00213CFE"/>
    <w:rsid w:val="00216B90"/>
    <w:rsid w:val="00221CC4"/>
    <w:rsid w:val="00227902"/>
    <w:rsid w:val="00234602"/>
    <w:rsid w:val="00244E3E"/>
    <w:rsid w:val="00263708"/>
    <w:rsid w:val="00263B33"/>
    <w:rsid w:val="002834ED"/>
    <w:rsid w:val="00286C8A"/>
    <w:rsid w:val="002A647C"/>
    <w:rsid w:val="002B625C"/>
    <w:rsid w:val="002C58DB"/>
    <w:rsid w:val="002D6EBB"/>
    <w:rsid w:val="002D74A7"/>
    <w:rsid w:val="002D7DB8"/>
    <w:rsid w:val="002E5D54"/>
    <w:rsid w:val="0030230A"/>
    <w:rsid w:val="0031159C"/>
    <w:rsid w:val="00326584"/>
    <w:rsid w:val="0033231B"/>
    <w:rsid w:val="003441BE"/>
    <w:rsid w:val="00346C4D"/>
    <w:rsid w:val="00361762"/>
    <w:rsid w:val="00363DDF"/>
    <w:rsid w:val="00370E69"/>
    <w:rsid w:val="00375878"/>
    <w:rsid w:val="00380933"/>
    <w:rsid w:val="0039205B"/>
    <w:rsid w:val="003938A3"/>
    <w:rsid w:val="003A230F"/>
    <w:rsid w:val="003A3153"/>
    <w:rsid w:val="003A473F"/>
    <w:rsid w:val="003A57D1"/>
    <w:rsid w:val="003B4B73"/>
    <w:rsid w:val="003C27DE"/>
    <w:rsid w:val="003C3846"/>
    <w:rsid w:val="003E2D20"/>
    <w:rsid w:val="003F52B2"/>
    <w:rsid w:val="003F6FE9"/>
    <w:rsid w:val="00406346"/>
    <w:rsid w:val="004076B3"/>
    <w:rsid w:val="004109E8"/>
    <w:rsid w:val="00410A4A"/>
    <w:rsid w:val="0041443C"/>
    <w:rsid w:val="004155DE"/>
    <w:rsid w:val="00436EA0"/>
    <w:rsid w:val="004373DC"/>
    <w:rsid w:val="004449B9"/>
    <w:rsid w:val="004479E3"/>
    <w:rsid w:val="00450790"/>
    <w:rsid w:val="004518C4"/>
    <w:rsid w:val="0045219A"/>
    <w:rsid w:val="0045733C"/>
    <w:rsid w:val="00462BD1"/>
    <w:rsid w:val="00464149"/>
    <w:rsid w:val="00470E57"/>
    <w:rsid w:val="00473B69"/>
    <w:rsid w:val="0048058E"/>
    <w:rsid w:val="0048124A"/>
    <w:rsid w:val="00481D4A"/>
    <w:rsid w:val="004A2D10"/>
    <w:rsid w:val="004C0559"/>
    <w:rsid w:val="004D3C26"/>
    <w:rsid w:val="004D460A"/>
    <w:rsid w:val="004D50F5"/>
    <w:rsid w:val="004E0762"/>
    <w:rsid w:val="004E1E7F"/>
    <w:rsid w:val="004E30D9"/>
    <w:rsid w:val="004F0C56"/>
    <w:rsid w:val="004F62DB"/>
    <w:rsid w:val="00505A1E"/>
    <w:rsid w:val="005064BA"/>
    <w:rsid w:val="00513D53"/>
    <w:rsid w:val="00514EF2"/>
    <w:rsid w:val="0051560E"/>
    <w:rsid w:val="005171BD"/>
    <w:rsid w:val="00530324"/>
    <w:rsid w:val="005354E1"/>
    <w:rsid w:val="005405CC"/>
    <w:rsid w:val="005419F2"/>
    <w:rsid w:val="00546499"/>
    <w:rsid w:val="0054791A"/>
    <w:rsid w:val="00555BD0"/>
    <w:rsid w:val="0058712D"/>
    <w:rsid w:val="00592243"/>
    <w:rsid w:val="005930D6"/>
    <w:rsid w:val="00595459"/>
    <w:rsid w:val="005B51C5"/>
    <w:rsid w:val="005B76E3"/>
    <w:rsid w:val="005C1AEC"/>
    <w:rsid w:val="005C79C4"/>
    <w:rsid w:val="005F2577"/>
    <w:rsid w:val="005F3E26"/>
    <w:rsid w:val="00605185"/>
    <w:rsid w:val="0062262B"/>
    <w:rsid w:val="00622752"/>
    <w:rsid w:val="006373B2"/>
    <w:rsid w:val="00637DD1"/>
    <w:rsid w:val="00637F0D"/>
    <w:rsid w:val="006457E7"/>
    <w:rsid w:val="00650011"/>
    <w:rsid w:val="00653E08"/>
    <w:rsid w:val="006642C7"/>
    <w:rsid w:val="0066520B"/>
    <w:rsid w:val="00673AB3"/>
    <w:rsid w:val="006854F7"/>
    <w:rsid w:val="006933BA"/>
    <w:rsid w:val="006B30FD"/>
    <w:rsid w:val="006B416F"/>
    <w:rsid w:val="006B7628"/>
    <w:rsid w:val="006C3A06"/>
    <w:rsid w:val="006D763F"/>
    <w:rsid w:val="006E0DFF"/>
    <w:rsid w:val="006F1821"/>
    <w:rsid w:val="006F1CA4"/>
    <w:rsid w:val="006F1D2B"/>
    <w:rsid w:val="006F770B"/>
    <w:rsid w:val="00712FC4"/>
    <w:rsid w:val="0071441F"/>
    <w:rsid w:val="00732FAD"/>
    <w:rsid w:val="0073505F"/>
    <w:rsid w:val="007522A8"/>
    <w:rsid w:val="0075482D"/>
    <w:rsid w:val="00760D74"/>
    <w:rsid w:val="00761DD7"/>
    <w:rsid w:val="00762FB6"/>
    <w:rsid w:val="00766CAF"/>
    <w:rsid w:val="00773F1C"/>
    <w:rsid w:val="00776A6F"/>
    <w:rsid w:val="007A2408"/>
    <w:rsid w:val="007C3766"/>
    <w:rsid w:val="007D53E3"/>
    <w:rsid w:val="007D5E52"/>
    <w:rsid w:val="007E10E9"/>
    <w:rsid w:val="007F701A"/>
    <w:rsid w:val="008031F8"/>
    <w:rsid w:val="00806C7A"/>
    <w:rsid w:val="008074D5"/>
    <w:rsid w:val="00807FE9"/>
    <w:rsid w:val="008224B6"/>
    <w:rsid w:val="008226FB"/>
    <w:rsid w:val="00826BE4"/>
    <w:rsid w:val="00831B01"/>
    <w:rsid w:val="00841764"/>
    <w:rsid w:val="00843B00"/>
    <w:rsid w:val="00845A36"/>
    <w:rsid w:val="00850679"/>
    <w:rsid w:val="008560C3"/>
    <w:rsid w:val="00890E5B"/>
    <w:rsid w:val="008A1F1B"/>
    <w:rsid w:val="008A69B9"/>
    <w:rsid w:val="008A7057"/>
    <w:rsid w:val="008B1273"/>
    <w:rsid w:val="008C3881"/>
    <w:rsid w:val="008C7119"/>
    <w:rsid w:val="008D04B4"/>
    <w:rsid w:val="008D26C7"/>
    <w:rsid w:val="008D492B"/>
    <w:rsid w:val="008D51E4"/>
    <w:rsid w:val="008D6E8E"/>
    <w:rsid w:val="008E74CC"/>
    <w:rsid w:val="008E7927"/>
    <w:rsid w:val="008F15A5"/>
    <w:rsid w:val="008F7A5A"/>
    <w:rsid w:val="00904CA4"/>
    <w:rsid w:val="009102B2"/>
    <w:rsid w:val="0091387B"/>
    <w:rsid w:val="009160F6"/>
    <w:rsid w:val="009231FA"/>
    <w:rsid w:val="009413F6"/>
    <w:rsid w:val="009573F0"/>
    <w:rsid w:val="00961F0F"/>
    <w:rsid w:val="00973EB1"/>
    <w:rsid w:val="00976755"/>
    <w:rsid w:val="00981209"/>
    <w:rsid w:val="00996BFB"/>
    <w:rsid w:val="00997735"/>
    <w:rsid w:val="009A72A5"/>
    <w:rsid w:val="009B314C"/>
    <w:rsid w:val="009B6A99"/>
    <w:rsid w:val="009C1854"/>
    <w:rsid w:val="009C7FFB"/>
    <w:rsid w:val="009D23D6"/>
    <w:rsid w:val="009D399F"/>
    <w:rsid w:val="009D4EF4"/>
    <w:rsid w:val="009E6762"/>
    <w:rsid w:val="009F78F1"/>
    <w:rsid w:val="009F7AC8"/>
    <w:rsid w:val="00A00FA5"/>
    <w:rsid w:val="00A17F65"/>
    <w:rsid w:val="00A254D8"/>
    <w:rsid w:val="00A313A7"/>
    <w:rsid w:val="00A43397"/>
    <w:rsid w:val="00A4468D"/>
    <w:rsid w:val="00A77CA1"/>
    <w:rsid w:val="00A81B6C"/>
    <w:rsid w:val="00A9180A"/>
    <w:rsid w:val="00AA1919"/>
    <w:rsid w:val="00AA2CFC"/>
    <w:rsid w:val="00AB176E"/>
    <w:rsid w:val="00AB4557"/>
    <w:rsid w:val="00AE0624"/>
    <w:rsid w:val="00AE06D9"/>
    <w:rsid w:val="00AE4342"/>
    <w:rsid w:val="00AF0A0B"/>
    <w:rsid w:val="00AF6913"/>
    <w:rsid w:val="00B03267"/>
    <w:rsid w:val="00B11FB3"/>
    <w:rsid w:val="00B20805"/>
    <w:rsid w:val="00B23B66"/>
    <w:rsid w:val="00B25577"/>
    <w:rsid w:val="00B400F3"/>
    <w:rsid w:val="00B4577F"/>
    <w:rsid w:val="00B52341"/>
    <w:rsid w:val="00B53A4F"/>
    <w:rsid w:val="00B65017"/>
    <w:rsid w:val="00B731B9"/>
    <w:rsid w:val="00B76FE3"/>
    <w:rsid w:val="00B8145C"/>
    <w:rsid w:val="00BA1897"/>
    <w:rsid w:val="00BA3E56"/>
    <w:rsid w:val="00BB08FE"/>
    <w:rsid w:val="00BD2243"/>
    <w:rsid w:val="00BD7155"/>
    <w:rsid w:val="00BE00D7"/>
    <w:rsid w:val="00BE0203"/>
    <w:rsid w:val="00BE509B"/>
    <w:rsid w:val="00BE618C"/>
    <w:rsid w:val="00BE6B75"/>
    <w:rsid w:val="00C00A2D"/>
    <w:rsid w:val="00C02A79"/>
    <w:rsid w:val="00C048E7"/>
    <w:rsid w:val="00C0791E"/>
    <w:rsid w:val="00C2096B"/>
    <w:rsid w:val="00C24168"/>
    <w:rsid w:val="00C27137"/>
    <w:rsid w:val="00C32825"/>
    <w:rsid w:val="00C34FCB"/>
    <w:rsid w:val="00C35E2F"/>
    <w:rsid w:val="00C367AD"/>
    <w:rsid w:val="00C45260"/>
    <w:rsid w:val="00C6017A"/>
    <w:rsid w:val="00C727B3"/>
    <w:rsid w:val="00C76D2E"/>
    <w:rsid w:val="00C81116"/>
    <w:rsid w:val="00C91587"/>
    <w:rsid w:val="00C95677"/>
    <w:rsid w:val="00CA1054"/>
    <w:rsid w:val="00CA1A71"/>
    <w:rsid w:val="00CA1FCF"/>
    <w:rsid w:val="00CA3057"/>
    <w:rsid w:val="00CB1438"/>
    <w:rsid w:val="00CB2E2A"/>
    <w:rsid w:val="00CB7F25"/>
    <w:rsid w:val="00CC518B"/>
    <w:rsid w:val="00CE03CA"/>
    <w:rsid w:val="00CE2166"/>
    <w:rsid w:val="00D017A8"/>
    <w:rsid w:val="00D22310"/>
    <w:rsid w:val="00D23448"/>
    <w:rsid w:val="00D24292"/>
    <w:rsid w:val="00D33970"/>
    <w:rsid w:val="00D40D23"/>
    <w:rsid w:val="00D45D0C"/>
    <w:rsid w:val="00D54B8B"/>
    <w:rsid w:val="00D62C9A"/>
    <w:rsid w:val="00D6313B"/>
    <w:rsid w:val="00D63AE0"/>
    <w:rsid w:val="00D744EE"/>
    <w:rsid w:val="00D75309"/>
    <w:rsid w:val="00D75948"/>
    <w:rsid w:val="00D77BF0"/>
    <w:rsid w:val="00DA48B9"/>
    <w:rsid w:val="00DB58B6"/>
    <w:rsid w:val="00DC10F2"/>
    <w:rsid w:val="00DC7B85"/>
    <w:rsid w:val="00DD059C"/>
    <w:rsid w:val="00DD3FEE"/>
    <w:rsid w:val="00DD499D"/>
    <w:rsid w:val="00DE1483"/>
    <w:rsid w:val="00DE5064"/>
    <w:rsid w:val="00DE7F16"/>
    <w:rsid w:val="00DF2952"/>
    <w:rsid w:val="00DF3350"/>
    <w:rsid w:val="00E00C8D"/>
    <w:rsid w:val="00E06EF1"/>
    <w:rsid w:val="00E12972"/>
    <w:rsid w:val="00E151D4"/>
    <w:rsid w:val="00E21966"/>
    <w:rsid w:val="00E322B9"/>
    <w:rsid w:val="00E43625"/>
    <w:rsid w:val="00E5216B"/>
    <w:rsid w:val="00E653F7"/>
    <w:rsid w:val="00E66665"/>
    <w:rsid w:val="00E66F54"/>
    <w:rsid w:val="00EA387C"/>
    <w:rsid w:val="00EB5170"/>
    <w:rsid w:val="00EC0864"/>
    <w:rsid w:val="00ED48D7"/>
    <w:rsid w:val="00ED6409"/>
    <w:rsid w:val="00EE2917"/>
    <w:rsid w:val="00EE6BCA"/>
    <w:rsid w:val="00EE7323"/>
    <w:rsid w:val="00EE7AD5"/>
    <w:rsid w:val="00F151FB"/>
    <w:rsid w:val="00F2143F"/>
    <w:rsid w:val="00F26C6E"/>
    <w:rsid w:val="00F40E98"/>
    <w:rsid w:val="00F43D52"/>
    <w:rsid w:val="00F462FC"/>
    <w:rsid w:val="00F537A3"/>
    <w:rsid w:val="00F65EEC"/>
    <w:rsid w:val="00F75B1D"/>
    <w:rsid w:val="00F84453"/>
    <w:rsid w:val="00F939D0"/>
    <w:rsid w:val="00FA50B3"/>
    <w:rsid w:val="00FB073B"/>
    <w:rsid w:val="00FB5EF6"/>
    <w:rsid w:val="00FC101F"/>
    <w:rsid w:val="00FC2F58"/>
    <w:rsid w:val="00FC4EF6"/>
    <w:rsid w:val="00FC53FA"/>
    <w:rsid w:val="00FD2FA1"/>
    <w:rsid w:val="00FD4423"/>
    <w:rsid w:val="00FD4664"/>
    <w:rsid w:val="00FD78B7"/>
    <w:rsid w:val="00FE0A2A"/>
    <w:rsid w:val="00FE0F1E"/>
    <w:rsid w:val="00FE729E"/>
    <w:rsid w:val="00FF041C"/>
    <w:rsid w:val="019D4FE5"/>
    <w:rsid w:val="022742A0"/>
    <w:rsid w:val="026E5BB5"/>
    <w:rsid w:val="03B20920"/>
    <w:rsid w:val="04490F3E"/>
    <w:rsid w:val="04646929"/>
    <w:rsid w:val="04D85341"/>
    <w:rsid w:val="05694526"/>
    <w:rsid w:val="05B11767"/>
    <w:rsid w:val="05E5391F"/>
    <w:rsid w:val="079A25DC"/>
    <w:rsid w:val="07A70C29"/>
    <w:rsid w:val="07A865A1"/>
    <w:rsid w:val="09113640"/>
    <w:rsid w:val="0AFF07EE"/>
    <w:rsid w:val="0B0F71C9"/>
    <w:rsid w:val="0BA26E34"/>
    <w:rsid w:val="0C0D1D6B"/>
    <w:rsid w:val="0C9679D8"/>
    <w:rsid w:val="0D062D10"/>
    <w:rsid w:val="0E901ED9"/>
    <w:rsid w:val="0EDB1741"/>
    <w:rsid w:val="0F3C103D"/>
    <w:rsid w:val="105C5281"/>
    <w:rsid w:val="10A61905"/>
    <w:rsid w:val="12625B5C"/>
    <w:rsid w:val="1331450A"/>
    <w:rsid w:val="1497793F"/>
    <w:rsid w:val="154C1F22"/>
    <w:rsid w:val="15F34072"/>
    <w:rsid w:val="161D785E"/>
    <w:rsid w:val="164638E7"/>
    <w:rsid w:val="16805F2C"/>
    <w:rsid w:val="17763981"/>
    <w:rsid w:val="18BE63C2"/>
    <w:rsid w:val="18C7287B"/>
    <w:rsid w:val="19531DED"/>
    <w:rsid w:val="1A2E4BE8"/>
    <w:rsid w:val="1B396169"/>
    <w:rsid w:val="1B3B234A"/>
    <w:rsid w:val="1BC93FFC"/>
    <w:rsid w:val="1C2D6A6F"/>
    <w:rsid w:val="1C7619A7"/>
    <w:rsid w:val="1DE2224E"/>
    <w:rsid w:val="1E6E3168"/>
    <w:rsid w:val="1F0C1B70"/>
    <w:rsid w:val="1F5D77B0"/>
    <w:rsid w:val="207A1A83"/>
    <w:rsid w:val="216E4B8F"/>
    <w:rsid w:val="221939F9"/>
    <w:rsid w:val="224114C5"/>
    <w:rsid w:val="24D85868"/>
    <w:rsid w:val="250308AA"/>
    <w:rsid w:val="25A955A4"/>
    <w:rsid w:val="267C452E"/>
    <w:rsid w:val="26851815"/>
    <w:rsid w:val="27FF2D11"/>
    <w:rsid w:val="285D0999"/>
    <w:rsid w:val="29937CF1"/>
    <w:rsid w:val="29AB4A22"/>
    <w:rsid w:val="29BB6218"/>
    <w:rsid w:val="2B4A009B"/>
    <w:rsid w:val="2CB037FC"/>
    <w:rsid w:val="2D87641D"/>
    <w:rsid w:val="2E791ED0"/>
    <w:rsid w:val="2E7B4AD5"/>
    <w:rsid w:val="2E8004FF"/>
    <w:rsid w:val="30C9195D"/>
    <w:rsid w:val="310561E1"/>
    <w:rsid w:val="32A863DF"/>
    <w:rsid w:val="32AC09B6"/>
    <w:rsid w:val="33003DFE"/>
    <w:rsid w:val="33D47743"/>
    <w:rsid w:val="355C18A8"/>
    <w:rsid w:val="36756329"/>
    <w:rsid w:val="367F0317"/>
    <w:rsid w:val="36C15B8E"/>
    <w:rsid w:val="37176E31"/>
    <w:rsid w:val="38285B5D"/>
    <w:rsid w:val="38A42DF2"/>
    <w:rsid w:val="38CC0225"/>
    <w:rsid w:val="395169AC"/>
    <w:rsid w:val="3B223BD5"/>
    <w:rsid w:val="3B2C5EFC"/>
    <w:rsid w:val="3BAB28E0"/>
    <w:rsid w:val="3C364419"/>
    <w:rsid w:val="3D9726D9"/>
    <w:rsid w:val="3F3D2A2C"/>
    <w:rsid w:val="3F523570"/>
    <w:rsid w:val="3FBB4F5D"/>
    <w:rsid w:val="40054565"/>
    <w:rsid w:val="41114C8D"/>
    <w:rsid w:val="41780734"/>
    <w:rsid w:val="455C5064"/>
    <w:rsid w:val="45EA3A30"/>
    <w:rsid w:val="4683557E"/>
    <w:rsid w:val="475F134D"/>
    <w:rsid w:val="48831357"/>
    <w:rsid w:val="48A3716A"/>
    <w:rsid w:val="490B0745"/>
    <w:rsid w:val="4AFC0E8B"/>
    <w:rsid w:val="4B807DBF"/>
    <w:rsid w:val="4E880279"/>
    <w:rsid w:val="4EF508C8"/>
    <w:rsid w:val="4F250A93"/>
    <w:rsid w:val="4FC21B3E"/>
    <w:rsid w:val="50854FD4"/>
    <w:rsid w:val="51013A3B"/>
    <w:rsid w:val="52506E93"/>
    <w:rsid w:val="52870307"/>
    <w:rsid w:val="531A449A"/>
    <w:rsid w:val="548A4C47"/>
    <w:rsid w:val="54A75902"/>
    <w:rsid w:val="54B41BF1"/>
    <w:rsid w:val="54D9401F"/>
    <w:rsid w:val="55804FC9"/>
    <w:rsid w:val="55AB251A"/>
    <w:rsid w:val="55CE6301"/>
    <w:rsid w:val="575D7E9C"/>
    <w:rsid w:val="58423FDB"/>
    <w:rsid w:val="593774E0"/>
    <w:rsid w:val="59A62320"/>
    <w:rsid w:val="59E66F96"/>
    <w:rsid w:val="5A077369"/>
    <w:rsid w:val="5A8A6409"/>
    <w:rsid w:val="5AE148AD"/>
    <w:rsid w:val="5B1C1290"/>
    <w:rsid w:val="5B835D68"/>
    <w:rsid w:val="5CD13C07"/>
    <w:rsid w:val="5DD02D22"/>
    <w:rsid w:val="5F29024F"/>
    <w:rsid w:val="5F853CEB"/>
    <w:rsid w:val="606C0665"/>
    <w:rsid w:val="62C7763B"/>
    <w:rsid w:val="62D20E85"/>
    <w:rsid w:val="63313413"/>
    <w:rsid w:val="6375719C"/>
    <w:rsid w:val="64CF3C1E"/>
    <w:rsid w:val="64D30E87"/>
    <w:rsid w:val="674903BC"/>
    <w:rsid w:val="685B032F"/>
    <w:rsid w:val="68E33ACE"/>
    <w:rsid w:val="69AD1CD1"/>
    <w:rsid w:val="6A9951B2"/>
    <w:rsid w:val="6B2A17C4"/>
    <w:rsid w:val="6B2D5B04"/>
    <w:rsid w:val="6B7C541B"/>
    <w:rsid w:val="6BCB0F04"/>
    <w:rsid w:val="6CFD7AE5"/>
    <w:rsid w:val="6FDA538A"/>
    <w:rsid w:val="6FFE1F41"/>
    <w:rsid w:val="70BF6278"/>
    <w:rsid w:val="720D532E"/>
    <w:rsid w:val="7243205D"/>
    <w:rsid w:val="73052E8A"/>
    <w:rsid w:val="739B433B"/>
    <w:rsid w:val="7636239B"/>
    <w:rsid w:val="765B0E6E"/>
    <w:rsid w:val="769617FB"/>
    <w:rsid w:val="77C15F56"/>
    <w:rsid w:val="77D63016"/>
    <w:rsid w:val="7868506D"/>
    <w:rsid w:val="7A8A2161"/>
    <w:rsid w:val="7AC26D4A"/>
    <w:rsid w:val="7B0457F6"/>
    <w:rsid w:val="7BD2700F"/>
    <w:rsid w:val="7BD55AB9"/>
    <w:rsid w:val="7BE751F0"/>
    <w:rsid w:val="7BF560D5"/>
    <w:rsid w:val="7C4428AE"/>
    <w:rsid w:val="7D307930"/>
    <w:rsid w:val="7D39644C"/>
    <w:rsid w:val="7DF11F69"/>
    <w:rsid w:val="7F356CCB"/>
    <w:rsid w:val="7F59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9"/>
    <w:qFormat/>
    <w:pPr>
      <w:keepNext/>
      <w:keepLines/>
      <w:spacing w:before="260" w:after="260" w:line="416" w:lineRule="auto"/>
      <w:outlineLvl w:val="2"/>
    </w:pPr>
    <w:rPr>
      <w:rFonts w:ascii="??" w:hAnsi="??" w:cs="??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  <w:rPr>
      <w:rFonts w:ascii="Times New Roman" w:eastAsia="仿宋_GB2312" w:hAnsi="Times New Roman" w:cs="仿宋_GB2312"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footnote text"/>
    <w:basedOn w:val="a"/>
    <w:link w:val="Char3"/>
    <w:uiPriority w:val="99"/>
    <w:qFormat/>
    <w:pPr>
      <w:snapToGrid w:val="0"/>
      <w:jc w:val="left"/>
    </w:pPr>
    <w:rPr>
      <w:sz w:val="18"/>
      <w:szCs w:val="18"/>
    </w:rPr>
  </w:style>
  <w:style w:type="paragraph" w:styleId="a8">
    <w:name w:val="Normal (Web)"/>
    <w:basedOn w:val="a"/>
    <w:qFormat/>
    <w:pPr>
      <w:spacing w:after="150"/>
      <w:jc w:val="left"/>
    </w:pPr>
    <w:rPr>
      <w:kern w:val="0"/>
      <w:sz w:val="24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c">
    <w:name w:val="Hyperlink"/>
    <w:basedOn w:val="a0"/>
    <w:uiPriority w:val="99"/>
    <w:semiHidden/>
    <w:unhideWhenUsed/>
    <w:qFormat/>
    <w:rPr>
      <w:color w:val="0000FF"/>
      <w:u w:val="non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3Char">
    <w:name w:val="标题 3 Char"/>
    <w:basedOn w:val="a0"/>
    <w:link w:val="3"/>
    <w:uiPriority w:val="99"/>
    <w:qFormat/>
    <w:rPr>
      <w:rFonts w:ascii="??" w:eastAsia="宋体" w:hAnsi="??" w:cs="??"/>
      <w:b/>
      <w:bCs/>
      <w:sz w:val="32"/>
      <w:szCs w:val="32"/>
    </w:rPr>
  </w:style>
  <w:style w:type="paragraph" w:customStyle="1" w:styleId="New">
    <w:name w:val="正文 New"/>
    <w:qFormat/>
    <w:pPr>
      <w:widowControl w:val="0"/>
      <w:jc w:val="both"/>
    </w:pPr>
    <w:rPr>
      <w:kern w:val="2"/>
      <w:sz w:val="2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3">
    <w:name w:val="脚注文本 Char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Times New Roman" w:eastAsia="仿宋_GB2312" w:hAnsi="Times New Roman" w:cs="仿宋_GB2312"/>
      <w:bCs/>
      <w:sz w:val="32"/>
      <w:szCs w:val="32"/>
    </w:rPr>
  </w:style>
  <w:style w:type="character" w:customStyle="1" w:styleId="hao1">
    <w:name w:val="hao1"/>
    <w:basedOn w:val="a0"/>
    <w:qFormat/>
    <w:rPr>
      <w:b/>
    </w:rPr>
  </w:style>
  <w:style w:type="character" w:customStyle="1" w:styleId="wz">
    <w:name w:val="wz"/>
    <w:basedOn w:val="a0"/>
    <w:qFormat/>
    <w:rPr>
      <w:vanish/>
      <w:color w:val="808080"/>
    </w:rPr>
  </w:style>
  <w:style w:type="character" w:customStyle="1" w:styleId="hao12">
    <w:name w:val="hao12"/>
    <w:basedOn w:val="a0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9"/>
    <w:qFormat/>
    <w:pPr>
      <w:keepNext/>
      <w:keepLines/>
      <w:spacing w:before="260" w:after="260" w:line="416" w:lineRule="auto"/>
      <w:outlineLvl w:val="2"/>
    </w:pPr>
    <w:rPr>
      <w:rFonts w:ascii="??" w:hAnsi="??" w:cs="??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pPr>
      <w:spacing w:after="120"/>
    </w:pPr>
    <w:rPr>
      <w:rFonts w:ascii="Times New Roman" w:eastAsia="仿宋_GB2312" w:hAnsi="Times New Roman" w:cs="仿宋_GB2312"/>
      <w:bCs/>
      <w:sz w:val="32"/>
      <w:szCs w:val="32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footnote text"/>
    <w:basedOn w:val="a"/>
    <w:link w:val="Char3"/>
    <w:uiPriority w:val="99"/>
    <w:qFormat/>
    <w:pPr>
      <w:snapToGrid w:val="0"/>
      <w:jc w:val="left"/>
    </w:pPr>
    <w:rPr>
      <w:sz w:val="18"/>
      <w:szCs w:val="18"/>
    </w:rPr>
  </w:style>
  <w:style w:type="paragraph" w:styleId="a8">
    <w:name w:val="Normal (Web)"/>
    <w:basedOn w:val="a"/>
    <w:qFormat/>
    <w:pPr>
      <w:spacing w:after="150"/>
      <w:jc w:val="left"/>
    </w:pPr>
    <w:rPr>
      <w:kern w:val="0"/>
      <w:sz w:val="24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c">
    <w:name w:val="Hyperlink"/>
    <w:basedOn w:val="a0"/>
    <w:uiPriority w:val="99"/>
    <w:semiHidden/>
    <w:unhideWhenUsed/>
    <w:qFormat/>
    <w:rPr>
      <w:color w:val="0000FF"/>
      <w:u w:val="non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3Char">
    <w:name w:val="标题 3 Char"/>
    <w:basedOn w:val="a0"/>
    <w:link w:val="3"/>
    <w:uiPriority w:val="99"/>
    <w:qFormat/>
    <w:rPr>
      <w:rFonts w:ascii="??" w:eastAsia="宋体" w:hAnsi="??" w:cs="??"/>
      <w:b/>
      <w:bCs/>
      <w:sz w:val="32"/>
      <w:szCs w:val="32"/>
    </w:rPr>
  </w:style>
  <w:style w:type="paragraph" w:customStyle="1" w:styleId="New">
    <w:name w:val="正文 New"/>
    <w:qFormat/>
    <w:pPr>
      <w:widowControl w:val="0"/>
      <w:jc w:val="both"/>
    </w:pPr>
    <w:rPr>
      <w:kern w:val="2"/>
      <w:sz w:val="21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3">
    <w:name w:val="脚注文本 Char"/>
    <w:basedOn w:val="a0"/>
    <w:link w:val="a7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正文文本 Char"/>
    <w:basedOn w:val="a0"/>
    <w:link w:val="a3"/>
    <w:qFormat/>
    <w:rPr>
      <w:rFonts w:ascii="Times New Roman" w:eastAsia="仿宋_GB2312" w:hAnsi="Times New Roman" w:cs="仿宋_GB2312"/>
      <w:bCs/>
      <w:sz w:val="32"/>
      <w:szCs w:val="32"/>
    </w:rPr>
  </w:style>
  <w:style w:type="character" w:customStyle="1" w:styleId="hao1">
    <w:name w:val="hao1"/>
    <w:basedOn w:val="a0"/>
    <w:qFormat/>
    <w:rPr>
      <w:b/>
    </w:rPr>
  </w:style>
  <w:style w:type="character" w:customStyle="1" w:styleId="wz">
    <w:name w:val="wz"/>
    <w:basedOn w:val="a0"/>
    <w:qFormat/>
    <w:rPr>
      <w:vanish/>
      <w:color w:val="808080"/>
    </w:rPr>
  </w:style>
  <w:style w:type="character" w:customStyle="1" w:styleId="hao12">
    <w:name w:val="hao12"/>
    <w:basedOn w:val="a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AA7E14-CE87-4292-8724-6CD8C5592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555</Words>
  <Characters>3164</Characters>
  <Application>Microsoft Office Word</Application>
  <DocSecurity>0</DocSecurity>
  <Lines>26</Lines>
  <Paragraphs>7</Paragraphs>
  <ScaleCrop>false</ScaleCrop>
  <Company>gq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</dc:creator>
  <cp:lastModifiedBy>lb</cp:lastModifiedBy>
  <cp:revision>328</cp:revision>
  <cp:lastPrinted>2020-06-05T08:04:00Z</cp:lastPrinted>
  <dcterms:created xsi:type="dcterms:W3CDTF">2019-10-14T08:08:00Z</dcterms:created>
  <dcterms:modified xsi:type="dcterms:W3CDTF">2020-07-01T07:03:00Z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