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b/>
          <w:sz w:val="44"/>
          <w:szCs w:val="44"/>
        </w:rPr>
      </w:pPr>
      <w:r>
        <w:rPr>
          <w:rFonts w:hint="eastAsia" w:ascii="宋体" w:hAnsi="宋体"/>
          <w:b/>
          <w:sz w:val="44"/>
          <w:szCs w:val="44"/>
        </w:rPr>
        <w:t>高青县</w:t>
      </w:r>
      <w:r>
        <w:rPr>
          <w:rFonts w:hint="eastAsia" w:ascii="宋体" w:hAnsi="宋体"/>
          <w:b/>
          <w:sz w:val="44"/>
          <w:szCs w:val="44"/>
          <w:lang w:eastAsia="zh-CN"/>
        </w:rPr>
        <w:t>司法局</w:t>
      </w:r>
      <w:r>
        <w:rPr>
          <w:rFonts w:ascii="宋体" w:hAnsi="宋体"/>
          <w:b/>
          <w:sz w:val="44"/>
          <w:szCs w:val="44"/>
        </w:rPr>
        <w:t>2017</w:t>
      </w:r>
      <w:r>
        <w:rPr>
          <w:rFonts w:hint="eastAsia" w:ascii="宋体" w:hAnsi="宋体"/>
          <w:b/>
          <w:sz w:val="44"/>
          <w:szCs w:val="44"/>
        </w:rPr>
        <w:t>年政府信息公开工作</w:t>
      </w:r>
    </w:p>
    <w:p>
      <w:pPr>
        <w:spacing w:line="540" w:lineRule="exact"/>
        <w:jc w:val="center"/>
        <w:rPr>
          <w:rFonts w:ascii="宋体"/>
          <w:b/>
          <w:sz w:val="44"/>
          <w:szCs w:val="44"/>
        </w:rPr>
      </w:pPr>
      <w:r>
        <w:rPr>
          <w:rFonts w:hint="eastAsia" w:ascii="宋体" w:hAnsi="宋体"/>
          <w:b/>
          <w:sz w:val="44"/>
          <w:szCs w:val="44"/>
        </w:rPr>
        <w:t>年度报告</w:t>
      </w:r>
    </w:p>
    <w:p>
      <w:pPr>
        <w:spacing w:line="54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eastAsia="仿宋_GB2312"/>
          <w:sz w:val="32"/>
          <w:szCs w:val="32"/>
        </w:rPr>
      </w:pPr>
      <w:r>
        <w:rPr>
          <w:rFonts w:hint="eastAsia" w:ascii="仿宋_GB2312" w:eastAsia="仿宋_GB2312"/>
          <w:sz w:val="32"/>
          <w:szCs w:val="32"/>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报告中所列数据统计期限自2017年1月1日始，至2017年12月31日止。报告电子版可在高青县人民政府门户网站（www.gaoqing.gov.cn）查阅和下载。如对报告内容有疑问，请与高青县司法局联系（地址：高青县城黄河路29号；邮编：256300；电话：0533-6981237；传真：0533-6981237）。</w:t>
      </w:r>
    </w:p>
    <w:p>
      <w:pPr>
        <w:pStyle w:val="7"/>
        <w:keepNext w:val="0"/>
        <w:keepLines w:val="0"/>
        <w:widowControl/>
        <w:suppressLineNumbers w:val="0"/>
        <w:spacing w:before="75" w:beforeAutospacing="0" w:after="75" w:afterAutospacing="0"/>
        <w:ind w:left="0" w:right="0" w:firstLine="42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一、概述</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2017年，高青县司法局认真贯彻落实党的十九大精神，以落实国务院办公厅《关于印发2017年政务公开工作要点的通知》（国办发〔2017〕24号）、省政府办公厅《关于印发2017年山东省政务公开工作要点的通知》（鲁政办发〔2017〕39号）和市政府办公厅《关于印发2017年淄博市政务公开工作要点的通知》（淄政办发〔2017〕17号）等文件为重点，高度重视，从实际出发，结合工作职能特点，积极推进信息公开工作，不断增强司法工作透明度，积极回应社会关切和公众期盼，全力保障人民群众的知情权、参与权和监督权。 </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加强组织领导，优化队伍建设。政务公开工作列入单位领导分工,成立了局信息公开工作领导小组，由局长任组长，分管局长任副组长，机关各科室处所主要负责人担任成员。进一步明确局办公室作为政务公开工作主管科室，具体负责组织协调、指导推进、监督检查全县政务公开工作，切实做到机构到位、责任到位、人员到位，政务公开工作队伍建设进一步加强。建立了由“主要领导亲自抓、分管领导具体抓、各科室各司其职，办公室协调办理”的工作机制，为深化政府信息公开工作提供强有力的保证。</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完善制度机制，强力部署推进。建立预先审查、保密审查、主动公开、依申请公开等工作制度，严格落实《2017年高青县政务公开工作要点》有关要求，坚持及时、准确、规范公开政务信息，确保政务公开工作落实到位。</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（三）加强平台建设，拓展公开渠道。充分发挥政府网站作为政务公开第一平台的作用，按时维护更新政府信息公开目录、政府信息依申请公开、政府信息公开监督信箱等栏目。</w:t>
      </w:r>
    </w:p>
    <w:p>
      <w:pPr>
        <w:pStyle w:val="7"/>
        <w:keepNext w:val="0"/>
        <w:keepLines w:val="0"/>
        <w:widowControl/>
        <w:suppressLineNumbers w:val="0"/>
        <w:spacing w:before="75" w:beforeAutospacing="0" w:after="75" w:afterAutospacing="0"/>
        <w:ind w:left="0" w:right="0" w:firstLine="42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二、主动公开政府信息情况</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司法行政领域信息公开情况：2017年，县司法局共主动公开政府信息357条。</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我局在高青县人民政府门户网站（原高青政务网“法治高青”专栏）、网站红页“www.高青县司法局.政务”积极进行信息公开，建立开通“高青司法行政法律服务”微信公众号，主动公开信息，此外，我局通过《今日高青》、“政风行风热线”、“高青新闻”等平台，及时公开需要社会公众广泛知晓的信息。在局院内设置信息告知栏，积极公开政府信息，丰富信息公开内容。2017年，我局在县政务网《法治高青》专题栏目刊发普法信息350条，今日高青报纸刊发文章50篇，“高青司法行政法律服务”微信公众号播发法律服务信息240篇。</w:t>
      </w:r>
    </w:p>
    <w:p>
      <w:pPr>
        <w:pStyle w:val="7"/>
        <w:keepNext w:val="0"/>
        <w:keepLines w:val="0"/>
        <w:widowControl/>
        <w:suppressLineNumbers w:val="0"/>
        <w:spacing w:before="75" w:beforeAutospacing="0" w:after="75" w:afterAutospacing="0"/>
        <w:ind w:left="0" w:right="0" w:firstLine="42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三、依申请公开政府信息情况</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（一）依申请公开处理情况</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2017年度，未收到公民、法人或其他组织提出的政府信息公开的申请。</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（二）收费及减免情况</w:t>
      </w:r>
    </w:p>
    <w:p>
      <w:pPr>
        <w:pStyle w:val="7"/>
        <w:keepNext w:val="0"/>
        <w:keepLines w:val="0"/>
        <w:widowControl/>
        <w:suppressLineNumbers w:val="0"/>
        <w:spacing w:before="75" w:beforeAutospacing="0" w:after="75" w:afterAutospacing="0"/>
        <w:ind w:right="0" w:firstLine="640" w:firstLineChars="20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2017年度，无政府信息公开收费及减免情况。</w:t>
      </w:r>
    </w:p>
    <w:p>
      <w:pPr>
        <w:pStyle w:val="7"/>
        <w:keepNext w:val="0"/>
        <w:keepLines w:val="0"/>
        <w:widowControl/>
        <w:suppressLineNumbers w:val="0"/>
        <w:spacing w:before="75" w:beforeAutospacing="0" w:after="75" w:afterAutospacing="0"/>
        <w:ind w:right="0" w:firstLine="640" w:firstLineChars="20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四、政府信息公开复议诉讼和举报情况</w:t>
      </w:r>
    </w:p>
    <w:p>
      <w:pPr>
        <w:pStyle w:val="7"/>
        <w:keepNext w:val="0"/>
        <w:keepLines w:val="0"/>
        <w:widowControl/>
        <w:suppressLineNumbers w:val="0"/>
        <w:spacing w:before="75" w:beforeAutospacing="0" w:after="75" w:afterAutospacing="0"/>
        <w:ind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2017年度，我局未收到因政府信息公开申请行政复议、提起行政诉讼的情况。</w:t>
      </w:r>
    </w:p>
    <w:p>
      <w:pPr>
        <w:spacing w:line="54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五、政府信息公开工作机构和人员情况</w:t>
      </w:r>
    </w:p>
    <w:p>
      <w:pPr>
        <w:spacing w:line="540" w:lineRule="exact"/>
        <w:ind w:firstLine="648"/>
        <w:rPr>
          <w:rFonts w:hint="eastAsia" w:ascii="仿宋_GB2312" w:hAnsi="仿宋_GB2312" w:eastAsia="仿宋_GB2312" w:cs="仿宋_GB2312"/>
          <w:color w:val="000000" w:themeColor="text1"/>
          <w:kern w:val="22"/>
          <w:sz w:val="32"/>
          <w:szCs w:val="32"/>
          <w14:textFill>
            <w14:solidFill>
              <w14:schemeClr w14:val="tx1"/>
            </w14:solidFill>
          </w14:textFill>
        </w:rPr>
      </w:pPr>
      <w:r>
        <w:rPr>
          <w:rFonts w:hint="eastAsia" w:ascii="仿宋_GB2312" w:hAnsi="仿宋_GB2312" w:eastAsia="仿宋_GB2312" w:cs="仿宋_GB2312"/>
          <w:color w:val="000000" w:themeColor="text1"/>
          <w:kern w:val="22"/>
          <w:sz w:val="32"/>
          <w:szCs w:val="32"/>
          <w14:textFill>
            <w14:solidFill>
              <w14:schemeClr w14:val="tx1"/>
            </w14:solidFill>
          </w14:textFill>
        </w:rPr>
        <w:t>县</w:t>
      </w:r>
      <w:r>
        <w:rPr>
          <w:rFonts w:hint="eastAsia" w:ascii="仿宋_GB2312" w:hAnsi="仿宋_GB2312" w:eastAsia="仿宋_GB2312" w:cs="仿宋_GB2312"/>
          <w:color w:val="000000" w:themeColor="text1"/>
          <w:kern w:val="22"/>
          <w:sz w:val="32"/>
          <w:szCs w:val="32"/>
          <w:lang w:eastAsia="zh-CN"/>
          <w14:textFill>
            <w14:solidFill>
              <w14:schemeClr w14:val="tx1"/>
            </w14:solidFill>
          </w14:textFill>
        </w:rPr>
        <w:t>司法局</w:t>
      </w:r>
      <w:r>
        <w:rPr>
          <w:rFonts w:hint="eastAsia" w:ascii="仿宋_GB2312" w:hAnsi="仿宋_GB2312" w:eastAsia="仿宋_GB2312" w:cs="仿宋_GB2312"/>
          <w:color w:val="000000" w:themeColor="text1"/>
          <w:kern w:val="22"/>
          <w:sz w:val="32"/>
          <w:szCs w:val="32"/>
          <w14:textFill>
            <w14:solidFill>
              <w14:schemeClr w14:val="tx1"/>
            </w14:solidFill>
          </w14:textFill>
        </w:rPr>
        <w:t>办公室作为全</w:t>
      </w:r>
      <w:r>
        <w:rPr>
          <w:rFonts w:hint="eastAsia" w:ascii="仿宋_GB2312" w:hAnsi="仿宋_GB2312" w:eastAsia="仿宋_GB2312" w:cs="仿宋_GB2312"/>
          <w:color w:val="000000" w:themeColor="text1"/>
          <w:kern w:val="22"/>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22"/>
          <w:sz w:val="32"/>
          <w:szCs w:val="32"/>
          <w14:textFill>
            <w14:solidFill>
              <w14:schemeClr w14:val="tx1"/>
            </w14:solidFill>
          </w14:textFill>
        </w:rPr>
        <w:t>政府信息公开</w:t>
      </w:r>
      <w:r>
        <w:rPr>
          <w:rFonts w:hint="eastAsia" w:ascii="仿宋_GB2312" w:hAnsi="仿宋_GB2312" w:eastAsia="仿宋_GB2312" w:cs="仿宋_GB2312"/>
          <w:color w:val="000000" w:themeColor="text1"/>
          <w:kern w:val="22"/>
          <w:sz w:val="32"/>
          <w:szCs w:val="32"/>
          <w:lang w:eastAsia="zh-CN"/>
          <w14:textFill>
            <w14:solidFill>
              <w14:schemeClr w14:val="tx1"/>
            </w14:solidFill>
          </w14:textFill>
        </w:rPr>
        <w:t>牵头</w:t>
      </w:r>
      <w:r>
        <w:rPr>
          <w:rFonts w:hint="eastAsia" w:ascii="仿宋_GB2312" w:hAnsi="仿宋_GB2312" w:eastAsia="仿宋_GB2312" w:cs="仿宋_GB2312"/>
          <w:color w:val="000000" w:themeColor="text1"/>
          <w:kern w:val="22"/>
          <w:sz w:val="32"/>
          <w:szCs w:val="32"/>
          <w14:textFill>
            <w14:solidFill>
              <w14:schemeClr w14:val="tx1"/>
            </w14:solidFill>
          </w14:textFill>
        </w:rPr>
        <w:t>部门，统筹负责全</w:t>
      </w:r>
      <w:r>
        <w:rPr>
          <w:rFonts w:hint="eastAsia" w:ascii="仿宋_GB2312" w:hAnsi="仿宋_GB2312" w:eastAsia="仿宋_GB2312" w:cs="仿宋_GB2312"/>
          <w:color w:val="000000" w:themeColor="text1"/>
          <w:kern w:val="22"/>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22"/>
          <w:sz w:val="32"/>
          <w:szCs w:val="32"/>
          <w14:textFill>
            <w14:solidFill>
              <w14:schemeClr w14:val="tx1"/>
            </w14:solidFill>
          </w14:textFill>
        </w:rPr>
        <w:t>政府信息公开组织协调、指导推进、监督检查等工作。县</w:t>
      </w:r>
      <w:r>
        <w:rPr>
          <w:rFonts w:hint="eastAsia" w:ascii="仿宋_GB2312" w:hAnsi="仿宋_GB2312" w:eastAsia="仿宋_GB2312" w:cs="仿宋_GB2312"/>
          <w:color w:val="000000" w:themeColor="text1"/>
          <w:kern w:val="22"/>
          <w:sz w:val="32"/>
          <w:szCs w:val="32"/>
          <w:lang w:eastAsia="zh-CN"/>
          <w14:textFill>
            <w14:solidFill>
              <w14:schemeClr w14:val="tx1"/>
            </w14:solidFill>
          </w14:textFill>
        </w:rPr>
        <w:t>司法局</w:t>
      </w:r>
      <w:r>
        <w:rPr>
          <w:rFonts w:hint="eastAsia" w:ascii="仿宋_GB2312" w:hAnsi="仿宋_GB2312" w:eastAsia="仿宋_GB2312" w:cs="仿宋_GB2312"/>
          <w:color w:val="000000" w:themeColor="text1"/>
          <w:kern w:val="22"/>
          <w:sz w:val="32"/>
          <w:szCs w:val="32"/>
          <w14:textFill>
            <w14:solidFill>
              <w14:schemeClr w14:val="tx1"/>
            </w14:solidFill>
          </w14:textFill>
        </w:rPr>
        <w:t>办公室作为政府信息公开工作具体科室，</w:t>
      </w:r>
      <w:r>
        <w:rPr>
          <w:rFonts w:hint="eastAsia" w:ascii="仿宋_GB2312" w:hAnsi="仿宋_GB2312" w:eastAsia="仿宋_GB2312" w:cs="仿宋_GB2312"/>
          <w:color w:val="000000" w:themeColor="text1"/>
          <w:kern w:val="22"/>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22"/>
          <w:sz w:val="32"/>
          <w:szCs w:val="32"/>
          <w14:textFill>
            <w14:solidFill>
              <w14:schemeClr w14:val="tx1"/>
            </w14:solidFill>
          </w14:textFill>
        </w:rPr>
        <w:t>人负责政务公开工作。</w:t>
      </w:r>
    </w:p>
    <w:p>
      <w:pPr>
        <w:spacing w:line="540" w:lineRule="exact"/>
        <w:ind w:firstLine="648"/>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六、存在的不足及改进措施</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我县政府信息公开工作虽然取得了一定的成效，但与建设法治政府的新要求、人民群众的新期待，还存在一些差距。主要表现为：信息公开不够及时主动；政策解读形式单一、解读质量不高；政府信息公开目录不够规范，不便于公众查询信息等。</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2018年，我县将重点抓好以下几方面工作：一是进一步丰富政府信息公开内容，扩大公开范围，拓展公开渠道，把与人民群众切身利益密切相关的政府信息作为政府信息公开的主要内容，多运用数字化、图标图解等方式，增强政策解读的易读性;二是加大学习和宣传，深化对政府信息公开工作的了解和认识，调动大家参与政府信息公开工作的积极性和主动性，增强政府信息公开工作的活力;三是围绕我局普法宣传、法律服务、法律保障等职能特点，充分利用网站、微信公众号等媒体，努力提高政府信息公开服务水平，推动司法行政事业实现新跨越。</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附件：2017年度政府信息公开工作情况统计表</w:t>
      </w:r>
    </w:p>
    <w:p>
      <w:pPr>
        <w:pStyle w:val="7"/>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p>
    <w:p>
      <w:pPr>
        <w:ind w:left="6090" w:leftChars="2900" w:firstLine="320" w:firstLineChars="1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高青县司法局                                                                                                                                     2018年3月20日</w:t>
      </w:r>
    </w:p>
    <w:p>
      <w:pPr>
        <w:rPr>
          <w:rFonts w:hint="eastAsia" w:ascii="黑体" w:hAnsi="宋体" w:eastAsia="黑体"/>
          <w:szCs w:val="32"/>
        </w:rPr>
      </w:pPr>
    </w:p>
    <w:p>
      <w:pPr>
        <w:rPr>
          <w:rFonts w:hint="eastAsia" w:ascii="黑体" w:hAnsi="宋体" w:eastAsia="黑体"/>
          <w:szCs w:val="32"/>
        </w:rPr>
      </w:pPr>
    </w:p>
    <w:p>
      <w:pPr>
        <w:rPr>
          <w:rFonts w:hint="eastAsia" w:ascii="黑体" w:hAnsi="宋体" w:eastAsia="黑体"/>
          <w:szCs w:val="32"/>
        </w:rPr>
      </w:pPr>
    </w:p>
    <w:p>
      <w:pPr>
        <w:rPr>
          <w:rFonts w:hint="eastAsia" w:ascii="黑体" w:hAnsi="宋体" w:eastAsia="黑体"/>
          <w:szCs w:val="32"/>
        </w:rPr>
      </w:pPr>
    </w:p>
    <w:p>
      <w:pPr>
        <w:rPr>
          <w:rFonts w:hint="eastAsia" w:ascii="黑体" w:hAnsi="宋体" w:eastAsia="黑体"/>
          <w:sz w:val="32"/>
          <w:szCs w:val="32"/>
        </w:rPr>
      </w:pPr>
      <w:bookmarkStart w:id="0" w:name="_GoBack"/>
      <w:bookmarkEnd w:id="0"/>
      <w:r>
        <w:rPr>
          <w:rFonts w:hint="eastAsia" w:ascii="黑体" w:hAnsi="宋体" w:eastAsia="黑体"/>
          <w:sz w:val="32"/>
          <w:szCs w:val="32"/>
        </w:rPr>
        <w:t>附件1</w:t>
      </w:r>
    </w:p>
    <w:p>
      <w:pPr>
        <w:jc w:val="center"/>
        <w:rPr>
          <w:rFonts w:hint="eastAsia" w:ascii="宋体" w:hAnsi="宋体"/>
          <w:b/>
        </w:rPr>
      </w:pPr>
      <w:r>
        <w:rPr>
          <w:rFonts w:hint="eastAsia" w:ascii="宋体" w:hAnsi="宋体"/>
          <w:b/>
          <w:sz w:val="36"/>
          <w:szCs w:val="36"/>
        </w:rPr>
        <w:t>2017年度政府信息公开工作情况统计表</w:t>
      </w:r>
    </w:p>
    <w:p>
      <w:pPr>
        <w:jc w:val="center"/>
        <w:rPr>
          <w:rFonts w:hint="eastAsia" w:ascii="宋体" w:hAnsi="宋体"/>
          <w:b/>
          <w:sz w:val="28"/>
          <w:szCs w:val="28"/>
        </w:rPr>
      </w:pPr>
      <w:r>
        <w:rPr>
          <w:rFonts w:hint="eastAsia" w:ascii="宋体" w:hAnsi="宋体"/>
          <w:b/>
          <w:sz w:val="28"/>
          <w:szCs w:val="28"/>
        </w:rPr>
        <w:t>（高青县</w:t>
      </w:r>
      <w:r>
        <w:rPr>
          <w:rFonts w:hint="eastAsia" w:ascii="宋体" w:hAnsi="宋体"/>
          <w:b/>
          <w:sz w:val="28"/>
          <w:szCs w:val="28"/>
          <w:lang w:eastAsia="zh-CN"/>
        </w:rPr>
        <w:t>司法局</w:t>
      </w:r>
      <w:r>
        <w:rPr>
          <w:rFonts w:hint="eastAsia" w:ascii="宋体" w:hAnsi="宋体"/>
          <w:b/>
          <w:sz w:val="28"/>
          <w:szCs w:val="28"/>
        </w:rPr>
        <w:t>）</w:t>
      </w:r>
    </w:p>
    <w:tbl>
      <w:tblPr>
        <w:tblStyle w:val="8"/>
        <w:tblW w:w="9458"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023"/>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r>
              <w:rPr>
                <w:rStyle w:val="10"/>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10"/>
                <w:rFonts w:hint="eastAsia" w:ascii="宋体" w:hAnsi="宋体"/>
                <w:color w:val="000000"/>
                <w:sz w:val="20"/>
                <w:szCs w:val="20"/>
              </w:rPr>
              <w:t>单位</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10"/>
                <w:rFonts w:hint="eastAsia" w:ascii="宋体" w:hAnsi="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（一）主动公开政府信息数</w:t>
            </w:r>
            <w:r>
              <w:rPr>
                <w:rFonts w:hint="eastAsia" w:ascii="宋体" w:hAnsi="宋体"/>
                <w:color w:val="000000"/>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40" w:firstLineChars="100"/>
              <w:jc w:val="center"/>
              <w:rPr>
                <w:rFonts w:ascii="宋体" w:hAnsi="宋体" w:cs="宋体"/>
                <w:color w:val="000000"/>
                <w:sz w:val="24"/>
              </w:rPr>
            </w:pPr>
            <w:r>
              <w:rPr>
                <w:rFonts w:hint="eastAsia" w:ascii="宋体" w:hAnsi="宋体" w:cs="宋体"/>
                <w:color w:val="000000"/>
                <w:sz w:val="24"/>
              </w:rPr>
              <w:t>357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cs="宋体"/>
                <w:color w:val="000000"/>
                <w:sz w:val="24"/>
                <w:lang w:val="en-US" w:eastAsia="zh-CN"/>
              </w:rPr>
            </w:pPr>
            <w:r>
              <w:rPr>
                <w:rFonts w:hint="eastAsia" w:ascii="宋体" w:hAnsi="宋体"/>
                <w:color w:val="000000"/>
                <w:sz w:val="20"/>
                <w:szCs w:val="20"/>
                <w:lang w:val="en-US" w:eastAsia="zh-CN"/>
              </w:rPr>
              <w:t>357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cs="宋体"/>
                <w:color w:val="000000"/>
                <w:sz w:val="24"/>
                <w:lang w:val="en-US" w:eastAsia="zh-CN"/>
              </w:rPr>
            </w:pPr>
            <w:r>
              <w:rPr>
                <w:rFonts w:hint="eastAsia" w:ascii="宋体" w:hAnsi="宋体"/>
                <w:color w:val="000000"/>
                <w:sz w:val="20"/>
                <w:szCs w:val="20"/>
                <w:lang w:val="en-US" w:eastAsia="zh-CN"/>
              </w:rPr>
              <w:t>240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cs="宋体"/>
                <w:color w:val="000000"/>
                <w:sz w:val="24"/>
                <w:lang w:val="en-US" w:eastAsia="zh-CN"/>
              </w:rPr>
            </w:pPr>
            <w:r>
              <w:rPr>
                <w:rFonts w:hint="eastAsia" w:ascii="宋体" w:hAnsi="宋体"/>
                <w:color w:val="000000"/>
                <w:sz w:val="20"/>
                <w:szCs w:val="20"/>
                <w:lang w:val="en-US" w:eastAsia="zh-CN"/>
              </w:rPr>
              <w:t>50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b/>
                <w:color w:val="000000"/>
                <w:sz w:val="24"/>
              </w:rPr>
            </w:pPr>
            <w:r>
              <w:rPr>
                <w:rFonts w:hint="eastAsia" w:ascii="黑体" w:hAnsi="宋体" w:eastAsia="黑体"/>
                <w:color w:val="000000"/>
                <w:sz w:val="20"/>
                <w:szCs w:val="20"/>
              </w:rPr>
              <w:t>二、回应解读情况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18"/>
              <w:spacing w:before="0" w:beforeAutospacing="0" w:after="0" w:afterAutospacing="0" w:line="420" w:lineRule="atLeast"/>
              <w:ind w:firstLine="400" w:firstLineChars="200"/>
              <w:rPr>
                <w:color w:val="000000"/>
                <w:highlight w:val="yellow"/>
              </w:rPr>
            </w:pPr>
            <w:r>
              <w:rPr>
                <w:rFonts w:cs="Times New Roman"/>
                <w:color w:val="000000"/>
                <w:kern w:val="2"/>
                <w:sz w:val="20"/>
                <w:szCs w:val="20"/>
              </w:rPr>
              <w:t>（一）回应公众关注热点或重大舆情数</w:t>
            </w:r>
            <w:r>
              <w:rPr>
                <w:rFonts w:hint="eastAsia" w:cs="Times New Roman"/>
                <w:color w:val="000000"/>
                <w:kern w:val="2"/>
                <w:sz w:val="20"/>
                <w:szCs w:val="20"/>
              </w:rPr>
              <w:t>（不同方式回应同一热点或舆情计1次）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篇</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18"/>
              <w:spacing w:before="0" w:beforeAutospacing="0" w:after="0" w:afterAutospacing="0" w:line="420" w:lineRule="atLeast"/>
              <w:ind w:firstLine="685"/>
              <w:jc w:val="center"/>
              <w:rPr>
                <w:rFonts w:hint="eastAsia"/>
                <w:color w:val="000000"/>
              </w:rPr>
            </w:pPr>
          </w:p>
        </w:tc>
        <w:tc>
          <w:tcPr>
            <w:tcW w:w="1023" w:type="dxa"/>
            <w:tcBorders>
              <w:top w:val="single" w:color="auto" w:sz="0" w:space="0"/>
              <w:left w:val="single" w:color="auto" w:sz="0" w:space="0"/>
              <w:bottom w:val="single" w:color="auto" w:sz="0" w:space="0"/>
              <w:tr2bl w:val="single" w:color="auto" w:sz="4"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宋体" w:hAnsi="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84"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件</w:t>
            </w:r>
          </w:p>
        </w:tc>
        <w:tc>
          <w:tcPr>
            <w:tcW w:w="102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件</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hint="eastAsia" w:ascii="宋体" w:hAnsi="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ascii="宋体" w:hAnsi="宋体"/>
                <w:color w:val="000000"/>
                <w:sz w:val="20"/>
                <w:szCs w:val="20"/>
              </w:rPr>
              <w:t>　　（一）</w:t>
            </w:r>
            <w:r>
              <w:rPr>
                <w:rFonts w:hint="eastAsia" w:ascii="宋体" w:hAnsi="宋体"/>
                <w:color w:val="000000"/>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szCs w:val="20"/>
              </w:rPr>
            </w:pPr>
            <w:r>
              <w:rPr>
                <w:rFonts w:ascii="宋体" w:hAnsi="宋体"/>
                <w:color w:val="000000"/>
                <w:sz w:val="20"/>
                <w:szCs w:val="20"/>
              </w:rPr>
              <w:t>　　（二）</w:t>
            </w:r>
            <w:r>
              <w:rPr>
                <w:rFonts w:hint="eastAsia" w:ascii="宋体" w:hAnsi="宋体"/>
                <w:color w:val="000000"/>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szCs w:val="20"/>
              </w:rPr>
            </w:pPr>
            <w:r>
              <w:rPr>
                <w:rFonts w:hint="eastAsia" w:ascii="宋体" w:hAnsi="宋体"/>
                <w:color w:val="000000"/>
                <w:sz w:val="20"/>
                <w:szCs w:val="20"/>
              </w:rPr>
              <w:t>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ascii="宋体" w:hAnsi="宋体"/>
                <w:color w:val="000000"/>
                <w:sz w:val="20"/>
                <w:szCs w:val="20"/>
              </w:rPr>
              <w:t>　　（一）</w:t>
            </w:r>
            <w:r>
              <w:rPr>
                <w:rFonts w:hint="eastAsia" w:ascii="宋体" w:hAnsi="宋体"/>
                <w:color w:val="000000"/>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023"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ind w:firstLine="1000" w:firstLineChars="500"/>
              <w:jc w:val="center"/>
              <w:rPr>
                <w:rFonts w:ascii="黑体" w:hAnsi="宋体" w:eastAsia="黑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rPr>
            </w:pPr>
            <w:r>
              <w:rPr>
                <w:rFonts w:hint="eastAsia" w:ascii="黑体" w:hAnsi="宋体" w:eastAsia="黑体"/>
                <w:color w:val="000000"/>
                <w:sz w:val="20"/>
                <w:szCs w:val="20"/>
              </w:rPr>
              <w:t>期</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hint="eastAsia" w:ascii="宋体" w:hAnsi="宋体"/>
                <w:color w:val="000000"/>
                <w:sz w:val="20"/>
                <w:szCs w:val="20"/>
              </w:rPr>
            </w:pPr>
            <w:r>
              <w:rPr>
                <w:rFonts w:hint="eastAsia" w:ascii="宋体" w:hAnsi="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rPr>
            </w:pPr>
            <w:r>
              <w:rPr>
                <w:rFonts w:hint="eastAsia" w:ascii="黑体" w:hAnsi="宋体" w:eastAsia="黑体"/>
                <w:color w:val="000000"/>
                <w:sz w:val="20"/>
                <w:szCs w:val="20"/>
              </w:rPr>
              <w:t>份</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（一）</w:t>
            </w:r>
            <w:r>
              <w:rPr>
                <w:rFonts w:hint="eastAsia" w:ascii="宋体" w:hAnsi="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ind w:firstLine="400" w:firstLineChars="200"/>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二</w:t>
            </w:r>
            <w:r>
              <w:rPr>
                <w:rFonts w:ascii="宋体" w:hAnsi="宋体"/>
                <w:color w:val="000000"/>
                <w:sz w:val="20"/>
                <w:szCs w:val="20"/>
              </w:rPr>
              <w:t>）</w:t>
            </w:r>
            <w:r>
              <w:rPr>
                <w:rFonts w:hint="eastAsia" w:ascii="宋体" w:hAnsi="宋体"/>
                <w:color w:val="000000"/>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人次</w:t>
            </w:r>
          </w:p>
        </w:tc>
        <w:tc>
          <w:tcPr>
            <w:tcW w:w="1023"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ind w:firstLine="400" w:firstLineChars="200"/>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olor w:val="000000"/>
                <w:sz w:val="20"/>
                <w:szCs w:val="20"/>
              </w:rPr>
            </w:pPr>
            <w:r>
              <w:rPr>
                <w:rFonts w:hint="eastAsia" w:ascii="黑体" w:hAnsi="宋体" w:eastAsia="黑体"/>
                <w:color w:val="000000"/>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个</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二</w:t>
            </w:r>
            <w:r>
              <w:rPr>
                <w:rFonts w:ascii="宋体" w:hAnsi="宋体"/>
                <w:color w:val="000000"/>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r>
              <w:rPr>
                <w:rFonts w:hint="eastAsia" w:ascii="宋体" w:hAnsi="宋体"/>
                <w:color w:val="000000"/>
                <w:sz w:val="20"/>
                <w:szCs w:val="20"/>
              </w:rPr>
              <w:t>三</w:t>
            </w:r>
            <w:r>
              <w:rPr>
                <w:rFonts w:ascii="宋体" w:hAnsi="宋体"/>
                <w:color w:val="000000"/>
                <w:sz w:val="20"/>
                <w:szCs w:val="20"/>
              </w:rPr>
              <w:t>）政府信息公开专项经费（不包括政府公报编辑管理及政府网站建设</w:t>
            </w:r>
            <w:r>
              <w:rPr>
                <w:rFonts w:hint="eastAsia" w:ascii="宋体" w:hAnsi="宋体"/>
                <w:color w:val="000000"/>
                <w:sz w:val="20"/>
                <w:szCs w:val="20"/>
              </w:rPr>
              <w:t>）</w:t>
            </w:r>
            <w:r>
              <w:rPr>
                <w:rFonts w:ascii="宋体" w:hAnsi="宋体"/>
                <w:color w:val="000000"/>
                <w:sz w:val="20"/>
                <w:szCs w:val="20"/>
              </w:rPr>
              <w:br w:type="textWrapping"/>
            </w:r>
            <w:r>
              <w:rPr>
                <w:rFonts w:ascii="宋体" w:hAnsi="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万元</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1023"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szCs w:val="20"/>
              </w:rPr>
              <w:t>人次</w:t>
            </w:r>
          </w:p>
        </w:tc>
        <w:tc>
          <w:tcPr>
            <w:tcW w:w="10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color w:val="000000"/>
                <w:sz w:val="20"/>
                <w:szCs w:val="20"/>
                <w:lang w:val="en-US" w:eastAsia="zh-CN"/>
              </w:rPr>
              <w:t>0</w:t>
            </w:r>
          </w:p>
        </w:tc>
      </w:tr>
    </w:tbl>
    <w:p>
      <w:pPr>
        <w:rPr>
          <w:rFonts w:ascii="黑体" w:hAnsi="宋体" w:eastAsia="黑体"/>
          <w:szCs w:val="32"/>
        </w:rPr>
      </w:pPr>
    </w:p>
    <w:p>
      <w:pPr>
        <w:widowControl/>
        <w:jc w:val="left"/>
        <w:rPr>
          <w:rFonts w:hint="eastAsia" w:ascii="黑体" w:hAnsi="宋体" w:eastAsia="黑体"/>
          <w:szCs w:val="32"/>
        </w:rPr>
      </w:pPr>
    </w:p>
    <w:p>
      <w:pPr>
        <w:widowControl/>
        <w:jc w:val="left"/>
      </w:pPr>
      <w:r>
        <w:t xml:space="preserve"> </w:t>
      </w:r>
    </w:p>
    <w:p>
      <w:pPr>
        <w:spacing w:line="540" w:lineRule="exact"/>
        <w:ind w:right="160" w:firstLine="640" w:firstLineChars="200"/>
        <w:jc w:val="left"/>
        <w:rPr>
          <w:rFonts w:hint="eastAsia" w:ascii="仿宋_GB2312" w:hAnsi="Times New Roman" w:eastAsia="仿宋_GB2312"/>
          <w:kern w:val="0"/>
          <w:sz w:val="32"/>
          <w:szCs w:val="32"/>
        </w:rPr>
      </w:pPr>
    </w:p>
    <w:p>
      <w:pPr>
        <w:spacing w:line="540" w:lineRule="exact"/>
        <w:ind w:right="160" w:firstLine="640" w:firstLineChars="200"/>
        <w:jc w:val="left"/>
        <w:rPr>
          <w:rFonts w:hint="eastAsia" w:ascii="仿宋_GB2312" w:hAnsi="Times New Roman" w:eastAsia="仿宋_GB2312"/>
          <w:kern w:val="0"/>
          <w:sz w:val="32"/>
          <w:szCs w:val="32"/>
        </w:rPr>
      </w:pPr>
    </w:p>
    <w:p>
      <w:pPr>
        <w:spacing w:line="540" w:lineRule="exact"/>
        <w:ind w:right="160" w:firstLine="640" w:firstLineChars="200"/>
        <w:jc w:val="left"/>
        <w:rPr>
          <w:rFonts w:ascii="仿宋_GB2312" w:hAnsi="Times New Roman" w:eastAsia="仿宋_GB2312"/>
          <w:kern w:val="0"/>
          <w:sz w:val="32"/>
          <w:szCs w:val="32"/>
        </w:rPr>
      </w:pPr>
    </w:p>
    <w:sectPr>
      <w:footerReference r:id="rId3" w:type="default"/>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4</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E34"/>
    <w:rsid w:val="000000EA"/>
    <w:rsid w:val="00002DCF"/>
    <w:rsid w:val="0001761C"/>
    <w:rsid w:val="00030987"/>
    <w:rsid w:val="00034201"/>
    <w:rsid w:val="000364D1"/>
    <w:rsid w:val="000378C6"/>
    <w:rsid w:val="00041EE7"/>
    <w:rsid w:val="00045B3C"/>
    <w:rsid w:val="000511D6"/>
    <w:rsid w:val="000537BF"/>
    <w:rsid w:val="00057599"/>
    <w:rsid w:val="00060DC3"/>
    <w:rsid w:val="00066860"/>
    <w:rsid w:val="00085C19"/>
    <w:rsid w:val="00086543"/>
    <w:rsid w:val="00092D07"/>
    <w:rsid w:val="0009560C"/>
    <w:rsid w:val="000B692D"/>
    <w:rsid w:val="000C1080"/>
    <w:rsid w:val="000C74F7"/>
    <w:rsid w:val="000E594E"/>
    <w:rsid w:val="000E6E84"/>
    <w:rsid w:val="00116297"/>
    <w:rsid w:val="00116A31"/>
    <w:rsid w:val="00123040"/>
    <w:rsid w:val="001244DA"/>
    <w:rsid w:val="00132600"/>
    <w:rsid w:val="00143BBA"/>
    <w:rsid w:val="00145D4A"/>
    <w:rsid w:val="00152C78"/>
    <w:rsid w:val="00170F9D"/>
    <w:rsid w:val="001752E7"/>
    <w:rsid w:val="001761FC"/>
    <w:rsid w:val="0019453E"/>
    <w:rsid w:val="00194854"/>
    <w:rsid w:val="001953C6"/>
    <w:rsid w:val="001B0104"/>
    <w:rsid w:val="001C2E5E"/>
    <w:rsid w:val="001C381E"/>
    <w:rsid w:val="001C57C2"/>
    <w:rsid w:val="001D133A"/>
    <w:rsid w:val="001D5CB7"/>
    <w:rsid w:val="001E70CB"/>
    <w:rsid w:val="001E76B5"/>
    <w:rsid w:val="001F0E29"/>
    <w:rsid w:val="0020710E"/>
    <w:rsid w:val="00246AC2"/>
    <w:rsid w:val="00261196"/>
    <w:rsid w:val="00277BF4"/>
    <w:rsid w:val="00285C01"/>
    <w:rsid w:val="00285F45"/>
    <w:rsid w:val="002A3348"/>
    <w:rsid w:val="002A5410"/>
    <w:rsid w:val="002A684D"/>
    <w:rsid w:val="002B47A6"/>
    <w:rsid w:val="002C396D"/>
    <w:rsid w:val="002E66D3"/>
    <w:rsid w:val="002F6167"/>
    <w:rsid w:val="00310D8C"/>
    <w:rsid w:val="00320B3A"/>
    <w:rsid w:val="00326C73"/>
    <w:rsid w:val="003300CC"/>
    <w:rsid w:val="00340EAB"/>
    <w:rsid w:val="00345FC5"/>
    <w:rsid w:val="00351598"/>
    <w:rsid w:val="003920FB"/>
    <w:rsid w:val="003A2AFB"/>
    <w:rsid w:val="003A5889"/>
    <w:rsid w:val="003A7F4A"/>
    <w:rsid w:val="003B758A"/>
    <w:rsid w:val="003C0711"/>
    <w:rsid w:val="003C64BC"/>
    <w:rsid w:val="003E006D"/>
    <w:rsid w:val="003E0193"/>
    <w:rsid w:val="003E5326"/>
    <w:rsid w:val="003F0C17"/>
    <w:rsid w:val="003F125C"/>
    <w:rsid w:val="003F2F4C"/>
    <w:rsid w:val="003F4540"/>
    <w:rsid w:val="003F733F"/>
    <w:rsid w:val="0040462C"/>
    <w:rsid w:val="00411E34"/>
    <w:rsid w:val="00451CA4"/>
    <w:rsid w:val="00464031"/>
    <w:rsid w:val="00467873"/>
    <w:rsid w:val="00484FDB"/>
    <w:rsid w:val="004861D4"/>
    <w:rsid w:val="004877A1"/>
    <w:rsid w:val="00491265"/>
    <w:rsid w:val="00497273"/>
    <w:rsid w:val="004A05B0"/>
    <w:rsid w:val="004A1A7E"/>
    <w:rsid w:val="004A36B9"/>
    <w:rsid w:val="004B180B"/>
    <w:rsid w:val="004B5804"/>
    <w:rsid w:val="004C4687"/>
    <w:rsid w:val="004D0758"/>
    <w:rsid w:val="004D0DF7"/>
    <w:rsid w:val="004D2803"/>
    <w:rsid w:val="004D62ED"/>
    <w:rsid w:val="004F435C"/>
    <w:rsid w:val="004F6D08"/>
    <w:rsid w:val="005053AD"/>
    <w:rsid w:val="0051385C"/>
    <w:rsid w:val="00523E65"/>
    <w:rsid w:val="00525398"/>
    <w:rsid w:val="00527D55"/>
    <w:rsid w:val="0053263F"/>
    <w:rsid w:val="0054196B"/>
    <w:rsid w:val="00545BA3"/>
    <w:rsid w:val="005A2E0C"/>
    <w:rsid w:val="005C0C10"/>
    <w:rsid w:val="005D2406"/>
    <w:rsid w:val="005F1DAF"/>
    <w:rsid w:val="00617C00"/>
    <w:rsid w:val="006219ED"/>
    <w:rsid w:val="006261E6"/>
    <w:rsid w:val="00633CB2"/>
    <w:rsid w:val="00644565"/>
    <w:rsid w:val="00654E06"/>
    <w:rsid w:val="00666572"/>
    <w:rsid w:val="00671E48"/>
    <w:rsid w:val="006902D9"/>
    <w:rsid w:val="00694918"/>
    <w:rsid w:val="006B13D9"/>
    <w:rsid w:val="006C7D31"/>
    <w:rsid w:val="006D095C"/>
    <w:rsid w:val="006D667E"/>
    <w:rsid w:val="00706493"/>
    <w:rsid w:val="00716325"/>
    <w:rsid w:val="0074216E"/>
    <w:rsid w:val="007421A6"/>
    <w:rsid w:val="007504FC"/>
    <w:rsid w:val="00763A91"/>
    <w:rsid w:val="00764FD6"/>
    <w:rsid w:val="007654AB"/>
    <w:rsid w:val="00775FB9"/>
    <w:rsid w:val="00777DB1"/>
    <w:rsid w:val="00797218"/>
    <w:rsid w:val="007A3D0F"/>
    <w:rsid w:val="007A420A"/>
    <w:rsid w:val="007B49E4"/>
    <w:rsid w:val="007C670E"/>
    <w:rsid w:val="007D54D1"/>
    <w:rsid w:val="007D6345"/>
    <w:rsid w:val="007E188B"/>
    <w:rsid w:val="007F1012"/>
    <w:rsid w:val="007F4226"/>
    <w:rsid w:val="007F58B5"/>
    <w:rsid w:val="007F7F19"/>
    <w:rsid w:val="00804D1F"/>
    <w:rsid w:val="008213BF"/>
    <w:rsid w:val="00821EBB"/>
    <w:rsid w:val="00827FFA"/>
    <w:rsid w:val="0083361D"/>
    <w:rsid w:val="0084294E"/>
    <w:rsid w:val="00845967"/>
    <w:rsid w:val="0085079E"/>
    <w:rsid w:val="00863627"/>
    <w:rsid w:val="0088460D"/>
    <w:rsid w:val="008908A8"/>
    <w:rsid w:val="008934F6"/>
    <w:rsid w:val="008A1523"/>
    <w:rsid w:val="008A1FF2"/>
    <w:rsid w:val="008C2DB1"/>
    <w:rsid w:val="008C4A06"/>
    <w:rsid w:val="008E5726"/>
    <w:rsid w:val="008E78DC"/>
    <w:rsid w:val="008F2FBD"/>
    <w:rsid w:val="008F7395"/>
    <w:rsid w:val="00906475"/>
    <w:rsid w:val="009120BF"/>
    <w:rsid w:val="0092232A"/>
    <w:rsid w:val="00937B03"/>
    <w:rsid w:val="009532C4"/>
    <w:rsid w:val="00956891"/>
    <w:rsid w:val="009831D3"/>
    <w:rsid w:val="009840BD"/>
    <w:rsid w:val="0099567F"/>
    <w:rsid w:val="009A35C3"/>
    <w:rsid w:val="009A5EBA"/>
    <w:rsid w:val="009B5062"/>
    <w:rsid w:val="009C0440"/>
    <w:rsid w:val="009E4AB6"/>
    <w:rsid w:val="009F2682"/>
    <w:rsid w:val="009F2E90"/>
    <w:rsid w:val="00A01FE2"/>
    <w:rsid w:val="00A17AAE"/>
    <w:rsid w:val="00A42055"/>
    <w:rsid w:val="00A4303E"/>
    <w:rsid w:val="00A635B9"/>
    <w:rsid w:val="00A65AE4"/>
    <w:rsid w:val="00A67831"/>
    <w:rsid w:val="00A853F1"/>
    <w:rsid w:val="00A85A88"/>
    <w:rsid w:val="00A91AF8"/>
    <w:rsid w:val="00A91D59"/>
    <w:rsid w:val="00A921E0"/>
    <w:rsid w:val="00A93522"/>
    <w:rsid w:val="00A96714"/>
    <w:rsid w:val="00AA19B2"/>
    <w:rsid w:val="00AA68D1"/>
    <w:rsid w:val="00AC783F"/>
    <w:rsid w:val="00AD182F"/>
    <w:rsid w:val="00AD379A"/>
    <w:rsid w:val="00AD54A9"/>
    <w:rsid w:val="00AD6543"/>
    <w:rsid w:val="00AD6BCD"/>
    <w:rsid w:val="00AD76D8"/>
    <w:rsid w:val="00AE010F"/>
    <w:rsid w:val="00AE0545"/>
    <w:rsid w:val="00AF0FF1"/>
    <w:rsid w:val="00AF3A05"/>
    <w:rsid w:val="00B02501"/>
    <w:rsid w:val="00B025FB"/>
    <w:rsid w:val="00B0742B"/>
    <w:rsid w:val="00B34F9D"/>
    <w:rsid w:val="00B43042"/>
    <w:rsid w:val="00B46E2B"/>
    <w:rsid w:val="00B5405C"/>
    <w:rsid w:val="00B571E7"/>
    <w:rsid w:val="00B60A0C"/>
    <w:rsid w:val="00B6616E"/>
    <w:rsid w:val="00B86D0C"/>
    <w:rsid w:val="00B90FB0"/>
    <w:rsid w:val="00B911BF"/>
    <w:rsid w:val="00B92EE8"/>
    <w:rsid w:val="00B94CE1"/>
    <w:rsid w:val="00B95991"/>
    <w:rsid w:val="00B96DB8"/>
    <w:rsid w:val="00BA4E15"/>
    <w:rsid w:val="00BC5174"/>
    <w:rsid w:val="00BC57CB"/>
    <w:rsid w:val="00BE37C6"/>
    <w:rsid w:val="00BF48E2"/>
    <w:rsid w:val="00C10648"/>
    <w:rsid w:val="00C178DA"/>
    <w:rsid w:val="00C37EDA"/>
    <w:rsid w:val="00C53D16"/>
    <w:rsid w:val="00C75D0E"/>
    <w:rsid w:val="00CB311F"/>
    <w:rsid w:val="00CC0157"/>
    <w:rsid w:val="00CD77B9"/>
    <w:rsid w:val="00CF1312"/>
    <w:rsid w:val="00CF4319"/>
    <w:rsid w:val="00CF4B6A"/>
    <w:rsid w:val="00CF5FCF"/>
    <w:rsid w:val="00CF6FA1"/>
    <w:rsid w:val="00CF78F4"/>
    <w:rsid w:val="00CF7B25"/>
    <w:rsid w:val="00D05772"/>
    <w:rsid w:val="00D05B04"/>
    <w:rsid w:val="00D064C5"/>
    <w:rsid w:val="00D23EE1"/>
    <w:rsid w:val="00D24114"/>
    <w:rsid w:val="00D40B64"/>
    <w:rsid w:val="00D40F19"/>
    <w:rsid w:val="00D41385"/>
    <w:rsid w:val="00D43F24"/>
    <w:rsid w:val="00D52DF1"/>
    <w:rsid w:val="00D54303"/>
    <w:rsid w:val="00D64989"/>
    <w:rsid w:val="00D76BA6"/>
    <w:rsid w:val="00D81113"/>
    <w:rsid w:val="00D9678A"/>
    <w:rsid w:val="00DA1C80"/>
    <w:rsid w:val="00DA59CE"/>
    <w:rsid w:val="00DB03B2"/>
    <w:rsid w:val="00DB4B65"/>
    <w:rsid w:val="00DB5360"/>
    <w:rsid w:val="00DC0058"/>
    <w:rsid w:val="00DC0BC1"/>
    <w:rsid w:val="00DC453E"/>
    <w:rsid w:val="00DD0161"/>
    <w:rsid w:val="00DD663A"/>
    <w:rsid w:val="00DE2878"/>
    <w:rsid w:val="00DE7F0F"/>
    <w:rsid w:val="00DF156D"/>
    <w:rsid w:val="00DF6987"/>
    <w:rsid w:val="00E045B9"/>
    <w:rsid w:val="00E07267"/>
    <w:rsid w:val="00E10F65"/>
    <w:rsid w:val="00E114AF"/>
    <w:rsid w:val="00E17298"/>
    <w:rsid w:val="00E227B7"/>
    <w:rsid w:val="00E274F4"/>
    <w:rsid w:val="00E303B2"/>
    <w:rsid w:val="00E51514"/>
    <w:rsid w:val="00E57D4A"/>
    <w:rsid w:val="00E83C31"/>
    <w:rsid w:val="00EA1DF7"/>
    <w:rsid w:val="00ED294A"/>
    <w:rsid w:val="00ED5ED4"/>
    <w:rsid w:val="00EE7283"/>
    <w:rsid w:val="00F035B6"/>
    <w:rsid w:val="00F27F46"/>
    <w:rsid w:val="00F3037E"/>
    <w:rsid w:val="00F3146D"/>
    <w:rsid w:val="00F31908"/>
    <w:rsid w:val="00F42521"/>
    <w:rsid w:val="00F61DFB"/>
    <w:rsid w:val="00F63275"/>
    <w:rsid w:val="00F65CD9"/>
    <w:rsid w:val="00F65E3D"/>
    <w:rsid w:val="00F73683"/>
    <w:rsid w:val="00F73F65"/>
    <w:rsid w:val="00F811EC"/>
    <w:rsid w:val="00F90738"/>
    <w:rsid w:val="00F96A41"/>
    <w:rsid w:val="00FA2083"/>
    <w:rsid w:val="00FA45F6"/>
    <w:rsid w:val="00FB67B4"/>
    <w:rsid w:val="00FC4D87"/>
    <w:rsid w:val="00FC5817"/>
    <w:rsid w:val="00FC65B9"/>
    <w:rsid w:val="00FC748E"/>
    <w:rsid w:val="00FD4F5E"/>
    <w:rsid w:val="00FD6EC3"/>
    <w:rsid w:val="00FE2F7E"/>
    <w:rsid w:val="00FE5B87"/>
    <w:rsid w:val="00FE71EA"/>
    <w:rsid w:val="00FF3BAA"/>
    <w:rsid w:val="00FF5B66"/>
    <w:rsid w:val="0B2972F3"/>
    <w:rsid w:val="1C0420F1"/>
    <w:rsid w:val="39C95242"/>
    <w:rsid w:val="45E749DD"/>
    <w:rsid w:val="4A0D50A7"/>
    <w:rsid w:val="4D91776F"/>
    <w:rsid w:val="519E5A98"/>
    <w:rsid w:val="5E794D3F"/>
    <w:rsid w:val="70751AD3"/>
    <w:rsid w:val="7E2052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99"/>
    <w:rPr>
      <w:rFonts w:ascii="宋体" w:hAnsi="Courier New" w:cs="楷体_GB2312"/>
      <w:szCs w:val="21"/>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3"/>
    <w:semiHidden/>
    <w:uiPriority w:val="99"/>
    <w:rPr>
      <w:kern w:val="0"/>
      <w:sz w:val="18"/>
      <w:szCs w:val="18"/>
    </w:rPr>
  </w:style>
  <w:style w:type="paragraph" w:styleId="5">
    <w:name w:val="footer"/>
    <w:basedOn w:val="1"/>
    <w:link w:val="12"/>
    <w:qFormat/>
    <w:uiPriority w:val="99"/>
    <w:pPr>
      <w:tabs>
        <w:tab w:val="center" w:pos="4153"/>
        <w:tab w:val="right" w:pos="8306"/>
      </w:tabs>
      <w:snapToGrid w:val="0"/>
      <w:jc w:val="left"/>
    </w:pPr>
    <w:rPr>
      <w:kern w:val="0"/>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0"/>
    <w:pPr>
      <w:jc w:val="left"/>
    </w:pPr>
    <w:rPr>
      <w:kern w:val="0"/>
      <w:sz w:val="24"/>
    </w:rPr>
  </w:style>
  <w:style w:type="character" w:styleId="10">
    <w:name w:val="Strong"/>
    <w:qFormat/>
    <w:uiPriority w:val="0"/>
    <w:rPr>
      <w:rFonts w:cs="Times New Roman"/>
      <w:b/>
    </w:rPr>
  </w:style>
  <w:style w:type="character" w:customStyle="1" w:styleId="11">
    <w:name w:val="页眉 Char"/>
    <w:link w:val="6"/>
    <w:qFormat/>
    <w:locked/>
    <w:uiPriority w:val="99"/>
    <w:rPr>
      <w:sz w:val="18"/>
    </w:rPr>
  </w:style>
  <w:style w:type="character" w:customStyle="1" w:styleId="12">
    <w:name w:val="页脚 Char"/>
    <w:link w:val="5"/>
    <w:qFormat/>
    <w:locked/>
    <w:uiPriority w:val="99"/>
    <w:rPr>
      <w:sz w:val="18"/>
    </w:rPr>
  </w:style>
  <w:style w:type="character" w:customStyle="1" w:styleId="13">
    <w:name w:val="批注框文本 Char"/>
    <w:link w:val="4"/>
    <w:semiHidden/>
    <w:qFormat/>
    <w:locked/>
    <w:uiPriority w:val="99"/>
    <w:rPr>
      <w:sz w:val="18"/>
    </w:rPr>
  </w:style>
  <w:style w:type="character" w:customStyle="1" w:styleId="14">
    <w:name w:val="纯文本 Char"/>
    <w:link w:val="2"/>
    <w:qFormat/>
    <w:locked/>
    <w:uiPriority w:val="99"/>
    <w:rPr>
      <w:rFonts w:ascii="宋体" w:hAnsi="Courier New" w:eastAsia="宋体"/>
      <w:kern w:val="2"/>
      <w:sz w:val="21"/>
      <w:lang w:val="en-US" w:eastAsia="zh-CN"/>
    </w:rPr>
  </w:style>
  <w:style w:type="paragraph" w:customStyle="1" w:styleId="15">
    <w:name w:val="List Paragraph1"/>
    <w:basedOn w:val="1"/>
    <w:qFormat/>
    <w:uiPriority w:val="99"/>
    <w:pPr>
      <w:ind w:firstLine="420" w:firstLineChars="200"/>
    </w:pPr>
    <w:rPr>
      <w:rFonts w:ascii="Times New Roman" w:hAnsi="Times New Roman"/>
      <w:szCs w:val="24"/>
    </w:rPr>
  </w:style>
  <w:style w:type="paragraph" w:customStyle="1" w:styleId="16">
    <w:name w:val="普通(网站)1"/>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7">
    <w:name w:val="日期 Char"/>
    <w:link w:val="3"/>
    <w:semiHidden/>
    <w:qFormat/>
    <w:uiPriority w:val="99"/>
    <w:rPr>
      <w:kern w:val="2"/>
      <w:sz w:val="21"/>
      <w:szCs w:val="22"/>
    </w:rPr>
  </w:style>
  <w:style w:type="paragraph" w:customStyle="1"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6</Pages>
  <Words>468</Words>
  <Characters>2673</Characters>
  <Lines>22</Lines>
  <Paragraphs>6</Paragraphs>
  <TotalTime>3</TotalTime>
  <ScaleCrop>false</ScaleCrop>
  <LinksUpToDate>false</LinksUpToDate>
  <CharactersWithSpaces>3135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Administrator</cp:lastModifiedBy>
  <cp:lastPrinted>2017-03-24T01:56:00Z</cp:lastPrinted>
  <dcterms:modified xsi:type="dcterms:W3CDTF">2020-06-30T13:20:05Z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