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8" w:rsidRDefault="005B0CB6" w:rsidP="00BF55F8">
      <w:pPr>
        <w:spacing w:line="240" w:lineRule="auto"/>
        <w:ind w:firstLine="0"/>
        <w:jc w:val="center"/>
        <w:rPr>
          <w:rFonts w:eastAsia="方正小标宋简体"/>
          <w:sz w:val="44"/>
          <w:szCs w:val="44"/>
        </w:rPr>
      </w:pPr>
      <w:r>
        <w:rPr>
          <w:rFonts w:eastAsia="方正小标宋简体"/>
          <w:sz w:val="44"/>
          <w:szCs w:val="44"/>
        </w:rPr>
        <w:t>高青县司法局</w:t>
      </w:r>
    </w:p>
    <w:p w:rsidR="00A53366" w:rsidRDefault="005B0CB6" w:rsidP="00BF55F8">
      <w:pPr>
        <w:spacing w:line="240" w:lineRule="auto"/>
        <w:ind w:firstLine="0"/>
        <w:jc w:val="center"/>
        <w:rPr>
          <w:rFonts w:eastAsia="方正小标宋简体"/>
          <w:sz w:val="44"/>
          <w:szCs w:val="44"/>
        </w:rPr>
      </w:pPr>
      <w:r>
        <w:rPr>
          <w:rFonts w:eastAsia="方正小标宋简体"/>
          <w:sz w:val="44"/>
          <w:szCs w:val="44"/>
        </w:rPr>
        <w:t>2023</w:t>
      </w:r>
      <w:r>
        <w:rPr>
          <w:rFonts w:eastAsia="方正小标宋简体"/>
          <w:sz w:val="44"/>
          <w:szCs w:val="44"/>
        </w:rPr>
        <w:t>年政府信息公开工作年度报告</w:t>
      </w:r>
    </w:p>
    <w:p w:rsidR="00A53366" w:rsidRDefault="00A53366">
      <w:pPr>
        <w:spacing w:line="600" w:lineRule="exact"/>
        <w:ind w:firstLineChars="200" w:firstLine="640"/>
        <w:rPr>
          <w:rFonts w:eastAsia="仿宋_GB2312"/>
        </w:rPr>
      </w:pPr>
    </w:p>
    <w:p w:rsidR="00A53366" w:rsidRDefault="005B0CB6">
      <w:pPr>
        <w:spacing w:line="600" w:lineRule="exact"/>
        <w:ind w:firstLineChars="200" w:firstLine="640"/>
        <w:rPr>
          <w:rFonts w:eastAsia="仿宋_GB2312"/>
        </w:rPr>
      </w:pPr>
      <w:r>
        <w:rPr>
          <w:rFonts w:eastAsia="仿宋_GB2312"/>
        </w:rPr>
        <w:t>本报告根据《中华人民共和国政府信息公开条例》（国务院令第</w:t>
      </w:r>
      <w:r>
        <w:rPr>
          <w:rFonts w:eastAsia="仿宋_GB2312"/>
        </w:rPr>
        <w:t>711</w:t>
      </w:r>
      <w:r>
        <w:rPr>
          <w:rFonts w:eastAsia="仿宋_GB2312"/>
        </w:rPr>
        <w:t>号，以下简称《条例》）</w:t>
      </w:r>
      <w:r>
        <w:rPr>
          <w:rFonts w:eastAsia="仿宋_GB2312"/>
          <w:szCs w:val="32"/>
        </w:rPr>
        <w:t>和《国务院办公厅政府信息与政务公开办公室关于印发</w:t>
      </w:r>
      <w:r>
        <w:rPr>
          <w:rFonts w:eastAsia="仿宋_GB2312"/>
          <w:szCs w:val="32"/>
        </w:rPr>
        <w:t>&lt;</w:t>
      </w:r>
      <w:r>
        <w:rPr>
          <w:rFonts w:eastAsia="仿宋_GB2312"/>
          <w:szCs w:val="32"/>
        </w:rPr>
        <w:t>中华人民共和国政府信息公开工作年度报告格式</w:t>
      </w:r>
      <w:r>
        <w:rPr>
          <w:rFonts w:eastAsia="仿宋_GB2312"/>
          <w:szCs w:val="32"/>
        </w:rPr>
        <w:t>&gt;</w:t>
      </w:r>
      <w:r>
        <w:rPr>
          <w:rFonts w:eastAsia="仿宋_GB2312"/>
          <w:szCs w:val="32"/>
        </w:rPr>
        <w:t>的通知》（国办公开办函〔</w:t>
      </w:r>
      <w:r>
        <w:rPr>
          <w:rFonts w:eastAsia="仿宋_GB2312"/>
          <w:szCs w:val="32"/>
        </w:rPr>
        <w:t>2021</w:t>
      </w:r>
      <w:r>
        <w:rPr>
          <w:rFonts w:eastAsia="仿宋_GB2312"/>
          <w:szCs w:val="32"/>
        </w:rPr>
        <w:t>〕</w:t>
      </w:r>
      <w:r>
        <w:rPr>
          <w:rFonts w:eastAsia="仿宋_GB2312"/>
          <w:szCs w:val="32"/>
        </w:rPr>
        <w:t>30</w:t>
      </w:r>
      <w:r>
        <w:rPr>
          <w:rFonts w:eastAsia="仿宋_GB2312"/>
          <w:szCs w:val="32"/>
        </w:rPr>
        <w:t>号）相关要求编制</w:t>
      </w:r>
      <w:r>
        <w:rPr>
          <w:rFonts w:eastAsia="仿宋_GB2312"/>
        </w:rPr>
        <w:t>。报告全文</w:t>
      </w:r>
      <w:proofErr w:type="gramStart"/>
      <w:r>
        <w:rPr>
          <w:rFonts w:eastAsia="仿宋_GB2312"/>
        </w:rPr>
        <w:t>分总体</w:t>
      </w:r>
      <w:proofErr w:type="gramEnd"/>
      <w:r>
        <w:rPr>
          <w:rFonts w:eastAsia="仿宋_GB2312"/>
        </w:rPr>
        <w:t>情况、主动公开政府信息情况、收到和处理政府信息公开申请情况、政府信息公开行政复议和行政诉讼情况、存在的主要问题及改进情况、其他需要报告的事项六个部分。</w:t>
      </w:r>
    </w:p>
    <w:p w:rsidR="00A53366" w:rsidRDefault="005B0CB6">
      <w:pPr>
        <w:spacing w:line="600" w:lineRule="exact"/>
        <w:ind w:firstLineChars="200" w:firstLine="640"/>
        <w:rPr>
          <w:rFonts w:eastAsia="仿宋_GB2312"/>
        </w:rPr>
      </w:pPr>
      <w:r>
        <w:rPr>
          <w:rFonts w:eastAsia="仿宋_GB2312"/>
        </w:rPr>
        <w:t>报告中所列数据统计期限自</w:t>
      </w:r>
      <w:r>
        <w:rPr>
          <w:rFonts w:eastAsia="仿宋_GB2312"/>
        </w:rPr>
        <w:t>2023</w:t>
      </w:r>
      <w:r>
        <w:rPr>
          <w:rFonts w:eastAsia="仿宋_GB2312"/>
        </w:rPr>
        <w:t>年</w:t>
      </w:r>
      <w:r>
        <w:rPr>
          <w:rFonts w:eastAsia="仿宋_GB2312"/>
        </w:rPr>
        <w:t>1</w:t>
      </w:r>
      <w:r>
        <w:rPr>
          <w:rFonts w:eastAsia="仿宋_GB2312"/>
        </w:rPr>
        <w:t>月</w:t>
      </w:r>
      <w:r>
        <w:rPr>
          <w:rFonts w:eastAsia="仿宋_GB2312"/>
        </w:rPr>
        <w:t>1</w:t>
      </w:r>
      <w:r>
        <w:rPr>
          <w:rFonts w:eastAsia="仿宋_GB2312"/>
        </w:rPr>
        <w:t>日始，至</w:t>
      </w:r>
      <w:r>
        <w:rPr>
          <w:rFonts w:eastAsia="仿宋_GB2312"/>
        </w:rPr>
        <w:t>2023</w:t>
      </w:r>
      <w:r>
        <w:rPr>
          <w:rFonts w:eastAsia="仿宋_GB2312"/>
        </w:rPr>
        <w:t>年</w:t>
      </w:r>
      <w:r>
        <w:rPr>
          <w:rFonts w:eastAsia="仿宋_GB2312"/>
        </w:rPr>
        <w:t>12</w:t>
      </w:r>
      <w:r>
        <w:rPr>
          <w:rFonts w:eastAsia="仿宋_GB2312"/>
        </w:rPr>
        <w:t>月</w:t>
      </w:r>
      <w:r>
        <w:rPr>
          <w:rFonts w:eastAsia="仿宋_GB2312"/>
        </w:rPr>
        <w:t>31</w:t>
      </w:r>
      <w:r>
        <w:rPr>
          <w:rFonts w:eastAsia="仿宋_GB2312"/>
        </w:rPr>
        <w:t>日止。报告电子版可在高青县人民政府门户网站（</w:t>
      </w:r>
      <w:r>
        <w:rPr>
          <w:rFonts w:eastAsia="仿宋_GB2312"/>
        </w:rPr>
        <w:t>www.gaoqing.gov.cn</w:t>
      </w:r>
      <w:r>
        <w:rPr>
          <w:rFonts w:eastAsia="仿宋_GB2312"/>
        </w:rPr>
        <w:t>）查阅和下载。如对报告内容有疑问，请与高青县司法局办公室联系（地址：</w:t>
      </w:r>
      <w:r>
        <w:rPr>
          <w:rFonts w:eastAsia="仿宋_GB2312"/>
          <w:color w:val="000000" w:themeColor="text1"/>
        </w:rPr>
        <w:t>山东省淄博市高青县清河路</w:t>
      </w:r>
      <w:r>
        <w:rPr>
          <w:rFonts w:eastAsia="仿宋_GB2312"/>
          <w:color w:val="000000" w:themeColor="text1"/>
        </w:rPr>
        <w:t>9</w:t>
      </w:r>
      <w:r>
        <w:rPr>
          <w:rFonts w:eastAsia="仿宋_GB2312"/>
          <w:color w:val="000000" w:themeColor="text1"/>
        </w:rPr>
        <w:t>号机关综合办公楼</w:t>
      </w:r>
      <w:r>
        <w:rPr>
          <w:rFonts w:eastAsia="仿宋_GB2312"/>
          <w:color w:val="000000" w:themeColor="text1"/>
        </w:rPr>
        <w:t>9</w:t>
      </w:r>
      <w:r>
        <w:rPr>
          <w:rFonts w:eastAsia="仿宋_GB2312"/>
          <w:color w:val="000000" w:themeColor="text1"/>
        </w:rPr>
        <w:t>楼</w:t>
      </w:r>
      <w:r>
        <w:rPr>
          <w:rFonts w:eastAsia="仿宋_GB2312"/>
        </w:rPr>
        <w:t>；邮编：</w:t>
      </w:r>
      <w:r>
        <w:rPr>
          <w:rFonts w:eastAsia="仿宋_GB2312"/>
          <w:color w:val="000000" w:themeColor="text1"/>
        </w:rPr>
        <w:t>256300</w:t>
      </w:r>
      <w:r>
        <w:rPr>
          <w:rFonts w:eastAsia="仿宋_GB2312"/>
        </w:rPr>
        <w:t>；电话：</w:t>
      </w:r>
      <w:r>
        <w:rPr>
          <w:rFonts w:eastAsia="仿宋_GB2312"/>
        </w:rPr>
        <w:t>0533-6981237</w:t>
      </w:r>
      <w:r>
        <w:rPr>
          <w:rFonts w:eastAsia="仿宋_GB2312"/>
        </w:rPr>
        <w:t>；传真：</w:t>
      </w:r>
      <w:r>
        <w:rPr>
          <w:rFonts w:eastAsia="仿宋_GB2312"/>
        </w:rPr>
        <w:t>0533-6981237</w:t>
      </w:r>
      <w:r>
        <w:rPr>
          <w:rFonts w:eastAsia="仿宋_GB2312"/>
        </w:rPr>
        <w:t>；邮箱：</w:t>
      </w:r>
      <w:r>
        <w:rPr>
          <w:rFonts w:eastAsia="仿宋_GB2312"/>
          <w:color w:val="000000" w:themeColor="text1"/>
        </w:rPr>
        <w:t>gqxsfjbgs@zb.shandong.cn</w:t>
      </w:r>
      <w:r>
        <w:rPr>
          <w:rFonts w:eastAsia="仿宋_GB2312"/>
        </w:rPr>
        <w:t>）。</w:t>
      </w:r>
    </w:p>
    <w:p w:rsidR="00A53366" w:rsidRDefault="005B0CB6">
      <w:pPr>
        <w:spacing w:line="600" w:lineRule="exact"/>
        <w:ind w:firstLineChars="200" w:firstLine="640"/>
        <w:rPr>
          <w:rFonts w:eastAsia="黑体"/>
          <w:szCs w:val="32"/>
        </w:rPr>
      </w:pPr>
      <w:r>
        <w:rPr>
          <w:rFonts w:eastAsia="黑体"/>
          <w:szCs w:val="32"/>
        </w:rPr>
        <w:t>一、总体情况</w:t>
      </w:r>
    </w:p>
    <w:p w:rsidR="006901CB" w:rsidRDefault="005B0CB6" w:rsidP="006901CB">
      <w:pPr>
        <w:spacing w:line="560" w:lineRule="exact"/>
        <w:ind w:firstLineChars="200" w:firstLine="640"/>
        <w:rPr>
          <w:rFonts w:eastAsia="仿宋_GB2312"/>
          <w:szCs w:val="32"/>
        </w:rPr>
      </w:pPr>
      <w:r>
        <w:rPr>
          <w:rFonts w:eastAsia="仿宋_GB2312"/>
          <w:szCs w:val="32"/>
        </w:rPr>
        <w:t>2023</w:t>
      </w:r>
      <w:r>
        <w:rPr>
          <w:rFonts w:eastAsia="仿宋_GB2312"/>
          <w:szCs w:val="32"/>
        </w:rPr>
        <w:t>年，高青县司法局坚持以习近平新时代中国特色社会主义思想为指导，认真落实国家和省市县政务公开工作部署，</w:t>
      </w:r>
      <w:r w:rsidR="006901CB">
        <w:rPr>
          <w:rFonts w:eastAsia="仿宋_GB2312"/>
          <w:szCs w:val="32"/>
        </w:rPr>
        <w:t>紧密结合司法行政工作实际，积极、有序、稳妥地推进</w:t>
      </w:r>
      <w:r w:rsidR="006901CB">
        <w:rPr>
          <w:rFonts w:eastAsia="仿宋_GB2312" w:hint="eastAsia"/>
          <w:szCs w:val="32"/>
        </w:rPr>
        <w:t>政务</w:t>
      </w:r>
      <w:r w:rsidR="006901CB">
        <w:rPr>
          <w:rFonts w:eastAsia="仿宋_GB2312"/>
          <w:szCs w:val="32"/>
        </w:rPr>
        <w:t>公开各项工作。</w:t>
      </w:r>
    </w:p>
    <w:p w:rsidR="00A53366" w:rsidRDefault="005B0CB6">
      <w:pPr>
        <w:spacing w:line="600" w:lineRule="exact"/>
        <w:jc w:val="left"/>
        <w:rPr>
          <w:rFonts w:eastAsia="楷体_GB2312"/>
        </w:rPr>
      </w:pPr>
      <w:r>
        <w:rPr>
          <w:rFonts w:eastAsia="楷体_GB2312"/>
        </w:rPr>
        <w:lastRenderedPageBreak/>
        <w:t>（一）主动公开</w:t>
      </w:r>
    </w:p>
    <w:p w:rsidR="006F09AD" w:rsidRDefault="005B0CB6">
      <w:pPr>
        <w:spacing w:line="560" w:lineRule="exact"/>
        <w:rPr>
          <w:rFonts w:eastAsia="仿宋_GB2312"/>
          <w:color w:val="000000" w:themeColor="text1"/>
          <w:szCs w:val="32"/>
        </w:rPr>
      </w:pPr>
      <w:r>
        <w:rPr>
          <w:rFonts w:eastAsia="仿宋_GB2312"/>
          <w:color w:val="000000" w:themeColor="text1"/>
          <w:szCs w:val="32"/>
        </w:rPr>
        <w:t>坚持将政务公开工作与司法行政业务工作一体推进</w:t>
      </w:r>
      <w:r w:rsidR="006901CB">
        <w:rPr>
          <w:rFonts w:eastAsia="仿宋_GB2312" w:hint="eastAsia"/>
          <w:color w:val="000000" w:themeColor="text1"/>
          <w:szCs w:val="32"/>
        </w:rPr>
        <w:t>，</w:t>
      </w:r>
      <w:r>
        <w:rPr>
          <w:rFonts w:eastAsia="仿宋_GB2312"/>
          <w:color w:val="000000" w:themeColor="text1"/>
          <w:szCs w:val="32"/>
        </w:rPr>
        <w:t>推进政务公开规范化管理、标准化建设，制定《高青县司法局</w:t>
      </w:r>
      <w:r>
        <w:rPr>
          <w:rFonts w:eastAsia="仿宋_GB2312"/>
          <w:color w:val="000000" w:themeColor="text1"/>
          <w:szCs w:val="32"/>
        </w:rPr>
        <w:t>2023</w:t>
      </w:r>
      <w:r>
        <w:rPr>
          <w:rFonts w:eastAsia="仿宋_GB2312"/>
          <w:color w:val="000000" w:themeColor="text1"/>
          <w:szCs w:val="32"/>
        </w:rPr>
        <w:t>年政务公开工作实施方案》，不断压实工作责任。</w:t>
      </w:r>
      <w:r w:rsidR="006F09AD">
        <w:rPr>
          <w:rFonts w:eastAsia="仿宋_GB2312" w:hint="eastAsia"/>
          <w:color w:val="000000" w:themeColor="text1"/>
          <w:szCs w:val="32"/>
        </w:rPr>
        <w:t>持续做好</w:t>
      </w:r>
      <w:r w:rsidR="006F09AD">
        <w:rPr>
          <w:rFonts w:eastAsia="仿宋_GB2312"/>
        </w:rPr>
        <w:t>基层法律服务、法律援助、公共法律服务</w:t>
      </w:r>
      <w:r w:rsidR="006F09AD">
        <w:rPr>
          <w:rFonts w:eastAsia="仿宋_GB2312" w:hint="eastAsia"/>
        </w:rPr>
        <w:t>等重点领域信息公开。</w:t>
      </w:r>
      <w:r w:rsidRPr="005B2B53">
        <w:rPr>
          <w:rFonts w:eastAsia="仿宋_GB2312"/>
          <w:color w:val="000000" w:themeColor="text1"/>
        </w:rPr>
        <w:t>2023</w:t>
      </w:r>
      <w:r w:rsidRPr="005B2B53">
        <w:rPr>
          <w:rFonts w:eastAsia="仿宋_GB2312"/>
          <w:color w:val="000000" w:themeColor="text1"/>
        </w:rPr>
        <w:t>年公开信息</w:t>
      </w:r>
      <w:r w:rsidR="005B2B53" w:rsidRPr="005B2B53">
        <w:rPr>
          <w:rFonts w:eastAsia="仿宋_GB2312" w:hint="eastAsia"/>
          <w:color w:val="000000" w:themeColor="text1"/>
        </w:rPr>
        <w:t>320</w:t>
      </w:r>
      <w:r w:rsidRPr="005B2B53">
        <w:rPr>
          <w:rFonts w:eastAsia="仿宋_GB2312"/>
          <w:color w:val="000000" w:themeColor="text1"/>
        </w:rPr>
        <w:t>余条，相较于</w:t>
      </w:r>
      <w:r w:rsidRPr="005B2B53">
        <w:rPr>
          <w:rFonts w:eastAsia="仿宋_GB2312"/>
          <w:color w:val="000000" w:themeColor="text1"/>
        </w:rPr>
        <w:t>2022</w:t>
      </w:r>
      <w:r w:rsidRPr="005B2B53">
        <w:rPr>
          <w:rFonts w:eastAsia="仿宋_GB2312"/>
          <w:color w:val="000000" w:themeColor="text1"/>
        </w:rPr>
        <w:t>年增加</w:t>
      </w:r>
      <w:r w:rsidR="005B2B53" w:rsidRPr="005B2B53">
        <w:rPr>
          <w:rFonts w:eastAsia="仿宋_GB2312" w:hint="eastAsia"/>
          <w:color w:val="000000" w:themeColor="text1"/>
        </w:rPr>
        <w:t>110</w:t>
      </w:r>
      <w:r w:rsidRPr="005B2B53">
        <w:rPr>
          <w:rFonts w:eastAsia="仿宋_GB2312"/>
          <w:color w:val="000000" w:themeColor="text1"/>
        </w:rPr>
        <w:t>余条。其中，通过政府网站主动公开机构职能、政策文件、建议提案办理、部门预决算、行政执法等信息</w:t>
      </w:r>
      <w:r w:rsidRPr="005B2B53">
        <w:rPr>
          <w:rFonts w:eastAsia="仿宋_GB2312"/>
          <w:color w:val="000000" w:themeColor="text1"/>
        </w:rPr>
        <w:t>120</w:t>
      </w:r>
      <w:r w:rsidRPr="005B2B53">
        <w:rPr>
          <w:rFonts w:eastAsia="仿宋_GB2312"/>
          <w:color w:val="000000" w:themeColor="text1"/>
        </w:rPr>
        <w:t>余条，通过政务新媒体公开工作动态类信息</w:t>
      </w:r>
      <w:r w:rsidR="005B2B53" w:rsidRPr="005B2B53">
        <w:rPr>
          <w:rFonts w:eastAsia="仿宋_GB2312" w:hint="eastAsia"/>
          <w:color w:val="000000" w:themeColor="text1"/>
        </w:rPr>
        <w:t>200</w:t>
      </w:r>
      <w:r w:rsidRPr="005B2B53">
        <w:rPr>
          <w:rFonts w:eastAsia="仿宋_GB2312"/>
          <w:color w:val="000000" w:themeColor="text1"/>
        </w:rPr>
        <w:t>余条</w:t>
      </w:r>
      <w:r w:rsidRPr="005B2B53">
        <w:rPr>
          <w:rFonts w:eastAsia="仿宋_GB2312"/>
          <w:szCs w:val="32"/>
        </w:rPr>
        <w:t>。落实政策文件与解读材料同步起草、同步报审、同步</w:t>
      </w:r>
      <w:r>
        <w:rPr>
          <w:rFonts w:eastAsia="仿宋_GB2312"/>
          <w:szCs w:val="32"/>
        </w:rPr>
        <w:t>发布要求，发布政策解读材料</w:t>
      </w:r>
      <w:r>
        <w:rPr>
          <w:rFonts w:eastAsia="仿宋_GB2312"/>
          <w:color w:val="000000" w:themeColor="text1"/>
          <w:szCs w:val="32"/>
        </w:rPr>
        <w:t>10</w:t>
      </w:r>
      <w:r>
        <w:rPr>
          <w:rFonts w:eastAsia="仿宋_GB2312"/>
          <w:szCs w:val="32"/>
        </w:rPr>
        <w:t>篇。</w:t>
      </w:r>
      <w:r>
        <w:rPr>
          <w:rFonts w:eastAsia="仿宋_GB2312" w:hint="eastAsia"/>
          <w:szCs w:val="32"/>
        </w:rPr>
        <w:t>做好</w:t>
      </w:r>
      <w:r>
        <w:rPr>
          <w:rFonts w:eastAsia="仿宋_GB2312"/>
          <w:szCs w:val="32"/>
        </w:rPr>
        <w:t>回应群众关切，</w:t>
      </w:r>
      <w:r>
        <w:rPr>
          <w:rFonts w:eastAsia="仿宋_GB2312"/>
          <w:color w:val="000000" w:themeColor="text1"/>
          <w:szCs w:val="32"/>
        </w:rPr>
        <w:t>积极</w:t>
      </w:r>
      <w:r>
        <w:rPr>
          <w:rFonts w:eastAsia="仿宋_GB2312" w:hint="eastAsia"/>
          <w:color w:val="000000" w:themeColor="text1"/>
          <w:szCs w:val="32"/>
        </w:rPr>
        <w:t>办理</w:t>
      </w:r>
      <w:r>
        <w:rPr>
          <w:rFonts w:eastAsia="仿宋_GB2312"/>
          <w:color w:val="000000" w:themeColor="text1"/>
          <w:szCs w:val="32"/>
        </w:rPr>
        <w:t>12345</w:t>
      </w:r>
      <w:r>
        <w:rPr>
          <w:rFonts w:eastAsia="仿宋_GB2312"/>
          <w:color w:val="000000" w:themeColor="text1"/>
          <w:szCs w:val="32"/>
        </w:rPr>
        <w:t>热线</w:t>
      </w:r>
      <w:r>
        <w:rPr>
          <w:rFonts w:eastAsia="仿宋_GB2312" w:hint="eastAsia"/>
          <w:color w:val="000000" w:themeColor="text1"/>
          <w:szCs w:val="32"/>
        </w:rPr>
        <w:t>，</w:t>
      </w:r>
      <w:r w:rsidR="006F09AD">
        <w:rPr>
          <w:rFonts w:eastAsia="仿宋_GB2312" w:hint="eastAsia"/>
          <w:color w:val="000000" w:themeColor="text1"/>
          <w:szCs w:val="32"/>
        </w:rPr>
        <w:t>做到件件有回复</w:t>
      </w:r>
      <w:r>
        <w:rPr>
          <w:rFonts w:eastAsia="仿宋_GB2312"/>
          <w:color w:val="000000" w:themeColor="text1"/>
          <w:szCs w:val="32"/>
        </w:rPr>
        <w:t>。</w:t>
      </w:r>
    </w:p>
    <w:p w:rsidR="005B2B53" w:rsidRDefault="005B2B53" w:rsidP="005B2B53">
      <w:pPr>
        <w:spacing w:line="240" w:lineRule="auto"/>
        <w:ind w:firstLine="0"/>
        <w:jc w:val="center"/>
        <w:rPr>
          <w:rFonts w:eastAsia="仿宋_GB2312"/>
          <w:color w:val="000000" w:themeColor="text1"/>
          <w:szCs w:val="32"/>
        </w:rPr>
      </w:pPr>
      <w:r>
        <w:rPr>
          <w:noProof/>
        </w:rPr>
        <w:drawing>
          <wp:inline distT="0" distB="0" distL="114300" distR="114300" wp14:anchorId="176CDF4A" wp14:editId="46BEDE71">
            <wp:extent cx="4826000" cy="2743200"/>
            <wp:effectExtent l="4445" t="4445" r="82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3366" w:rsidRDefault="005B0CB6">
      <w:pPr>
        <w:spacing w:line="600" w:lineRule="exact"/>
        <w:jc w:val="left"/>
        <w:rPr>
          <w:rFonts w:eastAsia="楷体_GB2312"/>
        </w:rPr>
      </w:pPr>
      <w:r>
        <w:rPr>
          <w:rFonts w:eastAsia="楷体_GB2312"/>
        </w:rPr>
        <w:t>（二）依申请公开</w:t>
      </w:r>
    </w:p>
    <w:p w:rsidR="00A53366" w:rsidRPr="00BE4052" w:rsidRDefault="005B0CB6">
      <w:pPr>
        <w:spacing w:line="560" w:lineRule="exact"/>
        <w:jc w:val="left"/>
        <w:rPr>
          <w:rFonts w:eastAsia="仿宋_GB2312"/>
          <w:szCs w:val="32"/>
        </w:rPr>
      </w:pPr>
      <w:r>
        <w:rPr>
          <w:rFonts w:eastAsia="仿宋_GB2312"/>
          <w:szCs w:val="32"/>
        </w:rPr>
        <w:t>扎实推进政府信息依申请公开工作，</w:t>
      </w:r>
      <w:r w:rsidR="006F09AD">
        <w:rPr>
          <w:rFonts w:eastAsia="仿宋_GB2312" w:hint="eastAsia"/>
          <w:szCs w:val="32"/>
        </w:rPr>
        <w:t>严格答复文书合法性审会审查，</w:t>
      </w:r>
      <w:r>
        <w:rPr>
          <w:rFonts w:eastAsia="仿宋_GB2312"/>
          <w:szCs w:val="32"/>
        </w:rPr>
        <w:t>持续提升工作成效</w:t>
      </w:r>
      <w:r w:rsidR="006F09AD">
        <w:rPr>
          <w:rFonts w:eastAsia="仿宋_GB2312" w:hint="eastAsia"/>
          <w:szCs w:val="32"/>
        </w:rPr>
        <w:t>。</w:t>
      </w:r>
      <w:r w:rsidRPr="00BE4052">
        <w:rPr>
          <w:rFonts w:eastAsia="仿宋_GB2312"/>
          <w:szCs w:val="32"/>
        </w:rPr>
        <w:t>2023</w:t>
      </w:r>
      <w:r w:rsidRPr="00BE4052">
        <w:rPr>
          <w:rFonts w:eastAsia="仿宋_GB2312"/>
          <w:szCs w:val="32"/>
        </w:rPr>
        <w:t>年共收到政府信息公开申请</w:t>
      </w:r>
      <w:r w:rsidR="00BE4052" w:rsidRPr="00BE4052">
        <w:rPr>
          <w:rFonts w:eastAsia="仿宋_GB2312" w:hint="eastAsia"/>
          <w:szCs w:val="32"/>
        </w:rPr>
        <w:t>1</w:t>
      </w:r>
      <w:r w:rsidRPr="00BE4052">
        <w:rPr>
          <w:rFonts w:eastAsia="仿宋_GB2312"/>
          <w:szCs w:val="32"/>
        </w:rPr>
        <w:lastRenderedPageBreak/>
        <w:t>件，</w:t>
      </w:r>
      <w:r w:rsidR="00BE4052" w:rsidRPr="00BE4052">
        <w:rPr>
          <w:rFonts w:eastAsia="仿宋_GB2312" w:hint="eastAsia"/>
          <w:szCs w:val="32"/>
        </w:rPr>
        <w:t>与上年度持平</w:t>
      </w:r>
      <w:r w:rsidRPr="00BE4052">
        <w:rPr>
          <w:rFonts w:eastAsia="仿宋_GB2312"/>
          <w:szCs w:val="32"/>
        </w:rPr>
        <w:t>，申请内容主要涉及行政</w:t>
      </w:r>
      <w:r w:rsidR="00E70D08">
        <w:rPr>
          <w:rFonts w:eastAsia="仿宋_GB2312" w:hint="eastAsia"/>
          <w:szCs w:val="32"/>
        </w:rPr>
        <w:t>审批</w:t>
      </w:r>
      <w:r w:rsidRPr="00BE4052">
        <w:rPr>
          <w:rFonts w:eastAsia="仿宋_GB2312"/>
          <w:szCs w:val="32"/>
        </w:rPr>
        <w:t>领域。</w:t>
      </w:r>
      <w:proofErr w:type="gramStart"/>
      <w:r w:rsidRPr="00BE4052">
        <w:rPr>
          <w:rFonts w:eastAsia="仿宋_GB2312"/>
          <w:szCs w:val="32"/>
        </w:rPr>
        <w:t>作出</w:t>
      </w:r>
      <w:proofErr w:type="gramEnd"/>
      <w:r w:rsidRPr="00BE4052">
        <w:rPr>
          <w:rFonts w:eastAsia="仿宋_GB2312"/>
          <w:szCs w:val="32"/>
        </w:rPr>
        <w:t>政府信息公开申请答复</w:t>
      </w:r>
      <w:r w:rsidR="00BE4052" w:rsidRPr="00BE4052">
        <w:rPr>
          <w:rFonts w:eastAsia="仿宋_GB2312" w:hint="eastAsia"/>
          <w:szCs w:val="32"/>
        </w:rPr>
        <w:t>1</w:t>
      </w:r>
      <w:r w:rsidRPr="00BE4052">
        <w:rPr>
          <w:rFonts w:eastAsia="仿宋_GB2312"/>
          <w:szCs w:val="32"/>
        </w:rPr>
        <w:t>件，其中</w:t>
      </w:r>
      <w:r w:rsidR="00BE4052" w:rsidRPr="00BE4052">
        <w:rPr>
          <w:rFonts w:eastAsia="仿宋_GB2312" w:hint="eastAsia"/>
          <w:szCs w:val="32"/>
        </w:rPr>
        <w:t>无法提供</w:t>
      </w:r>
      <w:r w:rsidRPr="00BE4052">
        <w:rPr>
          <w:rFonts w:eastAsia="仿宋_GB2312"/>
          <w:szCs w:val="32"/>
        </w:rPr>
        <w:t>1</w:t>
      </w:r>
      <w:r w:rsidRPr="00BE4052">
        <w:rPr>
          <w:rFonts w:eastAsia="仿宋_GB2312"/>
          <w:szCs w:val="32"/>
        </w:rPr>
        <w:t>件。未因政府信息公开被申请行政复议、提起行政诉讼。</w:t>
      </w:r>
    </w:p>
    <w:p w:rsidR="00A53366" w:rsidRDefault="005B0CB6">
      <w:pPr>
        <w:spacing w:line="600" w:lineRule="exact"/>
        <w:jc w:val="left"/>
        <w:rPr>
          <w:rFonts w:eastAsia="楷体_GB2312"/>
        </w:rPr>
      </w:pPr>
      <w:r>
        <w:rPr>
          <w:rFonts w:eastAsia="楷体_GB2312"/>
        </w:rPr>
        <w:t>（三）政府信息管理</w:t>
      </w:r>
    </w:p>
    <w:p w:rsidR="00A53366" w:rsidRDefault="005B0CB6">
      <w:pPr>
        <w:spacing w:line="560" w:lineRule="exact"/>
        <w:ind w:firstLineChars="200" w:firstLine="640"/>
        <w:rPr>
          <w:rFonts w:eastAsia="仿宋_GB2312"/>
          <w:color w:val="000000" w:themeColor="text1"/>
          <w:szCs w:val="32"/>
        </w:rPr>
      </w:pPr>
      <w:r>
        <w:rPr>
          <w:rFonts w:eastAsia="仿宋_GB2312"/>
          <w:color w:val="000000" w:themeColor="text1"/>
          <w:szCs w:val="32"/>
        </w:rPr>
        <w:t>调整优化政府信息公开指南、政府信息主动公开基本目录。严格落实政府信息公开属性源头认定机制，明确拟发文件属性，在制发公文前明确标明</w:t>
      </w:r>
      <w:r>
        <w:rPr>
          <w:rFonts w:eastAsia="仿宋_GB2312" w:hint="eastAsia"/>
          <w:color w:val="000000" w:themeColor="text1"/>
          <w:szCs w:val="32"/>
        </w:rPr>
        <w:t>“</w:t>
      </w:r>
      <w:r>
        <w:rPr>
          <w:rFonts w:eastAsia="仿宋_GB2312"/>
          <w:color w:val="000000" w:themeColor="text1"/>
          <w:szCs w:val="32"/>
        </w:rPr>
        <w:t>主动公开</w:t>
      </w:r>
      <w:r>
        <w:rPr>
          <w:rFonts w:eastAsia="仿宋_GB2312" w:hint="eastAsia"/>
          <w:color w:val="000000" w:themeColor="text1"/>
          <w:szCs w:val="32"/>
        </w:rPr>
        <w:t>”“</w:t>
      </w:r>
      <w:r>
        <w:rPr>
          <w:rFonts w:eastAsia="仿宋_GB2312"/>
          <w:color w:val="000000" w:themeColor="text1"/>
          <w:szCs w:val="32"/>
        </w:rPr>
        <w:t>依申请公开</w:t>
      </w:r>
      <w:r>
        <w:rPr>
          <w:rFonts w:eastAsia="仿宋_GB2312" w:hint="eastAsia"/>
          <w:color w:val="000000" w:themeColor="text1"/>
          <w:szCs w:val="32"/>
        </w:rPr>
        <w:t>”“</w:t>
      </w:r>
      <w:r>
        <w:rPr>
          <w:rFonts w:eastAsia="仿宋_GB2312"/>
          <w:color w:val="000000" w:themeColor="text1"/>
          <w:szCs w:val="32"/>
        </w:rPr>
        <w:t>不予公开</w:t>
      </w:r>
      <w:r>
        <w:rPr>
          <w:rFonts w:eastAsia="仿宋_GB2312" w:hint="eastAsia"/>
          <w:color w:val="000000" w:themeColor="text1"/>
          <w:szCs w:val="32"/>
        </w:rPr>
        <w:t>”</w:t>
      </w:r>
      <w:r>
        <w:rPr>
          <w:rFonts w:eastAsia="仿宋_GB2312"/>
          <w:color w:val="000000" w:themeColor="text1"/>
          <w:szCs w:val="32"/>
        </w:rPr>
        <w:t>等属性，从公文制发源</w:t>
      </w:r>
      <w:proofErr w:type="gramStart"/>
      <w:r>
        <w:rPr>
          <w:rFonts w:eastAsia="仿宋_GB2312"/>
          <w:color w:val="000000" w:themeColor="text1"/>
          <w:szCs w:val="32"/>
        </w:rPr>
        <w:t>头加强</w:t>
      </w:r>
      <w:proofErr w:type="gramEnd"/>
      <w:r>
        <w:rPr>
          <w:rFonts w:eastAsia="仿宋_GB2312"/>
          <w:color w:val="000000" w:themeColor="text1"/>
          <w:szCs w:val="32"/>
        </w:rPr>
        <w:t>对公开属性的审核把关。定期对公文的公开属性和有效性开展评估，及时清理失效文件。</w:t>
      </w:r>
      <w:r w:rsidRPr="001E499B">
        <w:rPr>
          <w:rFonts w:eastAsia="仿宋_GB2312"/>
          <w:color w:val="000000" w:themeColor="text1"/>
          <w:szCs w:val="32"/>
        </w:rPr>
        <w:t>完善政务公开保密审查、信息发布协调等机制，推进政务公开规范化管理、标准化建设。</w:t>
      </w:r>
      <w:r w:rsidRPr="001E499B">
        <w:rPr>
          <w:rFonts w:eastAsia="仿宋_GB2312"/>
          <w:color w:val="000000" w:themeColor="text1"/>
          <w:szCs w:val="32"/>
        </w:rPr>
        <w:t>2023</w:t>
      </w:r>
      <w:r w:rsidRPr="001E499B">
        <w:rPr>
          <w:rFonts w:eastAsia="仿宋_GB2312"/>
          <w:color w:val="000000" w:themeColor="text1"/>
          <w:szCs w:val="32"/>
        </w:rPr>
        <w:t>年</w:t>
      </w:r>
      <w:r w:rsidR="001E499B">
        <w:rPr>
          <w:rFonts w:eastAsia="仿宋_GB2312" w:hint="eastAsia"/>
          <w:color w:val="000000" w:themeColor="text1"/>
          <w:szCs w:val="32"/>
        </w:rPr>
        <w:t>新备案</w:t>
      </w:r>
      <w:r w:rsidRPr="001E499B">
        <w:rPr>
          <w:rFonts w:eastAsia="仿宋_GB2312"/>
          <w:color w:val="000000" w:themeColor="text1"/>
          <w:szCs w:val="32"/>
        </w:rPr>
        <w:t>规范性文件</w:t>
      </w:r>
      <w:r w:rsidRPr="001E499B">
        <w:rPr>
          <w:rFonts w:eastAsia="仿宋_GB2312"/>
          <w:color w:val="000000" w:themeColor="text1"/>
          <w:szCs w:val="32"/>
        </w:rPr>
        <w:t>2</w:t>
      </w:r>
      <w:r w:rsidRPr="001E499B">
        <w:rPr>
          <w:rFonts w:eastAsia="仿宋_GB2312"/>
          <w:color w:val="000000" w:themeColor="text1"/>
          <w:szCs w:val="32"/>
        </w:rPr>
        <w:t>件。</w:t>
      </w:r>
    </w:p>
    <w:p w:rsidR="00A53366" w:rsidRDefault="005B0CB6">
      <w:pPr>
        <w:numPr>
          <w:ilvl w:val="0"/>
          <w:numId w:val="1"/>
        </w:numPr>
        <w:spacing w:line="600" w:lineRule="exact"/>
        <w:jc w:val="left"/>
        <w:rPr>
          <w:rFonts w:eastAsia="楷体_GB2312"/>
        </w:rPr>
      </w:pPr>
      <w:r>
        <w:rPr>
          <w:rFonts w:eastAsia="楷体_GB2312"/>
        </w:rPr>
        <w:t>政府信息公开平台建设</w:t>
      </w:r>
    </w:p>
    <w:p w:rsidR="001E499B" w:rsidRDefault="001E499B" w:rsidP="001E499B">
      <w:pPr>
        <w:spacing w:line="560" w:lineRule="exact"/>
        <w:ind w:firstLineChars="200" w:firstLine="640"/>
        <w:rPr>
          <w:rFonts w:eastAsia="仿宋_GB2312"/>
          <w:color w:val="000000" w:themeColor="text1"/>
          <w:szCs w:val="32"/>
        </w:rPr>
      </w:pPr>
      <w:r>
        <w:rPr>
          <w:rFonts w:eastAsia="仿宋_GB2312"/>
          <w:szCs w:val="32"/>
        </w:rPr>
        <w:t>以政府网站为公开主渠道，</w:t>
      </w:r>
      <w:r>
        <w:rPr>
          <w:rFonts w:eastAsia="仿宋_GB2312" w:hint="eastAsia"/>
          <w:szCs w:val="32"/>
        </w:rPr>
        <w:t>新开设“</w:t>
      </w:r>
      <w:r>
        <w:rPr>
          <w:rFonts w:eastAsia="仿宋_GB2312"/>
        </w:rPr>
        <w:t>基层法律服务、法律援助、公共法律服务</w:t>
      </w:r>
      <w:r>
        <w:rPr>
          <w:rFonts w:eastAsia="仿宋_GB2312" w:hint="eastAsia"/>
          <w:szCs w:val="32"/>
        </w:rPr>
        <w:t>”等栏目。</w:t>
      </w:r>
      <w:r w:rsidR="005B0CB6">
        <w:rPr>
          <w:rFonts w:eastAsia="仿宋_GB2312"/>
          <w:color w:val="000000" w:themeColor="text1"/>
          <w:szCs w:val="32"/>
        </w:rPr>
        <w:t>优化</w:t>
      </w:r>
      <w:r w:rsidR="005B0CB6">
        <w:rPr>
          <w:rFonts w:eastAsia="仿宋_GB2312" w:hint="eastAsia"/>
          <w:color w:val="000000" w:themeColor="text1"/>
          <w:szCs w:val="32"/>
        </w:rPr>
        <w:t>“</w:t>
      </w:r>
      <w:r w:rsidR="005B0CB6">
        <w:rPr>
          <w:rFonts w:eastAsia="仿宋_GB2312"/>
          <w:color w:val="000000" w:themeColor="text1"/>
          <w:szCs w:val="32"/>
        </w:rPr>
        <w:t>高青司法行政法律服务</w:t>
      </w:r>
      <w:r w:rsidR="005B0CB6">
        <w:rPr>
          <w:rFonts w:eastAsia="仿宋_GB2312" w:hint="eastAsia"/>
          <w:color w:val="000000" w:themeColor="text1"/>
          <w:szCs w:val="32"/>
        </w:rPr>
        <w:t>”</w:t>
      </w:r>
      <w:proofErr w:type="gramStart"/>
      <w:r w:rsidR="005B0CB6">
        <w:rPr>
          <w:rFonts w:eastAsia="仿宋_GB2312"/>
          <w:color w:val="000000" w:themeColor="text1"/>
          <w:szCs w:val="32"/>
        </w:rPr>
        <w:t>微信公众号</w:t>
      </w:r>
      <w:proofErr w:type="gramEnd"/>
      <w:r>
        <w:rPr>
          <w:rFonts w:eastAsia="仿宋_GB2312" w:hint="eastAsia"/>
          <w:color w:val="000000" w:themeColor="text1"/>
          <w:szCs w:val="32"/>
        </w:rPr>
        <w:t>，开设“谁执法谁普法”专栏，公开重点领域信息。</w:t>
      </w:r>
      <w:r>
        <w:rPr>
          <w:rFonts w:eastAsia="仿宋_GB2312"/>
          <w:color w:val="000000" w:themeColor="text1"/>
          <w:szCs w:val="32"/>
        </w:rPr>
        <w:t>在县政务大厅公共法律服务中心打造政务公开体验区，</w:t>
      </w:r>
      <w:r>
        <w:rPr>
          <w:rFonts w:eastAsia="仿宋_GB2312" w:hint="eastAsia"/>
          <w:color w:val="000000" w:themeColor="text1"/>
          <w:szCs w:val="32"/>
        </w:rPr>
        <w:t>方便群众查阅信息。</w:t>
      </w:r>
    </w:p>
    <w:p w:rsidR="00A53366" w:rsidRDefault="005B0CB6" w:rsidP="001E499B">
      <w:pPr>
        <w:spacing w:line="560" w:lineRule="exact"/>
        <w:ind w:firstLineChars="200" w:firstLine="640"/>
        <w:rPr>
          <w:rFonts w:eastAsia="楷体_GB2312"/>
        </w:rPr>
      </w:pPr>
      <w:r>
        <w:rPr>
          <w:rFonts w:eastAsia="楷体_GB2312"/>
        </w:rPr>
        <w:t>（五）监督保障</w:t>
      </w:r>
    </w:p>
    <w:p w:rsidR="00A53366" w:rsidRPr="001E499B" w:rsidRDefault="005B0CB6" w:rsidP="00BF55F8">
      <w:pPr>
        <w:pStyle w:val="-1"/>
        <w:spacing w:line="560" w:lineRule="exact"/>
        <w:ind w:firstLine="640"/>
        <w:rPr>
          <w:rFonts w:eastAsia="仿宋_GB2312"/>
          <w:color w:val="000000" w:themeColor="text1"/>
          <w:szCs w:val="32"/>
        </w:rPr>
      </w:pPr>
      <w:r w:rsidRPr="001E499B">
        <w:rPr>
          <w:rFonts w:eastAsia="仿宋_GB2312"/>
          <w:color w:val="000000" w:themeColor="text1"/>
          <w:szCs w:val="32"/>
        </w:rPr>
        <w:t>从健全组织机构入手，</w:t>
      </w:r>
      <w:r w:rsidR="001E499B">
        <w:rPr>
          <w:rFonts w:eastAsia="仿宋_GB2312" w:hint="eastAsia"/>
          <w:color w:val="000000" w:themeColor="text1"/>
          <w:szCs w:val="32"/>
        </w:rPr>
        <w:t>调整</w:t>
      </w:r>
      <w:r w:rsidRPr="001E499B">
        <w:rPr>
          <w:rFonts w:eastAsia="仿宋_GB2312"/>
          <w:color w:val="000000" w:themeColor="text1"/>
          <w:szCs w:val="32"/>
        </w:rPr>
        <w:t>政务公开领导小组，一把手负总责、分管领导主抓、各科室共同参与、办公室专职负责，为信息公开工作提供了有力的组织保障。</w:t>
      </w:r>
      <w:r w:rsidR="001E499B">
        <w:rPr>
          <w:rFonts w:eastAsia="仿宋_GB2312" w:hint="eastAsia"/>
          <w:color w:val="000000" w:themeColor="text1"/>
          <w:szCs w:val="32"/>
        </w:rPr>
        <w:t>配备政务公开专职人员</w:t>
      </w:r>
      <w:r w:rsidR="001E499B">
        <w:rPr>
          <w:rFonts w:eastAsia="仿宋_GB2312" w:hint="eastAsia"/>
          <w:color w:val="000000" w:themeColor="text1"/>
          <w:szCs w:val="32"/>
        </w:rPr>
        <w:t>1</w:t>
      </w:r>
      <w:r w:rsidR="001E499B">
        <w:rPr>
          <w:rFonts w:eastAsia="仿宋_GB2312" w:hint="eastAsia"/>
          <w:color w:val="000000" w:themeColor="text1"/>
          <w:szCs w:val="32"/>
        </w:rPr>
        <w:t>名。</w:t>
      </w:r>
      <w:r w:rsidRPr="001E499B">
        <w:rPr>
          <w:rFonts w:eastAsia="仿宋_GB2312"/>
          <w:color w:val="000000" w:themeColor="text1"/>
          <w:szCs w:val="32"/>
        </w:rPr>
        <w:t>制定《高青县司法局</w:t>
      </w:r>
      <w:r w:rsidRPr="001E499B">
        <w:rPr>
          <w:rFonts w:eastAsia="仿宋_GB2312"/>
          <w:color w:val="000000" w:themeColor="text1"/>
          <w:szCs w:val="32"/>
        </w:rPr>
        <w:t>2023</w:t>
      </w:r>
      <w:r w:rsidRPr="001E499B">
        <w:rPr>
          <w:rFonts w:eastAsia="仿宋_GB2312"/>
          <w:color w:val="000000" w:themeColor="text1"/>
          <w:szCs w:val="32"/>
        </w:rPr>
        <w:t>年政务公开工作培训计划》，组织开展</w:t>
      </w:r>
      <w:r w:rsidRPr="001E499B">
        <w:rPr>
          <w:rFonts w:eastAsia="仿宋_GB2312"/>
          <w:color w:val="000000" w:themeColor="text1"/>
          <w:szCs w:val="32"/>
        </w:rPr>
        <w:lastRenderedPageBreak/>
        <w:t>业务培训</w:t>
      </w:r>
      <w:r w:rsidRPr="001E499B">
        <w:rPr>
          <w:rFonts w:eastAsia="仿宋_GB2312"/>
          <w:color w:val="000000" w:themeColor="text1"/>
          <w:szCs w:val="32"/>
        </w:rPr>
        <w:t>2</w:t>
      </w:r>
      <w:r w:rsidRPr="001E499B">
        <w:rPr>
          <w:rFonts w:eastAsia="仿宋_GB2312"/>
          <w:color w:val="000000" w:themeColor="text1"/>
          <w:szCs w:val="32"/>
        </w:rPr>
        <w:t>次，集体学习政府信息公开条例、政务公开工作要点等，提高了信息公开工作人员的业务水平。</w:t>
      </w:r>
    </w:p>
    <w:p w:rsidR="00A53366" w:rsidRDefault="00A53366" w:rsidP="00BF55F8">
      <w:pPr>
        <w:pStyle w:val="-1"/>
        <w:spacing w:line="240" w:lineRule="auto"/>
        <w:ind w:firstLineChars="0" w:firstLine="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5B2B53" w:rsidRDefault="005B2B53">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BE4052" w:rsidRDefault="00BE4052">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5B0CB6">
      <w:pPr>
        <w:spacing w:afterLines="50" w:after="156" w:line="240" w:lineRule="auto"/>
        <w:ind w:firstLineChars="200" w:firstLine="640"/>
        <w:rPr>
          <w:rFonts w:eastAsia="黑体"/>
          <w:szCs w:val="32"/>
        </w:rPr>
      </w:pPr>
      <w:r>
        <w:rPr>
          <w:rFonts w:eastAsia="黑体"/>
          <w:szCs w:val="32"/>
        </w:rPr>
        <w:lastRenderedPageBreak/>
        <w:t>二、主动公开政府信息情况</w:t>
      </w:r>
    </w:p>
    <w:tbl>
      <w:tblPr>
        <w:tblStyle w:val="a7"/>
        <w:tblW w:w="0" w:type="auto"/>
        <w:jc w:val="center"/>
        <w:tblLook w:val="04A0" w:firstRow="1" w:lastRow="0" w:firstColumn="1" w:lastColumn="0" w:noHBand="0" w:noVBand="1"/>
      </w:tblPr>
      <w:tblGrid>
        <w:gridCol w:w="2589"/>
        <w:gridCol w:w="2130"/>
        <w:gridCol w:w="2131"/>
        <w:gridCol w:w="2131"/>
      </w:tblGrid>
      <w:tr w:rsidR="00A53366">
        <w:trPr>
          <w:trHeight w:hRule="exact" w:val="567"/>
          <w:jc w:val="center"/>
        </w:trPr>
        <w:tc>
          <w:tcPr>
            <w:tcW w:w="8981" w:type="dxa"/>
            <w:gridSpan w:val="4"/>
            <w:vAlign w:val="center"/>
          </w:tcPr>
          <w:p w:rsidR="00A53366" w:rsidRDefault="005B0CB6">
            <w:pPr>
              <w:spacing w:line="240" w:lineRule="auto"/>
              <w:ind w:firstLine="0"/>
              <w:jc w:val="center"/>
              <w:rPr>
                <w:rFonts w:eastAsia="黑体"/>
                <w:sz w:val="20"/>
              </w:rPr>
            </w:pPr>
            <w:r>
              <w:rPr>
                <w:rFonts w:eastAsia="宋体"/>
                <w:snapToGrid/>
                <w:color w:val="000000"/>
                <w:sz w:val="20"/>
              </w:rPr>
              <w:t>第二十条第（一）项</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规章</w:t>
            </w:r>
          </w:p>
        </w:tc>
        <w:tc>
          <w:tcPr>
            <w:tcW w:w="2130" w:type="dxa"/>
            <w:vAlign w:val="center"/>
          </w:tcPr>
          <w:p w:rsidR="00A53366" w:rsidRDefault="005B0CB6">
            <w:pPr>
              <w:spacing w:line="240" w:lineRule="auto"/>
              <w:ind w:firstLine="0"/>
              <w:jc w:val="center"/>
              <w:rPr>
                <w:rFonts w:eastAsia="黑体"/>
                <w:sz w:val="20"/>
              </w:rPr>
            </w:pPr>
            <w:r>
              <w:rPr>
                <w:rFonts w:eastAsia="黑体"/>
                <w:sz w:val="20"/>
              </w:rPr>
              <w:t>0</w:t>
            </w:r>
          </w:p>
        </w:tc>
        <w:tc>
          <w:tcPr>
            <w:tcW w:w="2131" w:type="dxa"/>
            <w:vAlign w:val="center"/>
          </w:tcPr>
          <w:p w:rsidR="00A53366" w:rsidRDefault="005B0CB6">
            <w:pPr>
              <w:spacing w:line="240" w:lineRule="auto"/>
              <w:ind w:firstLine="0"/>
              <w:jc w:val="center"/>
              <w:rPr>
                <w:rFonts w:eastAsia="黑体"/>
                <w:sz w:val="20"/>
              </w:rPr>
            </w:pPr>
            <w:r>
              <w:rPr>
                <w:rFonts w:eastAsia="黑体"/>
                <w:sz w:val="20"/>
              </w:rPr>
              <w:t>0</w:t>
            </w:r>
          </w:p>
        </w:tc>
        <w:tc>
          <w:tcPr>
            <w:tcW w:w="2131" w:type="dxa"/>
            <w:vAlign w:val="center"/>
          </w:tcPr>
          <w:p w:rsidR="00A53366" w:rsidRDefault="005B0CB6">
            <w:pPr>
              <w:spacing w:line="240" w:lineRule="auto"/>
              <w:ind w:firstLine="0"/>
              <w:jc w:val="center"/>
              <w:rPr>
                <w:rFonts w:eastAsia="黑体"/>
                <w:sz w:val="20"/>
              </w:rPr>
            </w:pPr>
            <w:r>
              <w:rPr>
                <w:rFonts w:eastAsia="黑体"/>
                <w:sz w:val="20"/>
              </w:rPr>
              <w:t>0</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行政规范性文件</w:t>
            </w:r>
          </w:p>
        </w:tc>
        <w:tc>
          <w:tcPr>
            <w:tcW w:w="2130" w:type="dxa"/>
            <w:vAlign w:val="center"/>
          </w:tcPr>
          <w:p w:rsidR="00A53366" w:rsidRDefault="005B0CB6">
            <w:pPr>
              <w:spacing w:line="240" w:lineRule="auto"/>
              <w:ind w:firstLine="0"/>
              <w:jc w:val="center"/>
              <w:rPr>
                <w:rFonts w:eastAsia="黑体"/>
                <w:sz w:val="20"/>
              </w:rPr>
            </w:pPr>
            <w:r>
              <w:rPr>
                <w:rFonts w:eastAsia="黑体"/>
                <w:sz w:val="20"/>
              </w:rPr>
              <w:t>0</w:t>
            </w:r>
          </w:p>
        </w:tc>
        <w:tc>
          <w:tcPr>
            <w:tcW w:w="2131" w:type="dxa"/>
            <w:vAlign w:val="center"/>
          </w:tcPr>
          <w:p w:rsidR="00A53366" w:rsidRDefault="005B0CB6">
            <w:pPr>
              <w:spacing w:line="240" w:lineRule="auto"/>
              <w:ind w:firstLine="0"/>
              <w:jc w:val="center"/>
              <w:rPr>
                <w:rFonts w:eastAsia="黑体"/>
                <w:sz w:val="20"/>
              </w:rPr>
            </w:pPr>
            <w:r>
              <w:rPr>
                <w:rFonts w:eastAsia="黑体"/>
                <w:sz w:val="20"/>
              </w:rPr>
              <w:t>0</w:t>
            </w:r>
          </w:p>
        </w:tc>
        <w:tc>
          <w:tcPr>
            <w:tcW w:w="2131" w:type="dxa"/>
            <w:vAlign w:val="center"/>
          </w:tcPr>
          <w:p w:rsidR="00A53366" w:rsidRDefault="005B0CB6">
            <w:pPr>
              <w:spacing w:line="240" w:lineRule="auto"/>
              <w:ind w:firstLine="0"/>
              <w:jc w:val="center"/>
              <w:rPr>
                <w:rFonts w:eastAsia="黑体"/>
                <w:sz w:val="20"/>
              </w:rPr>
            </w:pPr>
            <w:r>
              <w:rPr>
                <w:rFonts w:eastAsia="黑体"/>
                <w:sz w:val="20"/>
              </w:rPr>
              <w:t>0</w:t>
            </w:r>
          </w:p>
        </w:tc>
      </w:tr>
      <w:tr w:rsidR="00A53366">
        <w:trPr>
          <w:trHeight w:hRule="exact" w:val="567"/>
          <w:jc w:val="center"/>
        </w:trPr>
        <w:tc>
          <w:tcPr>
            <w:tcW w:w="8981" w:type="dxa"/>
            <w:gridSpan w:val="4"/>
            <w:vAlign w:val="center"/>
          </w:tcPr>
          <w:p w:rsidR="00A53366" w:rsidRDefault="005B0CB6">
            <w:pPr>
              <w:spacing w:line="240" w:lineRule="auto"/>
              <w:ind w:firstLine="0"/>
              <w:jc w:val="center"/>
              <w:rPr>
                <w:rFonts w:eastAsia="宋体"/>
                <w:snapToGrid/>
                <w:color w:val="000000"/>
                <w:sz w:val="20"/>
              </w:rPr>
            </w:pPr>
            <w:r>
              <w:rPr>
                <w:rFonts w:eastAsia="宋体"/>
                <w:snapToGrid/>
                <w:color w:val="000000"/>
                <w:sz w:val="20"/>
              </w:rPr>
              <w:t>第二十条第（五）项</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A53366" w:rsidRDefault="005B0CB6">
            <w:pPr>
              <w:spacing w:line="240" w:lineRule="auto"/>
              <w:ind w:firstLine="0"/>
              <w:jc w:val="center"/>
              <w:rPr>
                <w:rFonts w:eastAsia="黑体"/>
                <w:sz w:val="20"/>
              </w:rPr>
            </w:pPr>
            <w:r>
              <w:rPr>
                <w:rFonts w:eastAsia="宋体"/>
                <w:snapToGrid/>
                <w:color w:val="000000"/>
                <w:sz w:val="20"/>
              </w:rPr>
              <w:t>本年处理决定数量</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行政许可</w:t>
            </w:r>
          </w:p>
        </w:tc>
        <w:tc>
          <w:tcPr>
            <w:tcW w:w="6392" w:type="dxa"/>
            <w:gridSpan w:val="3"/>
            <w:vAlign w:val="center"/>
          </w:tcPr>
          <w:p w:rsidR="00A53366" w:rsidRDefault="005B0CB6">
            <w:pPr>
              <w:spacing w:line="240" w:lineRule="auto"/>
              <w:ind w:firstLine="0"/>
              <w:jc w:val="center"/>
              <w:rPr>
                <w:rFonts w:eastAsia="黑体"/>
                <w:color w:val="000000" w:themeColor="text1"/>
                <w:sz w:val="20"/>
              </w:rPr>
            </w:pPr>
            <w:r>
              <w:rPr>
                <w:rFonts w:eastAsia="宋体"/>
                <w:snapToGrid/>
                <w:color w:val="000000" w:themeColor="text1"/>
                <w:sz w:val="20"/>
              </w:rPr>
              <w:t>0</w:t>
            </w:r>
          </w:p>
        </w:tc>
      </w:tr>
      <w:tr w:rsidR="00A53366">
        <w:trPr>
          <w:trHeight w:hRule="exact" w:val="567"/>
          <w:jc w:val="center"/>
        </w:trPr>
        <w:tc>
          <w:tcPr>
            <w:tcW w:w="8981" w:type="dxa"/>
            <w:gridSpan w:val="4"/>
            <w:vAlign w:val="center"/>
          </w:tcPr>
          <w:p w:rsidR="00A53366" w:rsidRDefault="005B0CB6">
            <w:pPr>
              <w:spacing w:line="240" w:lineRule="auto"/>
              <w:ind w:firstLine="0"/>
              <w:jc w:val="center"/>
              <w:rPr>
                <w:rFonts w:eastAsia="宋体"/>
                <w:snapToGrid/>
                <w:color w:val="000000" w:themeColor="text1"/>
                <w:sz w:val="20"/>
              </w:rPr>
            </w:pPr>
            <w:r>
              <w:rPr>
                <w:rFonts w:eastAsia="宋体"/>
                <w:snapToGrid/>
                <w:color w:val="000000" w:themeColor="text1"/>
                <w:sz w:val="20"/>
              </w:rPr>
              <w:t>第二十条第（六）项</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信息内容</w:t>
            </w:r>
          </w:p>
        </w:tc>
        <w:tc>
          <w:tcPr>
            <w:tcW w:w="6392" w:type="dxa"/>
            <w:gridSpan w:val="3"/>
            <w:vAlign w:val="center"/>
          </w:tcPr>
          <w:p w:rsidR="00A53366" w:rsidRDefault="005B0CB6">
            <w:pPr>
              <w:spacing w:line="240" w:lineRule="auto"/>
              <w:ind w:firstLine="0"/>
              <w:jc w:val="center"/>
              <w:rPr>
                <w:rFonts w:eastAsia="黑体"/>
                <w:color w:val="000000" w:themeColor="text1"/>
                <w:sz w:val="20"/>
              </w:rPr>
            </w:pPr>
            <w:r>
              <w:rPr>
                <w:rFonts w:eastAsia="宋体"/>
                <w:snapToGrid/>
                <w:color w:val="000000" w:themeColor="text1"/>
                <w:sz w:val="20"/>
              </w:rPr>
              <w:t>本年处理决定数量</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行政处罚</w:t>
            </w:r>
          </w:p>
        </w:tc>
        <w:tc>
          <w:tcPr>
            <w:tcW w:w="6392" w:type="dxa"/>
            <w:gridSpan w:val="3"/>
            <w:vAlign w:val="center"/>
          </w:tcPr>
          <w:p w:rsidR="00A53366" w:rsidRDefault="005B0CB6">
            <w:pPr>
              <w:spacing w:line="240" w:lineRule="auto"/>
              <w:ind w:firstLine="0"/>
              <w:jc w:val="center"/>
              <w:rPr>
                <w:rFonts w:eastAsia="黑体"/>
                <w:color w:val="000000" w:themeColor="text1"/>
                <w:sz w:val="20"/>
              </w:rPr>
            </w:pPr>
            <w:r>
              <w:rPr>
                <w:rFonts w:eastAsia="宋体"/>
                <w:snapToGrid/>
                <w:color w:val="000000" w:themeColor="text1"/>
                <w:sz w:val="20"/>
              </w:rPr>
              <w:t>0</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themeColor="text1"/>
                <w:sz w:val="20"/>
              </w:rPr>
            </w:pPr>
            <w:r>
              <w:rPr>
                <w:rFonts w:eastAsia="宋体"/>
                <w:snapToGrid/>
                <w:color w:val="000000" w:themeColor="text1"/>
                <w:sz w:val="20"/>
              </w:rPr>
              <w:t>行政强制</w:t>
            </w:r>
          </w:p>
        </w:tc>
        <w:tc>
          <w:tcPr>
            <w:tcW w:w="6392" w:type="dxa"/>
            <w:gridSpan w:val="3"/>
            <w:vAlign w:val="center"/>
          </w:tcPr>
          <w:p w:rsidR="00A53366" w:rsidRDefault="005B0CB6">
            <w:pPr>
              <w:spacing w:line="240" w:lineRule="auto"/>
              <w:ind w:firstLine="0"/>
              <w:jc w:val="center"/>
              <w:rPr>
                <w:rFonts w:eastAsia="宋体"/>
                <w:snapToGrid/>
                <w:color w:val="000000" w:themeColor="text1"/>
                <w:sz w:val="20"/>
              </w:rPr>
            </w:pPr>
            <w:r>
              <w:rPr>
                <w:rFonts w:eastAsia="宋体"/>
                <w:snapToGrid/>
                <w:color w:val="000000" w:themeColor="text1"/>
                <w:sz w:val="20"/>
              </w:rPr>
              <w:t>0</w:t>
            </w:r>
          </w:p>
        </w:tc>
      </w:tr>
      <w:tr w:rsidR="00A53366">
        <w:trPr>
          <w:trHeight w:hRule="exact" w:val="567"/>
          <w:jc w:val="center"/>
        </w:trPr>
        <w:tc>
          <w:tcPr>
            <w:tcW w:w="8981" w:type="dxa"/>
            <w:gridSpan w:val="4"/>
            <w:vAlign w:val="center"/>
          </w:tcPr>
          <w:p w:rsidR="00A53366" w:rsidRDefault="005B0CB6">
            <w:pPr>
              <w:spacing w:line="240" w:lineRule="auto"/>
              <w:ind w:firstLine="0"/>
              <w:jc w:val="center"/>
              <w:rPr>
                <w:rFonts w:eastAsia="宋体"/>
                <w:snapToGrid/>
                <w:color w:val="000000" w:themeColor="text1"/>
                <w:sz w:val="20"/>
              </w:rPr>
            </w:pPr>
            <w:r>
              <w:rPr>
                <w:rFonts w:eastAsia="宋体"/>
                <w:snapToGrid/>
                <w:color w:val="000000" w:themeColor="text1"/>
                <w:sz w:val="20"/>
              </w:rPr>
              <w:t>第二十条第（八）项</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A53366" w:rsidRDefault="005B0CB6">
            <w:pPr>
              <w:spacing w:line="240" w:lineRule="auto"/>
              <w:ind w:firstLine="0"/>
              <w:jc w:val="center"/>
              <w:rPr>
                <w:rFonts w:eastAsia="黑体"/>
                <w:sz w:val="20"/>
              </w:rPr>
            </w:pPr>
            <w:r>
              <w:rPr>
                <w:rFonts w:eastAsia="宋体"/>
                <w:snapToGrid/>
                <w:color w:val="000000"/>
                <w:sz w:val="20"/>
              </w:rPr>
              <w:t>本年收费金额（单位：万元）</w:t>
            </w:r>
          </w:p>
        </w:tc>
      </w:tr>
      <w:tr w:rsidR="00A53366">
        <w:trPr>
          <w:trHeight w:hRule="exact" w:val="567"/>
          <w:jc w:val="center"/>
        </w:trPr>
        <w:tc>
          <w:tcPr>
            <w:tcW w:w="2589" w:type="dxa"/>
            <w:vAlign w:val="center"/>
          </w:tcPr>
          <w:p w:rsidR="00A53366" w:rsidRDefault="005B0CB6">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行政事业性收费</w:t>
            </w:r>
          </w:p>
        </w:tc>
        <w:tc>
          <w:tcPr>
            <w:tcW w:w="6392" w:type="dxa"/>
            <w:gridSpan w:val="3"/>
            <w:vAlign w:val="center"/>
          </w:tcPr>
          <w:p w:rsidR="00A53366" w:rsidRDefault="005B0CB6">
            <w:pPr>
              <w:spacing w:line="240" w:lineRule="auto"/>
              <w:ind w:firstLine="0"/>
              <w:jc w:val="center"/>
              <w:rPr>
                <w:rFonts w:eastAsia="黑体"/>
                <w:sz w:val="20"/>
              </w:rPr>
            </w:pPr>
            <w:r>
              <w:rPr>
                <w:rFonts w:eastAsia="黑体"/>
                <w:sz w:val="20"/>
              </w:rPr>
              <w:t>0</w:t>
            </w:r>
          </w:p>
        </w:tc>
      </w:tr>
    </w:tbl>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A53366">
      <w:pPr>
        <w:spacing w:afterLines="50" w:after="156" w:line="240" w:lineRule="auto"/>
        <w:ind w:firstLineChars="200" w:firstLine="640"/>
        <w:rPr>
          <w:rFonts w:eastAsia="黑体"/>
          <w:szCs w:val="32"/>
        </w:rPr>
      </w:pPr>
    </w:p>
    <w:p w:rsidR="00A53366" w:rsidRDefault="005B0CB6">
      <w:pPr>
        <w:spacing w:afterLines="50" w:after="156" w:line="240" w:lineRule="auto"/>
        <w:ind w:firstLineChars="200" w:firstLine="640"/>
        <w:rPr>
          <w:rFonts w:eastAsia="黑体"/>
          <w:szCs w:val="32"/>
        </w:rPr>
      </w:pPr>
      <w:r>
        <w:rPr>
          <w:rFonts w:eastAsia="黑体"/>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A53366">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楷体"/>
                <w:snapToGrid/>
                <w:sz w:val="20"/>
              </w:rPr>
              <w:t>（本列数据的勾</w:t>
            </w:r>
            <w:proofErr w:type="gramStart"/>
            <w:r>
              <w:rPr>
                <w:rFonts w:eastAsia="楷体"/>
                <w:snapToGrid/>
                <w:sz w:val="20"/>
              </w:rPr>
              <w:t>稽</w:t>
            </w:r>
            <w:proofErr w:type="gramEnd"/>
            <w:r>
              <w:rPr>
                <w:rFonts w:eastAsia="楷体"/>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rsidR="00A53366">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rsidR="00A53366">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850" w:type="dxa"/>
            <w:vMerge/>
            <w:tcBorders>
              <w:top w:val="nil"/>
              <w:left w:val="nil"/>
              <w:bottom w:val="single"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商业</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科研</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r>
      <w:tr w:rsidR="00A53366" w:rsidTr="00BE405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1</w:t>
            </w:r>
          </w:p>
        </w:tc>
      </w:tr>
      <w:tr w:rsidR="00A53366" w:rsidTr="00BE405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color w:val="000000" w:themeColor="text1"/>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Pr>
                <w:rFonts w:eastAsia="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Pr>
                <w:rFonts w:eastAsia="宋体" w:hint="eastAsia"/>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危及</w:t>
            </w:r>
            <w:r>
              <w:rPr>
                <w:rFonts w:eastAsia="宋体" w:hint="eastAsia"/>
                <w:snapToGrid/>
                <w:sz w:val="20"/>
              </w:rPr>
              <w:t>“</w:t>
            </w:r>
            <w:r>
              <w:rPr>
                <w:rFonts w:eastAsia="宋体"/>
                <w:snapToGrid/>
                <w:sz w:val="20"/>
              </w:rPr>
              <w:t>三安全</w:t>
            </w:r>
            <w:proofErr w:type="gramStart"/>
            <w:r>
              <w:rPr>
                <w:rFonts w:eastAsia="宋体"/>
                <w:snapToGrid/>
                <w:sz w:val="20"/>
              </w:rPr>
              <w:t>一</w:t>
            </w:r>
            <w:proofErr w:type="gramEnd"/>
            <w:r>
              <w:rPr>
                <w:rFonts w:eastAsia="宋体"/>
                <w:snapToGrid/>
                <w:sz w:val="20"/>
              </w:rPr>
              <w:t>稳定</w:t>
            </w:r>
            <w:r>
              <w:rPr>
                <w:rFonts w:eastAsia="宋体" w:hint="eastAsia"/>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5.</w:t>
            </w:r>
            <w:r>
              <w:rPr>
                <w:rFonts w:eastAsia="宋体"/>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6.</w:t>
            </w:r>
            <w:r>
              <w:rPr>
                <w:rFonts w:eastAsia="宋体"/>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7.</w:t>
            </w:r>
            <w:r>
              <w:rPr>
                <w:rFonts w:eastAsia="宋体"/>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8.</w:t>
            </w:r>
            <w:r>
              <w:rPr>
                <w:rFonts w:eastAsia="宋体"/>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1</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（五）</w:t>
            </w:r>
            <w:proofErr w:type="gramStart"/>
            <w:r>
              <w:rPr>
                <w:rFonts w:eastAsia="宋体"/>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rPr>
                <w:rFonts w:eastAsia="宋体"/>
                <w:snapToGrid/>
                <w:sz w:val="24"/>
                <w:szCs w:val="24"/>
              </w:rPr>
            </w:pPr>
            <w:r>
              <w:rPr>
                <w:rFonts w:eastAsia="宋体"/>
                <w:snapToGrid/>
                <w:sz w:val="20"/>
              </w:rPr>
              <w:t>5.</w:t>
            </w:r>
            <w:r>
              <w:rPr>
                <w:rFonts w:eastAsia="宋体"/>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rPr>
                <w:rFonts w:eastAsia="宋体"/>
                <w:snapToGrid/>
                <w:sz w:val="24"/>
                <w:szCs w:val="24"/>
              </w:rPr>
            </w:pPr>
            <w:r>
              <w:rPr>
                <w:rFonts w:eastAsia="宋体"/>
                <w:snapToGrid/>
                <w:sz w:val="20"/>
              </w:rPr>
              <w:t>1.</w:t>
            </w:r>
            <w:r>
              <w:rPr>
                <w:rFonts w:eastAsia="宋体"/>
                <w:snapToGrid/>
                <w:sz w:val="20"/>
              </w:rPr>
              <w:t>申请人无正当理由逾期</w:t>
            </w:r>
            <w:proofErr w:type="gramStart"/>
            <w:r>
              <w:rPr>
                <w:rFonts w:eastAsia="宋体"/>
                <w:snapToGrid/>
                <w:sz w:val="20"/>
              </w:rPr>
              <w:t>不</w:t>
            </w:r>
            <w:proofErr w:type="gramEnd"/>
            <w:r>
              <w:rPr>
                <w:rFonts w:eastAsia="宋体"/>
                <w:snapToGrid/>
                <w:sz w:val="20"/>
              </w:rPr>
              <w:t>补正、行政机关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rPr>
                <w:rFonts w:eastAsia="宋体"/>
                <w:snapToGrid/>
                <w:sz w:val="24"/>
                <w:szCs w:val="24"/>
              </w:rPr>
            </w:pPr>
            <w:r>
              <w:rPr>
                <w:rFonts w:eastAsia="宋体"/>
                <w:snapToGrid/>
                <w:sz w:val="20"/>
              </w:rPr>
              <w:t>2.</w:t>
            </w:r>
            <w:r>
              <w:rPr>
                <w:rFonts w:eastAsia="宋体"/>
                <w:snapToGrid/>
                <w:sz w:val="20"/>
              </w:rPr>
              <w:t>申请人逾期未按收费通知要求缴纳费用、行政机关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r w:rsidR="00A53366" w:rsidTr="00BE4052">
        <w:trPr>
          <w:jc w:val="center"/>
        </w:trPr>
        <w:tc>
          <w:tcPr>
            <w:tcW w:w="0" w:type="auto"/>
            <w:vMerge/>
            <w:tcBorders>
              <w:top w:val="nil"/>
              <w:left w:val="single" w:sz="8" w:space="0" w:color="auto"/>
              <w:bottom w:val="inset"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BE4052" w:rsidP="00BE4052">
            <w:pPr>
              <w:widowControl/>
              <w:autoSpaceDE/>
              <w:autoSpaceDN/>
              <w:snapToGrid/>
              <w:spacing w:line="240" w:lineRule="auto"/>
              <w:ind w:firstLine="0"/>
              <w:jc w:val="center"/>
              <w:rPr>
                <w:rFonts w:eastAsia="宋体"/>
                <w:snapToGrid/>
                <w:sz w:val="20"/>
              </w:rPr>
            </w:pPr>
            <w:r w:rsidRPr="00BE4052">
              <w:rPr>
                <w:rFonts w:eastAsia="宋体"/>
                <w:snapToGrid/>
                <w:sz w:val="20"/>
              </w:rPr>
              <w:t>1</w:t>
            </w:r>
          </w:p>
        </w:tc>
      </w:tr>
      <w:tr w:rsidR="00A53366" w:rsidTr="00BE405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3366" w:rsidRDefault="005B0CB6">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53366" w:rsidRPr="00BE4052" w:rsidRDefault="005B0CB6" w:rsidP="00BE4052">
            <w:pPr>
              <w:widowControl/>
              <w:autoSpaceDE/>
              <w:autoSpaceDN/>
              <w:snapToGrid/>
              <w:spacing w:line="240" w:lineRule="auto"/>
              <w:ind w:firstLine="0"/>
              <w:jc w:val="center"/>
              <w:rPr>
                <w:rFonts w:eastAsia="宋体"/>
                <w:snapToGrid/>
                <w:sz w:val="20"/>
              </w:rPr>
            </w:pPr>
            <w:r w:rsidRPr="00BE4052">
              <w:rPr>
                <w:rFonts w:eastAsia="宋体"/>
                <w:snapToGrid/>
                <w:sz w:val="20"/>
              </w:rPr>
              <w:t>0</w:t>
            </w:r>
          </w:p>
        </w:tc>
      </w:tr>
    </w:tbl>
    <w:p w:rsidR="00A53366" w:rsidRDefault="00A53366">
      <w:pPr>
        <w:spacing w:line="240" w:lineRule="auto"/>
        <w:ind w:firstLineChars="200" w:firstLine="600"/>
        <w:rPr>
          <w:rFonts w:eastAsia="黑体"/>
          <w:sz w:val="30"/>
          <w:szCs w:val="30"/>
        </w:rPr>
      </w:pPr>
    </w:p>
    <w:p w:rsidR="00A53366" w:rsidRDefault="005B0CB6">
      <w:pPr>
        <w:spacing w:afterLines="50" w:after="156" w:line="240" w:lineRule="auto"/>
        <w:ind w:firstLineChars="200" w:firstLine="640"/>
        <w:rPr>
          <w:rFonts w:eastAsia="黑体"/>
          <w:sz w:val="30"/>
          <w:szCs w:val="30"/>
        </w:rPr>
      </w:pPr>
      <w:r>
        <w:rPr>
          <w:rFonts w:eastAsia="黑体"/>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A53366">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rsidR="00A53366">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结果</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其他</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尚未</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rsidR="00A53366">
        <w:trPr>
          <w:jc w:val="center"/>
        </w:trPr>
        <w:tc>
          <w:tcPr>
            <w:tcW w:w="0" w:type="auto"/>
            <w:vMerge/>
            <w:tcBorders>
              <w:top w:val="nil"/>
              <w:left w:val="single" w:sz="8" w:space="0" w:color="auto"/>
              <w:bottom w:val="single"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3366" w:rsidRDefault="00A53366">
            <w:pPr>
              <w:widowControl/>
              <w:autoSpaceDE/>
              <w:autoSpaceDN/>
              <w:snapToGrid/>
              <w:spacing w:line="240" w:lineRule="auto"/>
              <w:ind w:firstLine="0"/>
              <w:jc w:val="left"/>
              <w:rPr>
                <w:rFonts w:eastAsia="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结果</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结果</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其他</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尚未</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结果</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结果</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其他</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0"/>
              </w:rPr>
            </w:pPr>
            <w:r>
              <w:rPr>
                <w:rFonts w:eastAsia="宋体"/>
                <w:snapToGrid/>
                <w:sz w:val="20"/>
              </w:rPr>
              <w:t>尚未</w:t>
            </w:r>
          </w:p>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rsidR="00A53366">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3366" w:rsidRDefault="005B0CB6">
            <w:pPr>
              <w:widowControl/>
              <w:autoSpaceDE/>
              <w:autoSpaceDN/>
              <w:snapToGrid/>
              <w:spacing w:line="240" w:lineRule="auto"/>
              <w:ind w:firstLine="0"/>
              <w:jc w:val="center"/>
              <w:rPr>
                <w:rFonts w:eastAsia="宋体"/>
                <w:snapToGrid/>
                <w:sz w:val="24"/>
                <w:szCs w:val="24"/>
              </w:rPr>
            </w:pPr>
            <w:r>
              <w:rPr>
                <w:rFonts w:eastAsia="宋体"/>
                <w:snapToGrid/>
                <w:color w:val="000000" w:themeColor="text1"/>
                <w:sz w:val="20"/>
              </w:rPr>
              <w:t>0</w:t>
            </w:r>
          </w:p>
        </w:tc>
      </w:tr>
    </w:tbl>
    <w:p w:rsidR="00A53366" w:rsidRDefault="005B0CB6">
      <w:pPr>
        <w:spacing w:line="560" w:lineRule="exact"/>
        <w:ind w:firstLineChars="200" w:firstLine="640"/>
        <w:rPr>
          <w:rFonts w:eastAsia="黑体"/>
          <w:szCs w:val="32"/>
        </w:rPr>
      </w:pPr>
      <w:r>
        <w:rPr>
          <w:rFonts w:eastAsia="黑体"/>
          <w:szCs w:val="32"/>
        </w:rPr>
        <w:t>五、存在的主要问题及改进情况</w:t>
      </w:r>
    </w:p>
    <w:p w:rsidR="00A53366" w:rsidRDefault="005B0CB6">
      <w:pPr>
        <w:ind w:firstLineChars="200" w:firstLine="640"/>
        <w:jc w:val="left"/>
        <w:rPr>
          <w:rFonts w:eastAsia="楷体_GB2312"/>
          <w:szCs w:val="32"/>
        </w:rPr>
      </w:pPr>
      <w:r>
        <w:rPr>
          <w:rFonts w:eastAsia="楷体_GB2312"/>
          <w:szCs w:val="32"/>
        </w:rPr>
        <w:t>（一）存在问题</w:t>
      </w:r>
    </w:p>
    <w:p w:rsidR="006F09AD" w:rsidRDefault="006F09AD" w:rsidP="006F09AD">
      <w:pPr>
        <w:spacing w:line="560" w:lineRule="exact"/>
        <w:ind w:firstLineChars="200" w:firstLine="640"/>
        <w:rPr>
          <w:rFonts w:eastAsia="黑体"/>
          <w:szCs w:val="32"/>
        </w:rPr>
      </w:pPr>
      <w:r w:rsidRPr="00410E8E">
        <w:rPr>
          <w:rFonts w:eastAsia="仿宋_GB2312" w:hint="eastAsia"/>
          <w:szCs w:val="32"/>
        </w:rPr>
        <w:t>一是</w:t>
      </w:r>
      <w:r>
        <w:rPr>
          <w:rFonts w:eastAsia="仿宋_GB2312" w:hint="eastAsia"/>
          <w:szCs w:val="32"/>
        </w:rPr>
        <w:t>规范性文件管理方面需要进一步加强，部分规范性文件到期后没有及时进行清理或者更改有效性标识。</w:t>
      </w:r>
    </w:p>
    <w:p w:rsidR="006F09AD" w:rsidRDefault="006F09AD" w:rsidP="006F09AD">
      <w:pPr>
        <w:spacing w:line="560" w:lineRule="exact"/>
        <w:ind w:firstLineChars="200" w:firstLine="640"/>
        <w:rPr>
          <w:rFonts w:eastAsia="仿宋_GB2312"/>
          <w:szCs w:val="32"/>
        </w:rPr>
      </w:pPr>
      <w:r w:rsidRPr="0080540D">
        <w:rPr>
          <w:rFonts w:eastAsia="仿宋_GB2312" w:hint="eastAsia"/>
          <w:szCs w:val="32"/>
        </w:rPr>
        <w:t>二是</w:t>
      </w:r>
      <w:r>
        <w:rPr>
          <w:rFonts w:eastAsia="仿宋_GB2312" w:hint="eastAsia"/>
          <w:szCs w:val="32"/>
        </w:rPr>
        <w:t>依申请公开办理需进一步规范，特别是对于不属于本单位职责的公开事项，简单进行答复，没有指明申请途径，不便于申请人获取信息。</w:t>
      </w:r>
    </w:p>
    <w:p w:rsidR="006F09AD" w:rsidRDefault="006F09AD" w:rsidP="006F09AD">
      <w:pPr>
        <w:ind w:firstLineChars="200" w:firstLine="640"/>
        <w:jc w:val="left"/>
        <w:rPr>
          <w:rFonts w:eastAsia="仿宋_GB2312"/>
          <w:szCs w:val="32"/>
        </w:rPr>
      </w:pPr>
      <w:r w:rsidRPr="006F09AD">
        <w:rPr>
          <w:rFonts w:eastAsia="楷体_GB2312" w:hint="eastAsia"/>
          <w:szCs w:val="32"/>
        </w:rPr>
        <w:t>（二）改进情况</w:t>
      </w:r>
    </w:p>
    <w:p w:rsidR="006F09AD" w:rsidRPr="0080540D" w:rsidRDefault="006F09AD" w:rsidP="006F09AD">
      <w:pPr>
        <w:spacing w:line="560" w:lineRule="exact"/>
        <w:ind w:firstLineChars="200" w:firstLine="640"/>
        <w:rPr>
          <w:rFonts w:eastAsia="仿宋_GB2312"/>
          <w:szCs w:val="32"/>
        </w:rPr>
      </w:pPr>
      <w:r>
        <w:rPr>
          <w:rFonts w:eastAsia="仿宋_GB2312" w:hint="eastAsia"/>
          <w:szCs w:val="32"/>
        </w:rPr>
        <w:t>一是加强规范性文件管理，严格文件备案，公开</w:t>
      </w:r>
      <w:r>
        <w:rPr>
          <w:rFonts w:eastAsia="仿宋_GB2312" w:hint="eastAsia"/>
          <w:szCs w:val="32"/>
        </w:rPr>
        <w:t>4</w:t>
      </w:r>
      <w:r>
        <w:rPr>
          <w:rFonts w:eastAsia="仿宋_GB2312" w:hint="eastAsia"/>
          <w:szCs w:val="32"/>
        </w:rPr>
        <w:t>个季度的备案结果。开展</w:t>
      </w:r>
      <w:r>
        <w:rPr>
          <w:rFonts w:eastAsia="仿宋_GB2312" w:hint="eastAsia"/>
          <w:szCs w:val="32"/>
        </w:rPr>
        <w:t>2023</w:t>
      </w:r>
      <w:r>
        <w:rPr>
          <w:rFonts w:eastAsia="仿宋_GB2312" w:hint="eastAsia"/>
          <w:szCs w:val="32"/>
        </w:rPr>
        <w:t>年度规范性文件清理，对到期失效的规范性文件进行了清理，并公开清理结果。</w:t>
      </w:r>
    </w:p>
    <w:p w:rsidR="006F09AD" w:rsidRDefault="006F09AD">
      <w:pPr>
        <w:spacing w:line="560" w:lineRule="exact"/>
        <w:ind w:firstLineChars="200" w:firstLine="640"/>
        <w:rPr>
          <w:rFonts w:eastAsia="黑体"/>
          <w:szCs w:val="32"/>
        </w:rPr>
      </w:pPr>
      <w:r>
        <w:rPr>
          <w:rFonts w:eastAsia="仿宋_GB2312" w:hint="eastAsia"/>
          <w:szCs w:val="32"/>
        </w:rPr>
        <w:t>二是规范政府信息依申请公开办理，重点做好答复书撰写，对于予以公开的事项在答复中同步提供附件信息，或者告知查询网址，对于不属于本单位公开职责范围的事项，告知其正确的申请渠道，因政府信息公开引起的行政争议案件为</w:t>
      </w:r>
      <w:r>
        <w:rPr>
          <w:rFonts w:eastAsia="仿宋_GB2312" w:hint="eastAsia"/>
          <w:szCs w:val="32"/>
        </w:rPr>
        <w:t>0</w:t>
      </w:r>
      <w:r>
        <w:rPr>
          <w:rFonts w:eastAsia="仿宋_GB2312" w:hint="eastAsia"/>
          <w:szCs w:val="32"/>
        </w:rPr>
        <w:t>，有效提高了答复质量。</w:t>
      </w:r>
    </w:p>
    <w:p w:rsidR="00A53366" w:rsidRDefault="005B0CB6">
      <w:pPr>
        <w:spacing w:line="560" w:lineRule="exact"/>
        <w:ind w:firstLineChars="200" w:firstLine="640"/>
        <w:rPr>
          <w:rFonts w:eastAsia="黑体"/>
          <w:szCs w:val="32"/>
        </w:rPr>
      </w:pPr>
      <w:r>
        <w:rPr>
          <w:rFonts w:eastAsia="黑体"/>
          <w:szCs w:val="32"/>
        </w:rPr>
        <w:t>六、其他需要报告的事项</w:t>
      </w:r>
    </w:p>
    <w:p w:rsidR="00A53366" w:rsidRDefault="005B0CB6">
      <w:pPr>
        <w:ind w:firstLineChars="200" w:firstLine="640"/>
        <w:jc w:val="left"/>
        <w:rPr>
          <w:rFonts w:eastAsia="楷体_GB2312"/>
          <w:szCs w:val="32"/>
        </w:rPr>
      </w:pPr>
      <w:r>
        <w:rPr>
          <w:rFonts w:eastAsia="楷体_GB2312"/>
          <w:szCs w:val="32"/>
        </w:rPr>
        <w:lastRenderedPageBreak/>
        <w:t>（一）政府信息公开信息处理费收取情况</w:t>
      </w:r>
    </w:p>
    <w:p w:rsidR="001E499B" w:rsidRDefault="001E499B">
      <w:pPr>
        <w:ind w:firstLineChars="200" w:firstLine="640"/>
        <w:jc w:val="left"/>
        <w:rPr>
          <w:rFonts w:eastAsia="仿宋_GB2312"/>
          <w:szCs w:val="32"/>
        </w:rPr>
      </w:pPr>
      <w:r w:rsidRPr="001E499B">
        <w:rPr>
          <w:rFonts w:eastAsia="仿宋_GB2312" w:hint="eastAsia"/>
          <w:szCs w:val="32"/>
        </w:rPr>
        <w:t>本机关依申请提供政府信息，根据《国务院办公厅关于印发</w:t>
      </w:r>
      <w:r w:rsidRPr="001E499B">
        <w:rPr>
          <w:rFonts w:eastAsia="仿宋_GB2312" w:hint="eastAsia"/>
          <w:szCs w:val="32"/>
        </w:rPr>
        <w:t>&lt;</w:t>
      </w:r>
      <w:r w:rsidRPr="001E499B">
        <w:rPr>
          <w:rFonts w:eastAsia="仿宋_GB2312" w:hint="eastAsia"/>
          <w:szCs w:val="32"/>
        </w:rPr>
        <w:t>政府信息公开信息处理费管理办法</w:t>
      </w:r>
      <w:r w:rsidRPr="001E499B">
        <w:rPr>
          <w:rFonts w:eastAsia="仿宋_GB2312" w:hint="eastAsia"/>
          <w:szCs w:val="32"/>
        </w:rPr>
        <w:t>&gt;</w:t>
      </w:r>
      <w:r w:rsidRPr="001E499B">
        <w:rPr>
          <w:rFonts w:eastAsia="仿宋_GB2312" w:hint="eastAsia"/>
          <w:szCs w:val="32"/>
        </w:rPr>
        <w:t>的通知》（国办函〔</w:t>
      </w:r>
      <w:r w:rsidRPr="001E499B">
        <w:rPr>
          <w:rFonts w:eastAsia="仿宋_GB2312" w:hint="eastAsia"/>
          <w:szCs w:val="32"/>
        </w:rPr>
        <w:t>2020</w:t>
      </w:r>
      <w:r w:rsidRPr="001E499B">
        <w:rPr>
          <w:rFonts w:eastAsia="仿宋_GB2312" w:hint="eastAsia"/>
          <w:szCs w:val="32"/>
        </w:rPr>
        <w:t>〕</w:t>
      </w:r>
      <w:r w:rsidRPr="001E499B">
        <w:rPr>
          <w:rFonts w:eastAsia="仿宋_GB2312" w:hint="eastAsia"/>
          <w:szCs w:val="32"/>
        </w:rPr>
        <w:t>109</w:t>
      </w:r>
      <w:r w:rsidRPr="001E499B">
        <w:rPr>
          <w:rFonts w:eastAsia="仿宋_GB2312" w:hint="eastAsia"/>
          <w:szCs w:val="32"/>
        </w:rPr>
        <w:t>号）和《山东省人民政府办公厅关于做好政府信息公开信息处理费管理工作有关事项的通知》（鲁政办字〔</w:t>
      </w:r>
      <w:r w:rsidRPr="001E499B">
        <w:rPr>
          <w:rFonts w:eastAsia="仿宋_GB2312" w:hint="eastAsia"/>
          <w:szCs w:val="32"/>
        </w:rPr>
        <w:t>2020</w:t>
      </w:r>
      <w:r w:rsidRPr="001E499B">
        <w:rPr>
          <w:rFonts w:eastAsia="仿宋_GB2312" w:hint="eastAsia"/>
          <w:szCs w:val="32"/>
        </w:rPr>
        <w:t>〕</w:t>
      </w:r>
      <w:r w:rsidRPr="001E499B">
        <w:rPr>
          <w:rFonts w:eastAsia="仿宋_GB2312" w:hint="eastAsia"/>
          <w:szCs w:val="32"/>
        </w:rPr>
        <w:t>179</w:t>
      </w:r>
      <w:r w:rsidRPr="001E499B">
        <w:rPr>
          <w:rFonts w:eastAsia="仿宋_GB2312" w:hint="eastAsia"/>
          <w:szCs w:val="32"/>
        </w:rPr>
        <w:t>号）收取信息处理费。</w:t>
      </w:r>
      <w:r w:rsidRPr="001E499B">
        <w:rPr>
          <w:rFonts w:eastAsia="仿宋_GB2312" w:hint="eastAsia"/>
          <w:szCs w:val="32"/>
        </w:rPr>
        <w:t>2023</w:t>
      </w:r>
      <w:r w:rsidRPr="001E499B">
        <w:rPr>
          <w:rFonts w:eastAsia="仿宋_GB2312" w:hint="eastAsia"/>
          <w:szCs w:val="32"/>
        </w:rPr>
        <w:t>年本机关依申请公开政府信息未收取任何费用。</w:t>
      </w:r>
    </w:p>
    <w:p w:rsidR="00A53366" w:rsidRDefault="005B0CB6">
      <w:pPr>
        <w:ind w:firstLineChars="200" w:firstLine="640"/>
        <w:jc w:val="left"/>
        <w:rPr>
          <w:rFonts w:eastAsia="楷体_GB2312"/>
          <w:szCs w:val="32"/>
        </w:rPr>
      </w:pPr>
      <w:r>
        <w:rPr>
          <w:rFonts w:eastAsia="楷体_GB2312"/>
          <w:szCs w:val="32"/>
        </w:rPr>
        <w:t>（二）落实上级年度政务公开工作要点情况</w:t>
      </w:r>
    </w:p>
    <w:p w:rsidR="00A53366" w:rsidRDefault="001E499B" w:rsidP="001E499B">
      <w:pPr>
        <w:spacing w:line="560" w:lineRule="exact"/>
        <w:ind w:firstLineChars="200" w:firstLine="640"/>
        <w:rPr>
          <w:rFonts w:eastAsia="仿宋_GB2312"/>
          <w:szCs w:val="32"/>
        </w:rPr>
      </w:pPr>
      <w:r w:rsidRPr="001E499B">
        <w:rPr>
          <w:rFonts w:eastAsia="仿宋_GB2312" w:hint="eastAsia"/>
          <w:szCs w:val="32"/>
        </w:rPr>
        <w:t>根据《</w:t>
      </w:r>
      <w:r w:rsidRPr="001E499B">
        <w:rPr>
          <w:rFonts w:eastAsia="仿宋_GB2312" w:hint="eastAsia"/>
          <w:szCs w:val="32"/>
        </w:rPr>
        <w:t>2023</w:t>
      </w:r>
      <w:r w:rsidRPr="001E499B">
        <w:rPr>
          <w:rFonts w:eastAsia="仿宋_GB2312" w:hint="eastAsia"/>
          <w:szCs w:val="32"/>
        </w:rPr>
        <w:t>年山东省政务公开工作要点》《</w:t>
      </w:r>
      <w:r w:rsidRPr="001E499B">
        <w:rPr>
          <w:rFonts w:eastAsia="仿宋_GB2312" w:hint="eastAsia"/>
          <w:szCs w:val="32"/>
        </w:rPr>
        <w:t>2023</w:t>
      </w:r>
      <w:r w:rsidRPr="001E499B">
        <w:rPr>
          <w:rFonts w:eastAsia="仿宋_GB2312" w:hint="eastAsia"/>
          <w:szCs w:val="32"/>
        </w:rPr>
        <w:t>年淄博市政务公开工作方案》《</w:t>
      </w:r>
      <w:r w:rsidRPr="001E499B">
        <w:rPr>
          <w:rFonts w:eastAsia="仿宋_GB2312" w:hint="eastAsia"/>
          <w:szCs w:val="32"/>
        </w:rPr>
        <w:t>2023</w:t>
      </w:r>
      <w:r w:rsidRPr="001E499B">
        <w:rPr>
          <w:rFonts w:eastAsia="仿宋_GB2312" w:hint="eastAsia"/>
          <w:szCs w:val="32"/>
        </w:rPr>
        <w:t>年高青县政务公开工作方案》，</w:t>
      </w:r>
      <w:r w:rsidR="005B0CB6">
        <w:rPr>
          <w:rFonts w:eastAsia="仿宋_GB2312"/>
          <w:szCs w:val="32"/>
        </w:rPr>
        <w:t>制定了《</w:t>
      </w:r>
      <w:r>
        <w:rPr>
          <w:rFonts w:eastAsia="仿宋_GB2312"/>
          <w:color w:val="000000" w:themeColor="text1"/>
          <w:szCs w:val="32"/>
        </w:rPr>
        <w:t>高青县司法局</w:t>
      </w:r>
      <w:r>
        <w:rPr>
          <w:rFonts w:eastAsia="仿宋_GB2312"/>
          <w:color w:val="000000" w:themeColor="text1"/>
          <w:szCs w:val="32"/>
        </w:rPr>
        <w:t>2023</w:t>
      </w:r>
      <w:r>
        <w:rPr>
          <w:rFonts w:eastAsia="仿宋_GB2312"/>
          <w:color w:val="000000" w:themeColor="text1"/>
          <w:szCs w:val="32"/>
        </w:rPr>
        <w:t>年政务公开工作实施方案</w:t>
      </w:r>
      <w:r w:rsidR="005B0CB6">
        <w:rPr>
          <w:rFonts w:eastAsia="仿宋_GB2312"/>
          <w:szCs w:val="32"/>
        </w:rPr>
        <w:t>》，明确了重点任务、工作标准和完成时限。</w:t>
      </w:r>
      <w:r w:rsidR="005B0CB6">
        <w:rPr>
          <w:rFonts w:eastAsia="仿宋_GB2312"/>
        </w:rPr>
        <w:t>一是完善工作制度。把完善和落实制度作为工作重点，健全完善政府信息主动公开工作制度和依申请公开工作流程。梳理应主动公开的政府信息，细化分类、规范表述，增强发布信息的主动性和权威性。严格保密审查制度，坚持</w:t>
      </w:r>
      <w:r w:rsidR="005B0CB6">
        <w:rPr>
          <w:rFonts w:eastAsia="仿宋_GB2312" w:hint="eastAsia"/>
        </w:rPr>
        <w:t>“</w:t>
      </w:r>
      <w:r w:rsidR="005B0CB6">
        <w:rPr>
          <w:rFonts w:eastAsia="仿宋_GB2312"/>
        </w:rPr>
        <w:t>先审查，后公开</w:t>
      </w:r>
      <w:r w:rsidR="005B0CB6">
        <w:rPr>
          <w:rFonts w:eastAsia="仿宋_GB2312" w:hint="eastAsia"/>
        </w:rPr>
        <w:t>”</w:t>
      </w:r>
      <w:r w:rsidR="005B0CB6">
        <w:rPr>
          <w:rFonts w:eastAsia="仿宋_GB2312"/>
        </w:rPr>
        <w:t>和</w:t>
      </w:r>
      <w:r w:rsidR="005B0CB6">
        <w:rPr>
          <w:rFonts w:eastAsia="仿宋_GB2312" w:hint="eastAsia"/>
        </w:rPr>
        <w:t>“</w:t>
      </w:r>
      <w:r w:rsidR="005B0CB6">
        <w:rPr>
          <w:rFonts w:eastAsia="仿宋_GB2312"/>
        </w:rPr>
        <w:t>一事一审</w:t>
      </w:r>
      <w:r w:rsidR="005B0CB6">
        <w:rPr>
          <w:rFonts w:eastAsia="仿宋_GB2312" w:hint="eastAsia"/>
        </w:rPr>
        <w:t>”</w:t>
      </w:r>
      <w:r w:rsidR="005B0CB6">
        <w:rPr>
          <w:rFonts w:eastAsia="仿宋_GB2312"/>
        </w:rPr>
        <w:t>原则。</w:t>
      </w:r>
      <w:r w:rsidR="005B0CB6">
        <w:rPr>
          <w:rFonts w:eastAsia="仿宋_GB2312"/>
          <w:szCs w:val="32"/>
        </w:rPr>
        <w:t>二是拓展政务公开渠道。着力依托政府网站及政务新媒体网络平台以及县公共法律服务中心实体平台，规范自身运行、回应群众关切、接受社会监督，不断提升群众对司法行政工作的知晓率，方便群众办事。利用</w:t>
      </w:r>
      <w:r w:rsidR="005B0CB6">
        <w:rPr>
          <w:rFonts w:eastAsia="仿宋_GB2312" w:hint="eastAsia"/>
          <w:szCs w:val="32"/>
        </w:rPr>
        <w:t>“</w:t>
      </w:r>
      <w:r w:rsidR="005B0CB6">
        <w:rPr>
          <w:rFonts w:eastAsia="仿宋_GB2312"/>
        </w:rPr>
        <w:t>高青司法行政法律服务</w:t>
      </w:r>
      <w:r w:rsidR="005B0CB6">
        <w:rPr>
          <w:rFonts w:eastAsia="仿宋_GB2312" w:hint="eastAsia"/>
          <w:szCs w:val="32"/>
        </w:rPr>
        <w:t>”</w:t>
      </w:r>
      <w:proofErr w:type="gramStart"/>
      <w:r w:rsidR="005B0CB6">
        <w:rPr>
          <w:rFonts w:eastAsia="仿宋_GB2312"/>
          <w:szCs w:val="32"/>
        </w:rPr>
        <w:t>微信公众号及时</w:t>
      </w:r>
      <w:proofErr w:type="gramEnd"/>
      <w:r w:rsidR="005B0CB6">
        <w:rPr>
          <w:rFonts w:eastAsia="仿宋_GB2312"/>
          <w:szCs w:val="32"/>
        </w:rPr>
        <w:t>发布工作信息，开展政策解读等，扩大政务公开受众范围；同时，通过县公共法律服务中心，为群众提供</w:t>
      </w:r>
      <w:r w:rsidR="005B0CB6">
        <w:rPr>
          <w:rFonts w:eastAsia="仿宋_GB2312"/>
        </w:rPr>
        <w:t>查询法律援助、人民调解办理条件等内容的途径，</w:t>
      </w:r>
      <w:r w:rsidR="005B0CB6">
        <w:rPr>
          <w:rFonts w:eastAsia="仿宋_GB2312"/>
          <w:szCs w:val="32"/>
        </w:rPr>
        <w:lastRenderedPageBreak/>
        <w:t>方便群众办事。三是突出重点领域。及时公开、更新司法行政机构主要职责、机构设置、工作动态以及其他需要公开的事项，提高社会公众对司法行政工作的认知度。以群众关切为导向，聚焦重大行政决策、行政规范性文件等领域，全力做好公开工作。</w:t>
      </w:r>
    </w:p>
    <w:p w:rsidR="00A53366" w:rsidRDefault="005B0CB6">
      <w:pPr>
        <w:ind w:firstLineChars="200" w:firstLine="640"/>
        <w:jc w:val="left"/>
        <w:rPr>
          <w:rFonts w:eastAsia="楷体_GB2312"/>
          <w:szCs w:val="32"/>
        </w:rPr>
      </w:pPr>
      <w:r>
        <w:rPr>
          <w:rFonts w:eastAsia="楷体_GB2312"/>
          <w:szCs w:val="32"/>
        </w:rPr>
        <w:t>（三）人大代表建议和政协</w:t>
      </w:r>
      <w:bookmarkStart w:id="0" w:name="_GoBack"/>
      <w:bookmarkEnd w:id="0"/>
      <w:r>
        <w:rPr>
          <w:rFonts w:eastAsia="楷体_GB2312"/>
          <w:szCs w:val="32"/>
        </w:rPr>
        <w:t>提案办理结果公开情况</w:t>
      </w:r>
    </w:p>
    <w:p w:rsidR="00A53366" w:rsidRDefault="005B0CB6">
      <w:pPr>
        <w:spacing w:line="560" w:lineRule="exact"/>
        <w:ind w:firstLineChars="200" w:firstLine="640"/>
        <w:rPr>
          <w:rFonts w:eastAsia="仿宋_GB2312"/>
          <w:szCs w:val="32"/>
        </w:rPr>
      </w:pPr>
      <w:r>
        <w:rPr>
          <w:rFonts w:eastAsia="仿宋_GB2312"/>
          <w:szCs w:val="32"/>
        </w:rPr>
        <w:t>2023</w:t>
      </w:r>
      <w:r>
        <w:rPr>
          <w:rFonts w:eastAsia="仿宋_GB2312"/>
          <w:szCs w:val="32"/>
        </w:rPr>
        <w:t>年共</w:t>
      </w:r>
      <w:proofErr w:type="gramStart"/>
      <w:r>
        <w:rPr>
          <w:rFonts w:eastAsia="仿宋_GB2312"/>
          <w:szCs w:val="32"/>
        </w:rPr>
        <w:t>承办县</w:t>
      </w:r>
      <w:proofErr w:type="gramEnd"/>
      <w:r>
        <w:rPr>
          <w:rFonts w:eastAsia="仿宋_GB2312"/>
          <w:szCs w:val="32"/>
        </w:rPr>
        <w:t>十八届人大二次会议建议</w:t>
      </w:r>
      <w:r>
        <w:rPr>
          <w:rFonts w:eastAsia="仿宋_GB2312"/>
          <w:szCs w:val="32"/>
        </w:rPr>
        <w:t>2</w:t>
      </w:r>
      <w:r>
        <w:rPr>
          <w:rFonts w:eastAsia="仿宋_GB2312"/>
          <w:szCs w:val="32"/>
        </w:rPr>
        <w:t>件，</w:t>
      </w:r>
      <w:proofErr w:type="gramStart"/>
      <w:r>
        <w:rPr>
          <w:rFonts w:eastAsia="仿宋_GB2312"/>
          <w:szCs w:val="32"/>
        </w:rPr>
        <w:t>承办县</w:t>
      </w:r>
      <w:proofErr w:type="gramEnd"/>
      <w:r>
        <w:rPr>
          <w:rFonts w:eastAsia="仿宋_GB2312"/>
          <w:szCs w:val="32"/>
        </w:rPr>
        <w:t>政协十五届二次会议提案</w:t>
      </w:r>
      <w:r>
        <w:rPr>
          <w:rFonts w:eastAsia="仿宋_GB2312"/>
          <w:szCs w:val="32"/>
        </w:rPr>
        <w:t>3</w:t>
      </w:r>
      <w:r>
        <w:rPr>
          <w:rFonts w:eastAsia="仿宋_GB2312"/>
          <w:szCs w:val="32"/>
        </w:rPr>
        <w:t>件，办复率均为</w:t>
      </w:r>
      <w:r>
        <w:rPr>
          <w:rFonts w:eastAsia="仿宋_GB2312"/>
          <w:szCs w:val="32"/>
        </w:rPr>
        <w:t>100%</w:t>
      </w:r>
      <w:r>
        <w:rPr>
          <w:rFonts w:eastAsia="仿宋_GB2312"/>
          <w:szCs w:val="32"/>
        </w:rPr>
        <w:t>。除涉及国家秘密、工作秘密的，所有建议提案办理复文或摘要以及办理总体情况均在县政府门户网站建议提案办理专题中予以公开。</w:t>
      </w:r>
    </w:p>
    <w:p w:rsidR="00A53366" w:rsidRDefault="005B0CB6">
      <w:pPr>
        <w:ind w:firstLineChars="200" w:firstLine="640"/>
        <w:jc w:val="left"/>
        <w:rPr>
          <w:rFonts w:eastAsia="楷体_GB2312"/>
          <w:szCs w:val="32"/>
        </w:rPr>
      </w:pPr>
      <w:r>
        <w:rPr>
          <w:rFonts w:eastAsia="楷体_GB2312"/>
          <w:szCs w:val="32"/>
        </w:rPr>
        <w:t>（四）政务公开工作创新情况</w:t>
      </w:r>
    </w:p>
    <w:p w:rsidR="00A53366" w:rsidRDefault="005B0CB6">
      <w:pPr>
        <w:pStyle w:val="-1"/>
        <w:spacing w:line="560" w:lineRule="exact"/>
        <w:ind w:firstLine="640"/>
        <w:rPr>
          <w:rFonts w:eastAsia="仿宋_GB2312"/>
          <w:color w:val="auto"/>
          <w:szCs w:val="32"/>
        </w:rPr>
      </w:pPr>
      <w:r>
        <w:rPr>
          <w:rFonts w:eastAsia="仿宋_GB2312"/>
          <w:color w:val="auto"/>
          <w:szCs w:val="32"/>
        </w:rPr>
        <w:t>坚持公开常态原则，拓宽公开范围，实现法律服务</w:t>
      </w:r>
      <w:r>
        <w:rPr>
          <w:rFonts w:eastAsia="仿宋_GB2312" w:hint="eastAsia"/>
          <w:color w:val="auto"/>
          <w:szCs w:val="32"/>
        </w:rPr>
        <w:t>“</w:t>
      </w:r>
      <w:r>
        <w:rPr>
          <w:rFonts w:eastAsia="仿宋_GB2312"/>
          <w:color w:val="auto"/>
          <w:szCs w:val="32"/>
        </w:rPr>
        <w:t>一次办好</w:t>
      </w:r>
      <w:r>
        <w:rPr>
          <w:rFonts w:eastAsia="仿宋_GB2312" w:hint="eastAsia"/>
          <w:color w:val="auto"/>
          <w:szCs w:val="32"/>
        </w:rPr>
        <w:t>”</w:t>
      </w:r>
      <w:r>
        <w:rPr>
          <w:rFonts w:eastAsia="仿宋_GB2312"/>
          <w:color w:val="auto"/>
          <w:szCs w:val="32"/>
        </w:rPr>
        <w:t>。对全局所有业务进行系统梳理，明确司法行政各业务事项的公开内容、责任科室、公开时限等，公布重点动作，拓宽政务公开范围。依托县政务服务中心，打造</w:t>
      </w:r>
      <w:r>
        <w:rPr>
          <w:rFonts w:eastAsia="仿宋_GB2312" w:hint="eastAsia"/>
          <w:color w:val="auto"/>
          <w:szCs w:val="32"/>
        </w:rPr>
        <w:t>“</w:t>
      </w:r>
      <w:r>
        <w:rPr>
          <w:rFonts w:eastAsia="仿宋_GB2312"/>
          <w:color w:val="auto"/>
          <w:szCs w:val="32"/>
        </w:rPr>
        <w:t>一站式</w:t>
      </w:r>
      <w:r>
        <w:rPr>
          <w:rFonts w:eastAsia="仿宋_GB2312" w:hint="eastAsia"/>
          <w:color w:val="auto"/>
          <w:szCs w:val="32"/>
        </w:rPr>
        <w:t>”</w:t>
      </w:r>
      <w:r>
        <w:rPr>
          <w:rFonts w:eastAsia="仿宋_GB2312"/>
          <w:color w:val="auto"/>
          <w:szCs w:val="32"/>
        </w:rPr>
        <w:t>公共法律服务中心，作为政务公开体验区，涵盖法律咨询、法治宣传、法律援助、人民调解、公证等多项职能为一体，开辟了公共法律服务</w:t>
      </w:r>
      <w:r>
        <w:rPr>
          <w:rFonts w:eastAsia="仿宋_GB2312" w:hint="eastAsia"/>
          <w:color w:val="auto"/>
          <w:szCs w:val="32"/>
        </w:rPr>
        <w:t>“</w:t>
      </w:r>
      <w:r>
        <w:rPr>
          <w:rFonts w:eastAsia="仿宋_GB2312"/>
          <w:color w:val="auto"/>
          <w:szCs w:val="32"/>
        </w:rPr>
        <w:t>绿色通道</w:t>
      </w:r>
      <w:r>
        <w:rPr>
          <w:rFonts w:eastAsia="仿宋_GB2312" w:hint="eastAsia"/>
          <w:color w:val="auto"/>
          <w:szCs w:val="32"/>
        </w:rPr>
        <w:t>”</w:t>
      </w:r>
      <w:r>
        <w:rPr>
          <w:rFonts w:eastAsia="仿宋_GB2312"/>
          <w:color w:val="auto"/>
          <w:szCs w:val="32"/>
        </w:rPr>
        <w:t>。建立覆盖全县各镇</w:t>
      </w:r>
      <w:r>
        <w:rPr>
          <w:rFonts w:eastAsia="仿宋_GB2312"/>
          <w:color w:val="auto"/>
          <w:szCs w:val="32"/>
        </w:rPr>
        <w:t>(</w:t>
      </w:r>
      <w:r>
        <w:rPr>
          <w:rFonts w:eastAsia="仿宋_GB2312"/>
          <w:color w:val="auto"/>
          <w:szCs w:val="32"/>
        </w:rPr>
        <w:t>街道</w:t>
      </w:r>
      <w:r>
        <w:rPr>
          <w:rFonts w:eastAsia="仿宋_GB2312"/>
          <w:color w:val="auto"/>
          <w:szCs w:val="32"/>
        </w:rPr>
        <w:t>)</w:t>
      </w:r>
      <w:r>
        <w:rPr>
          <w:rFonts w:eastAsia="仿宋_GB2312"/>
          <w:color w:val="auto"/>
          <w:szCs w:val="32"/>
        </w:rPr>
        <w:t>的公共法律服务业务咨询远程会诊视频服务一窗受理网络，</w:t>
      </w:r>
      <w:r>
        <w:rPr>
          <w:rFonts w:eastAsia="仿宋_GB2312" w:hint="eastAsia"/>
          <w:color w:val="auto"/>
          <w:szCs w:val="32"/>
        </w:rPr>
        <w:t>“</w:t>
      </w:r>
      <w:r>
        <w:rPr>
          <w:rFonts w:eastAsia="仿宋_GB2312"/>
          <w:color w:val="auto"/>
          <w:szCs w:val="32"/>
        </w:rPr>
        <w:t>线上</w:t>
      </w:r>
      <w:r>
        <w:rPr>
          <w:rFonts w:eastAsia="仿宋_GB2312"/>
          <w:color w:val="auto"/>
          <w:szCs w:val="32"/>
        </w:rPr>
        <w:t>+</w:t>
      </w:r>
      <w:r>
        <w:rPr>
          <w:rFonts w:eastAsia="仿宋_GB2312"/>
          <w:color w:val="auto"/>
          <w:szCs w:val="32"/>
        </w:rPr>
        <w:t>线下</w:t>
      </w:r>
      <w:r>
        <w:rPr>
          <w:rFonts w:eastAsia="仿宋_GB2312" w:hint="eastAsia"/>
          <w:color w:val="auto"/>
          <w:szCs w:val="32"/>
        </w:rPr>
        <w:t>”</w:t>
      </w:r>
      <w:r>
        <w:rPr>
          <w:rFonts w:eastAsia="仿宋_GB2312"/>
          <w:color w:val="auto"/>
          <w:szCs w:val="32"/>
        </w:rPr>
        <w:t>融合服务，让群众享受到了实实在在的法治</w:t>
      </w:r>
      <w:r>
        <w:rPr>
          <w:rFonts w:eastAsia="仿宋_GB2312" w:hint="eastAsia"/>
          <w:color w:val="auto"/>
          <w:szCs w:val="32"/>
        </w:rPr>
        <w:t>“</w:t>
      </w:r>
      <w:r>
        <w:rPr>
          <w:rFonts w:eastAsia="仿宋_GB2312"/>
          <w:color w:val="auto"/>
          <w:szCs w:val="32"/>
        </w:rPr>
        <w:t>福利</w:t>
      </w:r>
      <w:r>
        <w:rPr>
          <w:rFonts w:eastAsia="仿宋_GB2312" w:hint="eastAsia"/>
          <w:color w:val="auto"/>
          <w:szCs w:val="32"/>
        </w:rPr>
        <w:t>”</w:t>
      </w:r>
      <w:r>
        <w:rPr>
          <w:rFonts w:eastAsia="仿宋_GB2312"/>
          <w:color w:val="auto"/>
          <w:szCs w:val="32"/>
        </w:rPr>
        <w:t>。</w:t>
      </w:r>
    </w:p>
    <w:p w:rsidR="00A53366" w:rsidRDefault="005B0CB6">
      <w:pPr>
        <w:ind w:firstLineChars="200" w:firstLine="640"/>
        <w:jc w:val="left"/>
        <w:rPr>
          <w:rFonts w:eastAsia="楷体_GB2312"/>
          <w:szCs w:val="32"/>
        </w:rPr>
      </w:pPr>
      <w:r>
        <w:rPr>
          <w:rFonts w:eastAsia="楷体_GB2312"/>
          <w:szCs w:val="32"/>
        </w:rPr>
        <w:t>（五）有关数据统计说明</w:t>
      </w:r>
    </w:p>
    <w:p w:rsidR="00A53366" w:rsidRDefault="005B0CB6">
      <w:pPr>
        <w:spacing w:line="560" w:lineRule="exact"/>
        <w:ind w:firstLineChars="200" w:firstLine="640"/>
        <w:rPr>
          <w:rFonts w:eastAsia="仿宋_GB2312"/>
          <w:szCs w:val="32"/>
        </w:rPr>
      </w:pPr>
      <w:r>
        <w:rPr>
          <w:rFonts w:eastAsia="仿宋_GB2312"/>
          <w:szCs w:val="32"/>
        </w:rPr>
        <w:t>1.</w:t>
      </w:r>
      <w:r>
        <w:rPr>
          <w:rFonts w:eastAsia="仿宋_GB2312"/>
          <w:szCs w:val="32"/>
        </w:rPr>
        <w:t>报告中所列数据可能因四舍五入原因与数据直接相加之和存在尾数差异。</w:t>
      </w:r>
    </w:p>
    <w:p w:rsidR="00A53366" w:rsidRDefault="005B0CB6">
      <w:pPr>
        <w:spacing w:line="560" w:lineRule="exact"/>
        <w:ind w:firstLineChars="200" w:firstLine="640"/>
        <w:rPr>
          <w:rFonts w:eastAsia="仿宋_GB2312"/>
          <w:szCs w:val="32"/>
        </w:rPr>
      </w:pPr>
      <w:r>
        <w:rPr>
          <w:rFonts w:eastAsia="仿宋_GB2312"/>
          <w:szCs w:val="32"/>
        </w:rPr>
        <w:lastRenderedPageBreak/>
        <w:t>2.</w:t>
      </w:r>
      <w:r>
        <w:rPr>
          <w:rFonts w:eastAsia="仿宋_GB2312"/>
          <w:szCs w:val="32"/>
        </w:rPr>
        <w:t>行政许可数量、行政处罚和行政强制数量，包括已公开和</w:t>
      </w:r>
      <w:proofErr w:type="gramStart"/>
      <w:r>
        <w:rPr>
          <w:rFonts w:eastAsia="仿宋_GB2312"/>
          <w:szCs w:val="32"/>
        </w:rPr>
        <w:t>依法未</w:t>
      </w:r>
      <w:proofErr w:type="gramEnd"/>
      <w:r>
        <w:rPr>
          <w:rFonts w:eastAsia="仿宋_GB2312"/>
          <w:szCs w:val="32"/>
        </w:rPr>
        <w:t>公开的全部处理决定。</w:t>
      </w:r>
    </w:p>
    <w:p w:rsidR="00A53366" w:rsidRDefault="005B0CB6">
      <w:pPr>
        <w:spacing w:line="560" w:lineRule="exact"/>
        <w:ind w:firstLineChars="200" w:firstLine="640"/>
        <w:rPr>
          <w:rFonts w:eastAsia="黑体"/>
          <w:sz w:val="30"/>
          <w:szCs w:val="30"/>
        </w:rPr>
      </w:pPr>
      <w:r>
        <w:rPr>
          <w:rFonts w:eastAsia="仿宋_GB2312"/>
          <w:szCs w:val="32"/>
        </w:rPr>
        <w:t>3.</w:t>
      </w:r>
      <w:r>
        <w:rPr>
          <w:rFonts w:eastAsia="仿宋_GB2312"/>
          <w:szCs w:val="32"/>
        </w:rPr>
        <w:t>行政复议机关作为共同被告的行政诉讼案件，只计算</w:t>
      </w:r>
      <w:proofErr w:type="gramStart"/>
      <w:r>
        <w:rPr>
          <w:rFonts w:eastAsia="仿宋_GB2312"/>
          <w:szCs w:val="32"/>
        </w:rPr>
        <w:t>原行为</w:t>
      </w:r>
      <w:proofErr w:type="gramEnd"/>
      <w:r>
        <w:rPr>
          <w:rFonts w:eastAsia="仿宋_GB2312"/>
          <w:szCs w:val="32"/>
        </w:rPr>
        <w:t>主体的案件数量，不计算行政复议机关的案件数量。</w:t>
      </w:r>
    </w:p>
    <w:p w:rsidR="00A53366" w:rsidRDefault="00A53366">
      <w:pPr>
        <w:ind w:firstLineChars="200" w:firstLine="640"/>
        <w:jc w:val="left"/>
        <w:rPr>
          <w:rFonts w:eastAsia="仿宋_GB2312"/>
        </w:rPr>
      </w:pPr>
    </w:p>
    <w:p w:rsidR="00A53366" w:rsidRDefault="00A53366">
      <w:pPr>
        <w:ind w:firstLineChars="200" w:firstLine="640"/>
        <w:jc w:val="left"/>
        <w:rPr>
          <w:rFonts w:eastAsia="仿宋_GB2312"/>
        </w:rPr>
      </w:pPr>
    </w:p>
    <w:p w:rsidR="00A53366" w:rsidRDefault="00A53366">
      <w:pPr>
        <w:ind w:firstLineChars="200" w:firstLine="600"/>
        <w:jc w:val="left"/>
        <w:rPr>
          <w:rFonts w:eastAsia="楷体_GB2312"/>
          <w:sz w:val="30"/>
          <w:szCs w:val="30"/>
        </w:rPr>
      </w:pPr>
    </w:p>
    <w:p w:rsidR="00A53366" w:rsidRDefault="00A53366">
      <w:pPr>
        <w:spacing w:line="560" w:lineRule="exact"/>
        <w:ind w:firstLineChars="200" w:firstLine="600"/>
        <w:rPr>
          <w:rFonts w:eastAsia="楷体_GB2312"/>
          <w:sz w:val="30"/>
          <w:szCs w:val="30"/>
        </w:rPr>
      </w:pPr>
    </w:p>
    <w:sectPr w:rsidR="00A5336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19" w:rsidRDefault="00162319">
      <w:pPr>
        <w:spacing w:line="240" w:lineRule="auto"/>
      </w:pPr>
      <w:r>
        <w:separator/>
      </w:r>
    </w:p>
  </w:endnote>
  <w:endnote w:type="continuationSeparator" w:id="0">
    <w:p w:rsidR="00162319" w:rsidRDefault="00162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19" w:rsidRDefault="00162319">
      <w:pPr>
        <w:spacing w:line="240" w:lineRule="auto"/>
      </w:pPr>
      <w:r>
        <w:separator/>
      </w:r>
    </w:p>
  </w:footnote>
  <w:footnote w:type="continuationSeparator" w:id="0">
    <w:p w:rsidR="00162319" w:rsidRDefault="001623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FBD3"/>
    <w:multiLevelType w:val="singleLevel"/>
    <w:tmpl w:val="10AEFBD3"/>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110130"/>
    <w:rsid w:val="00117733"/>
    <w:rsid w:val="00121DCF"/>
    <w:rsid w:val="00162319"/>
    <w:rsid w:val="00163117"/>
    <w:rsid w:val="00186BF0"/>
    <w:rsid w:val="001E499B"/>
    <w:rsid w:val="00210F4D"/>
    <w:rsid w:val="00211942"/>
    <w:rsid w:val="002133C7"/>
    <w:rsid w:val="0022181C"/>
    <w:rsid w:val="002961F2"/>
    <w:rsid w:val="002E3543"/>
    <w:rsid w:val="003B5255"/>
    <w:rsid w:val="003D6FCB"/>
    <w:rsid w:val="003E75A6"/>
    <w:rsid w:val="00415AB1"/>
    <w:rsid w:val="0042304F"/>
    <w:rsid w:val="004622F8"/>
    <w:rsid w:val="004C1750"/>
    <w:rsid w:val="004D241E"/>
    <w:rsid w:val="00515DB1"/>
    <w:rsid w:val="00523855"/>
    <w:rsid w:val="005422B3"/>
    <w:rsid w:val="00591E5D"/>
    <w:rsid w:val="005B0CB6"/>
    <w:rsid w:val="005B2B53"/>
    <w:rsid w:val="005C0F41"/>
    <w:rsid w:val="0065765D"/>
    <w:rsid w:val="00673AC7"/>
    <w:rsid w:val="006901CB"/>
    <w:rsid w:val="006947A5"/>
    <w:rsid w:val="006F09AD"/>
    <w:rsid w:val="00704FCD"/>
    <w:rsid w:val="008C4ED2"/>
    <w:rsid w:val="00915D0B"/>
    <w:rsid w:val="0093232A"/>
    <w:rsid w:val="009B028C"/>
    <w:rsid w:val="009C25E2"/>
    <w:rsid w:val="00A53366"/>
    <w:rsid w:val="00A641FB"/>
    <w:rsid w:val="00AE30B0"/>
    <w:rsid w:val="00BE4052"/>
    <w:rsid w:val="00BF55F8"/>
    <w:rsid w:val="00C542CC"/>
    <w:rsid w:val="00C67940"/>
    <w:rsid w:val="00C73BD0"/>
    <w:rsid w:val="00CC2BE7"/>
    <w:rsid w:val="00CC521B"/>
    <w:rsid w:val="00CD1D00"/>
    <w:rsid w:val="00D23242"/>
    <w:rsid w:val="00E60B5D"/>
    <w:rsid w:val="00E70D08"/>
    <w:rsid w:val="00EA0721"/>
    <w:rsid w:val="00EF5607"/>
    <w:rsid w:val="00FA216A"/>
    <w:rsid w:val="00FD5381"/>
    <w:rsid w:val="00FF0E03"/>
    <w:rsid w:val="01F33470"/>
    <w:rsid w:val="03B46C2F"/>
    <w:rsid w:val="03C41DFB"/>
    <w:rsid w:val="03DC2C52"/>
    <w:rsid w:val="049A7BD3"/>
    <w:rsid w:val="04BE5FB8"/>
    <w:rsid w:val="04DC01EC"/>
    <w:rsid w:val="0542181F"/>
    <w:rsid w:val="054B7245"/>
    <w:rsid w:val="056A3A4A"/>
    <w:rsid w:val="058C7E64"/>
    <w:rsid w:val="05B11678"/>
    <w:rsid w:val="05B13426"/>
    <w:rsid w:val="05DD06BF"/>
    <w:rsid w:val="05ED6429"/>
    <w:rsid w:val="061D6D0E"/>
    <w:rsid w:val="06EC048E"/>
    <w:rsid w:val="07E13D6B"/>
    <w:rsid w:val="083640B7"/>
    <w:rsid w:val="08607386"/>
    <w:rsid w:val="091A12E3"/>
    <w:rsid w:val="091F34DF"/>
    <w:rsid w:val="09320D22"/>
    <w:rsid w:val="09F9091A"/>
    <w:rsid w:val="09F935EE"/>
    <w:rsid w:val="0A1026E6"/>
    <w:rsid w:val="0A4F320E"/>
    <w:rsid w:val="0A51128E"/>
    <w:rsid w:val="0A886720"/>
    <w:rsid w:val="0AAE43D8"/>
    <w:rsid w:val="0B177C5F"/>
    <w:rsid w:val="0B1A230B"/>
    <w:rsid w:val="0B6902FF"/>
    <w:rsid w:val="0BFA364D"/>
    <w:rsid w:val="0C6D2071"/>
    <w:rsid w:val="0C7D1CCF"/>
    <w:rsid w:val="0D5D5C42"/>
    <w:rsid w:val="0DB5151F"/>
    <w:rsid w:val="0DDA54E4"/>
    <w:rsid w:val="0DE3083D"/>
    <w:rsid w:val="0E6000E3"/>
    <w:rsid w:val="0E7E40C2"/>
    <w:rsid w:val="0EA855E3"/>
    <w:rsid w:val="0EAD2BF9"/>
    <w:rsid w:val="0EC0292C"/>
    <w:rsid w:val="0F1F58A5"/>
    <w:rsid w:val="0F3D21CF"/>
    <w:rsid w:val="0F87344A"/>
    <w:rsid w:val="10030D22"/>
    <w:rsid w:val="1008458B"/>
    <w:rsid w:val="10533619"/>
    <w:rsid w:val="10AA3894"/>
    <w:rsid w:val="117F087D"/>
    <w:rsid w:val="11B20C52"/>
    <w:rsid w:val="11E31567"/>
    <w:rsid w:val="11FD5C45"/>
    <w:rsid w:val="12040D82"/>
    <w:rsid w:val="121C431D"/>
    <w:rsid w:val="12486425"/>
    <w:rsid w:val="128E689D"/>
    <w:rsid w:val="12FB2185"/>
    <w:rsid w:val="13051255"/>
    <w:rsid w:val="139A7BF0"/>
    <w:rsid w:val="13CB7DA9"/>
    <w:rsid w:val="14515DD5"/>
    <w:rsid w:val="145F4995"/>
    <w:rsid w:val="14B20F69"/>
    <w:rsid w:val="14BE7550"/>
    <w:rsid w:val="152F6116"/>
    <w:rsid w:val="15F874DA"/>
    <w:rsid w:val="169923E1"/>
    <w:rsid w:val="17131952"/>
    <w:rsid w:val="176522C3"/>
    <w:rsid w:val="178766DD"/>
    <w:rsid w:val="17A54DB5"/>
    <w:rsid w:val="17EF7DDE"/>
    <w:rsid w:val="1822001A"/>
    <w:rsid w:val="183F0D66"/>
    <w:rsid w:val="18695DE3"/>
    <w:rsid w:val="186B1B5B"/>
    <w:rsid w:val="1888270D"/>
    <w:rsid w:val="18921B70"/>
    <w:rsid w:val="18B352B0"/>
    <w:rsid w:val="197113F3"/>
    <w:rsid w:val="197762DD"/>
    <w:rsid w:val="19B63A54"/>
    <w:rsid w:val="1A206975"/>
    <w:rsid w:val="1A8011C2"/>
    <w:rsid w:val="1ADA4D76"/>
    <w:rsid w:val="1B530684"/>
    <w:rsid w:val="1C760ACE"/>
    <w:rsid w:val="1CB533A4"/>
    <w:rsid w:val="1D4B790E"/>
    <w:rsid w:val="1E234C86"/>
    <w:rsid w:val="1EB73CF4"/>
    <w:rsid w:val="1EBB467D"/>
    <w:rsid w:val="1EC10726"/>
    <w:rsid w:val="1EFB52BB"/>
    <w:rsid w:val="1F533349"/>
    <w:rsid w:val="1F9E2816"/>
    <w:rsid w:val="1FCB1131"/>
    <w:rsid w:val="1FD91AA0"/>
    <w:rsid w:val="1FE346CD"/>
    <w:rsid w:val="1FE83D4B"/>
    <w:rsid w:val="1FFF6E7D"/>
    <w:rsid w:val="210E5779"/>
    <w:rsid w:val="220152DE"/>
    <w:rsid w:val="22233CF8"/>
    <w:rsid w:val="22317971"/>
    <w:rsid w:val="22E2195A"/>
    <w:rsid w:val="23482163"/>
    <w:rsid w:val="238241FC"/>
    <w:rsid w:val="24030E99"/>
    <w:rsid w:val="24042E63"/>
    <w:rsid w:val="2452597D"/>
    <w:rsid w:val="24CF3471"/>
    <w:rsid w:val="25494FD2"/>
    <w:rsid w:val="256E3DF5"/>
    <w:rsid w:val="2588799E"/>
    <w:rsid w:val="25EB7E37"/>
    <w:rsid w:val="277D0F63"/>
    <w:rsid w:val="27A44741"/>
    <w:rsid w:val="28BC3D0D"/>
    <w:rsid w:val="2A4144C9"/>
    <w:rsid w:val="2A9F7442"/>
    <w:rsid w:val="2B326508"/>
    <w:rsid w:val="2B7B3A0B"/>
    <w:rsid w:val="2BC90C1A"/>
    <w:rsid w:val="2BF13CCD"/>
    <w:rsid w:val="2C210A56"/>
    <w:rsid w:val="2C4B76C9"/>
    <w:rsid w:val="2C536736"/>
    <w:rsid w:val="2C666469"/>
    <w:rsid w:val="2D39592C"/>
    <w:rsid w:val="2D4A18E7"/>
    <w:rsid w:val="2D88240F"/>
    <w:rsid w:val="2DB655C5"/>
    <w:rsid w:val="2E277E7A"/>
    <w:rsid w:val="2E3305CD"/>
    <w:rsid w:val="2E6966E5"/>
    <w:rsid w:val="2E9077CD"/>
    <w:rsid w:val="2E975000"/>
    <w:rsid w:val="2EDD43DD"/>
    <w:rsid w:val="2F544C9F"/>
    <w:rsid w:val="2F6A2714"/>
    <w:rsid w:val="2FA73E13"/>
    <w:rsid w:val="2FF41FDE"/>
    <w:rsid w:val="308050E6"/>
    <w:rsid w:val="30A3194E"/>
    <w:rsid w:val="30C15C2C"/>
    <w:rsid w:val="30E607BB"/>
    <w:rsid w:val="317B29B7"/>
    <w:rsid w:val="31B639EF"/>
    <w:rsid w:val="31FB58A6"/>
    <w:rsid w:val="32E91BA2"/>
    <w:rsid w:val="331A52E9"/>
    <w:rsid w:val="33707BCD"/>
    <w:rsid w:val="33E95CF8"/>
    <w:rsid w:val="344A2B14"/>
    <w:rsid w:val="34AB35B3"/>
    <w:rsid w:val="36000F7B"/>
    <w:rsid w:val="36EC376B"/>
    <w:rsid w:val="37060F75"/>
    <w:rsid w:val="371C0798"/>
    <w:rsid w:val="3727713D"/>
    <w:rsid w:val="375C1C17"/>
    <w:rsid w:val="375F68D7"/>
    <w:rsid w:val="379245B6"/>
    <w:rsid w:val="38DB1F8D"/>
    <w:rsid w:val="38FE7A29"/>
    <w:rsid w:val="39A46823"/>
    <w:rsid w:val="39A95BE7"/>
    <w:rsid w:val="39FE2691"/>
    <w:rsid w:val="3A1E0383"/>
    <w:rsid w:val="3ABE3914"/>
    <w:rsid w:val="3B07350D"/>
    <w:rsid w:val="3BE92C13"/>
    <w:rsid w:val="3C561C65"/>
    <w:rsid w:val="3C574020"/>
    <w:rsid w:val="3C5E0F0B"/>
    <w:rsid w:val="3C94492D"/>
    <w:rsid w:val="3CA803D8"/>
    <w:rsid w:val="3CCF4337"/>
    <w:rsid w:val="3D476A2B"/>
    <w:rsid w:val="3D4C3459"/>
    <w:rsid w:val="3E693B97"/>
    <w:rsid w:val="3E6D7B2B"/>
    <w:rsid w:val="3F1E2BD3"/>
    <w:rsid w:val="3F214472"/>
    <w:rsid w:val="3F746C97"/>
    <w:rsid w:val="3FDF6807"/>
    <w:rsid w:val="409475F1"/>
    <w:rsid w:val="409A0980"/>
    <w:rsid w:val="40AD4AAD"/>
    <w:rsid w:val="40C81049"/>
    <w:rsid w:val="414508EB"/>
    <w:rsid w:val="41474664"/>
    <w:rsid w:val="41597EF3"/>
    <w:rsid w:val="416A0352"/>
    <w:rsid w:val="416A7C0C"/>
    <w:rsid w:val="41AA69A0"/>
    <w:rsid w:val="420E6F2F"/>
    <w:rsid w:val="4292190E"/>
    <w:rsid w:val="435E5C94"/>
    <w:rsid w:val="43DD4E0B"/>
    <w:rsid w:val="440F6F8F"/>
    <w:rsid w:val="44250560"/>
    <w:rsid w:val="442E1B0B"/>
    <w:rsid w:val="445F3A72"/>
    <w:rsid w:val="448654A3"/>
    <w:rsid w:val="44937BC0"/>
    <w:rsid w:val="44FF5255"/>
    <w:rsid w:val="456F5F37"/>
    <w:rsid w:val="45A715D5"/>
    <w:rsid w:val="45B46040"/>
    <w:rsid w:val="45F34DBA"/>
    <w:rsid w:val="45FC3543"/>
    <w:rsid w:val="460E39A2"/>
    <w:rsid w:val="4669507C"/>
    <w:rsid w:val="47170634"/>
    <w:rsid w:val="47394A4E"/>
    <w:rsid w:val="478657BA"/>
    <w:rsid w:val="478F28C0"/>
    <w:rsid w:val="47BC742D"/>
    <w:rsid w:val="47EC7D13"/>
    <w:rsid w:val="47FE35A2"/>
    <w:rsid w:val="48221986"/>
    <w:rsid w:val="48401E0D"/>
    <w:rsid w:val="484A4A39"/>
    <w:rsid w:val="4876582E"/>
    <w:rsid w:val="489D725F"/>
    <w:rsid w:val="48A979B2"/>
    <w:rsid w:val="49066BB2"/>
    <w:rsid w:val="49891591"/>
    <w:rsid w:val="4A4C2CEB"/>
    <w:rsid w:val="4AB83EDC"/>
    <w:rsid w:val="4B1E0C59"/>
    <w:rsid w:val="4B1F03FF"/>
    <w:rsid w:val="4B1F21AD"/>
    <w:rsid w:val="4B4B2FA2"/>
    <w:rsid w:val="4BAD77B9"/>
    <w:rsid w:val="4BB74194"/>
    <w:rsid w:val="4C2A0E0A"/>
    <w:rsid w:val="4C5810EF"/>
    <w:rsid w:val="4C8E0712"/>
    <w:rsid w:val="4C92075D"/>
    <w:rsid w:val="4D3F2539"/>
    <w:rsid w:val="4D73233C"/>
    <w:rsid w:val="4D8E361A"/>
    <w:rsid w:val="4D9724CF"/>
    <w:rsid w:val="4DA4699A"/>
    <w:rsid w:val="4DFA2A5E"/>
    <w:rsid w:val="4E656129"/>
    <w:rsid w:val="4EF61477"/>
    <w:rsid w:val="4F035942"/>
    <w:rsid w:val="4F245FE4"/>
    <w:rsid w:val="4F4C1097"/>
    <w:rsid w:val="4FB355BA"/>
    <w:rsid w:val="4FF754A7"/>
    <w:rsid w:val="4FFA4F97"/>
    <w:rsid w:val="50106568"/>
    <w:rsid w:val="501A1195"/>
    <w:rsid w:val="50B43398"/>
    <w:rsid w:val="513B49AB"/>
    <w:rsid w:val="515801C7"/>
    <w:rsid w:val="51A72EFC"/>
    <w:rsid w:val="51B3364F"/>
    <w:rsid w:val="51D27F79"/>
    <w:rsid w:val="51DF4444"/>
    <w:rsid w:val="52CA0C50"/>
    <w:rsid w:val="5358625C"/>
    <w:rsid w:val="54364B2F"/>
    <w:rsid w:val="548412D3"/>
    <w:rsid w:val="54B55930"/>
    <w:rsid w:val="550A5C7C"/>
    <w:rsid w:val="553C572D"/>
    <w:rsid w:val="55E71B19"/>
    <w:rsid w:val="55F1316C"/>
    <w:rsid w:val="56FB4E02"/>
    <w:rsid w:val="56FE536D"/>
    <w:rsid w:val="57272B15"/>
    <w:rsid w:val="572F5526"/>
    <w:rsid w:val="5755554B"/>
    <w:rsid w:val="57804EC3"/>
    <w:rsid w:val="578F4217"/>
    <w:rsid w:val="57940F3C"/>
    <w:rsid w:val="58305B05"/>
    <w:rsid w:val="587578B0"/>
    <w:rsid w:val="5928537F"/>
    <w:rsid w:val="59345076"/>
    <w:rsid w:val="59633BAD"/>
    <w:rsid w:val="596A6CE9"/>
    <w:rsid w:val="598558D1"/>
    <w:rsid w:val="59CD1026"/>
    <w:rsid w:val="59D6612D"/>
    <w:rsid w:val="5A61633E"/>
    <w:rsid w:val="5A694668"/>
    <w:rsid w:val="5AAF57F4"/>
    <w:rsid w:val="5AD7215D"/>
    <w:rsid w:val="5ADF54B5"/>
    <w:rsid w:val="5B1F1D55"/>
    <w:rsid w:val="5BAD7361"/>
    <w:rsid w:val="5BD0463B"/>
    <w:rsid w:val="5C1B42CB"/>
    <w:rsid w:val="5CA1761B"/>
    <w:rsid w:val="5CA22C3E"/>
    <w:rsid w:val="5CBC3D00"/>
    <w:rsid w:val="5DD76917"/>
    <w:rsid w:val="5DD9443E"/>
    <w:rsid w:val="5DE11544"/>
    <w:rsid w:val="5E4D2736"/>
    <w:rsid w:val="5E59557E"/>
    <w:rsid w:val="5E7E2E48"/>
    <w:rsid w:val="5EB32EE1"/>
    <w:rsid w:val="5F7761D6"/>
    <w:rsid w:val="5F963FB0"/>
    <w:rsid w:val="60AE7E03"/>
    <w:rsid w:val="60DF7FBD"/>
    <w:rsid w:val="612C2AD6"/>
    <w:rsid w:val="618741B1"/>
    <w:rsid w:val="61A905CB"/>
    <w:rsid w:val="61B2122D"/>
    <w:rsid w:val="61D655D6"/>
    <w:rsid w:val="61EB0BE3"/>
    <w:rsid w:val="62173786"/>
    <w:rsid w:val="6287090C"/>
    <w:rsid w:val="62C751AC"/>
    <w:rsid w:val="62D347CE"/>
    <w:rsid w:val="632154F3"/>
    <w:rsid w:val="63536A40"/>
    <w:rsid w:val="6356208C"/>
    <w:rsid w:val="63576530"/>
    <w:rsid w:val="63AB062A"/>
    <w:rsid w:val="63C4349A"/>
    <w:rsid w:val="63D062E3"/>
    <w:rsid w:val="63D77671"/>
    <w:rsid w:val="64AF2FC2"/>
    <w:rsid w:val="64AF682A"/>
    <w:rsid w:val="651641C9"/>
    <w:rsid w:val="653308D7"/>
    <w:rsid w:val="65F8567D"/>
    <w:rsid w:val="660404C6"/>
    <w:rsid w:val="66293A88"/>
    <w:rsid w:val="665D4E3F"/>
    <w:rsid w:val="66A355E9"/>
    <w:rsid w:val="66D63C10"/>
    <w:rsid w:val="6739419F"/>
    <w:rsid w:val="67796562"/>
    <w:rsid w:val="678C42CF"/>
    <w:rsid w:val="679C6C08"/>
    <w:rsid w:val="67C1666E"/>
    <w:rsid w:val="683A01CF"/>
    <w:rsid w:val="6864524C"/>
    <w:rsid w:val="68CA1553"/>
    <w:rsid w:val="69D501AF"/>
    <w:rsid w:val="69E651EC"/>
    <w:rsid w:val="6A3A6264"/>
    <w:rsid w:val="6A86594D"/>
    <w:rsid w:val="6A8D7585"/>
    <w:rsid w:val="6AB53B3C"/>
    <w:rsid w:val="6B2018FE"/>
    <w:rsid w:val="6B543355"/>
    <w:rsid w:val="6C922387"/>
    <w:rsid w:val="6C953C26"/>
    <w:rsid w:val="6D050DAB"/>
    <w:rsid w:val="6DCA3DA3"/>
    <w:rsid w:val="6DFD1A82"/>
    <w:rsid w:val="6E072901"/>
    <w:rsid w:val="6E8912E4"/>
    <w:rsid w:val="6E9D5013"/>
    <w:rsid w:val="6F1928EC"/>
    <w:rsid w:val="6F2179F2"/>
    <w:rsid w:val="6FA36659"/>
    <w:rsid w:val="6FAF02D9"/>
    <w:rsid w:val="702A6D7B"/>
    <w:rsid w:val="707324D0"/>
    <w:rsid w:val="707B1384"/>
    <w:rsid w:val="70E433CD"/>
    <w:rsid w:val="70F353BF"/>
    <w:rsid w:val="71431EA2"/>
    <w:rsid w:val="71FF7E88"/>
    <w:rsid w:val="72071122"/>
    <w:rsid w:val="727D13E4"/>
    <w:rsid w:val="72AE6C0F"/>
    <w:rsid w:val="73045661"/>
    <w:rsid w:val="73465C7A"/>
    <w:rsid w:val="73FA42D5"/>
    <w:rsid w:val="74085625"/>
    <w:rsid w:val="7443040B"/>
    <w:rsid w:val="75504B8E"/>
    <w:rsid w:val="75D4756D"/>
    <w:rsid w:val="75EB2B08"/>
    <w:rsid w:val="760F67F7"/>
    <w:rsid w:val="76120095"/>
    <w:rsid w:val="76592168"/>
    <w:rsid w:val="76805BC7"/>
    <w:rsid w:val="76FB6D7B"/>
    <w:rsid w:val="774E1B80"/>
    <w:rsid w:val="77EC2046"/>
    <w:rsid w:val="77F300A6"/>
    <w:rsid w:val="780659D7"/>
    <w:rsid w:val="7840538D"/>
    <w:rsid w:val="790A7749"/>
    <w:rsid w:val="79537342"/>
    <w:rsid w:val="79C15B4E"/>
    <w:rsid w:val="79F92B07"/>
    <w:rsid w:val="7A167721"/>
    <w:rsid w:val="7A1940E8"/>
    <w:rsid w:val="7B0D1173"/>
    <w:rsid w:val="7C06069C"/>
    <w:rsid w:val="7D162B61"/>
    <w:rsid w:val="7D256900"/>
    <w:rsid w:val="7D272678"/>
    <w:rsid w:val="7D6513F2"/>
    <w:rsid w:val="7D6F5BA1"/>
    <w:rsid w:val="7D733B0F"/>
    <w:rsid w:val="7D87580C"/>
    <w:rsid w:val="7E01736D"/>
    <w:rsid w:val="7E4E1E86"/>
    <w:rsid w:val="7E957AB5"/>
    <w:rsid w:val="7EC87E8B"/>
    <w:rsid w:val="7ED87630"/>
    <w:rsid w:val="7F343772"/>
    <w:rsid w:val="7F88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autoRedefine/>
    <w:uiPriority w:val="1"/>
    <w:qFormat/>
    <w:pPr>
      <w:ind w:left="983"/>
      <w:outlineLvl w:val="0"/>
    </w:pPr>
    <w:rPr>
      <w:rFonts w:ascii="宋体" w:eastAsia="宋体" w:hAnsi="宋体"/>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pPr>
      <w:spacing w:after="120"/>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autoRedefine/>
    <w:uiPriority w:val="99"/>
    <w:semiHidden/>
    <w:unhideWhenUsed/>
    <w:qFormat/>
    <w:pPr>
      <w:spacing w:beforeAutospacing="1" w:afterAutospacing="1"/>
      <w:jc w:val="left"/>
    </w:pPr>
    <w:rPr>
      <w:sz w:val="24"/>
    </w:rPr>
  </w:style>
  <w:style w:type="table" w:styleId="a7">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rPr>
  </w:style>
  <w:style w:type="paragraph" w:customStyle="1" w:styleId="-1">
    <w:name w:val="正文-公1"/>
    <w:basedOn w:val="a"/>
    <w:autoRedefine/>
    <w:qFormat/>
    <w:pPr>
      <w:ind w:firstLineChars="200" w:firstLine="200"/>
    </w:pPr>
    <w:rPr>
      <w:color w:val="000000"/>
    </w:rPr>
  </w:style>
  <w:style w:type="character" w:customStyle="1" w:styleId="Char0">
    <w:name w:val="页眉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autoRedefine/>
    <w:uiPriority w:val="99"/>
    <w:qFormat/>
    <w:rPr>
      <w:rFonts w:ascii="Times New Roman" w:eastAsia="方正仿宋_GBK" w:hAnsi="Times New Roman" w:cs="Times New Roman"/>
      <w:snapToGrid w:val="0"/>
      <w:kern w:val="0"/>
      <w:sz w:val="18"/>
      <w:szCs w:val="18"/>
    </w:rPr>
  </w:style>
  <w:style w:type="paragraph" w:styleId="a9">
    <w:name w:val="Balloon Text"/>
    <w:basedOn w:val="a"/>
    <w:link w:val="Char1"/>
    <w:uiPriority w:val="99"/>
    <w:semiHidden/>
    <w:unhideWhenUsed/>
    <w:rsid w:val="00BF55F8"/>
    <w:pPr>
      <w:spacing w:line="240" w:lineRule="auto"/>
    </w:pPr>
    <w:rPr>
      <w:sz w:val="18"/>
      <w:szCs w:val="18"/>
    </w:rPr>
  </w:style>
  <w:style w:type="character" w:customStyle="1" w:styleId="Char1">
    <w:name w:val="批注框文本 Char"/>
    <w:basedOn w:val="a0"/>
    <w:link w:val="a9"/>
    <w:uiPriority w:val="99"/>
    <w:semiHidden/>
    <w:rsid w:val="00BF55F8"/>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autoRedefine/>
    <w:uiPriority w:val="1"/>
    <w:qFormat/>
    <w:pPr>
      <w:ind w:left="983"/>
      <w:outlineLvl w:val="0"/>
    </w:pPr>
    <w:rPr>
      <w:rFonts w:ascii="宋体" w:eastAsia="宋体" w:hAnsi="宋体"/>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pPr>
      <w:spacing w:after="120"/>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autoRedefine/>
    <w:uiPriority w:val="99"/>
    <w:semiHidden/>
    <w:unhideWhenUsed/>
    <w:qFormat/>
    <w:pPr>
      <w:spacing w:beforeAutospacing="1" w:afterAutospacing="1"/>
      <w:jc w:val="left"/>
    </w:pPr>
    <w:rPr>
      <w:sz w:val="24"/>
    </w:rPr>
  </w:style>
  <w:style w:type="table" w:styleId="a7">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rPr>
  </w:style>
  <w:style w:type="paragraph" w:customStyle="1" w:styleId="-1">
    <w:name w:val="正文-公1"/>
    <w:basedOn w:val="a"/>
    <w:autoRedefine/>
    <w:qFormat/>
    <w:pPr>
      <w:ind w:firstLineChars="200" w:firstLine="200"/>
    </w:pPr>
    <w:rPr>
      <w:color w:val="000000"/>
    </w:rPr>
  </w:style>
  <w:style w:type="character" w:customStyle="1" w:styleId="Char0">
    <w:name w:val="页眉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autoRedefine/>
    <w:uiPriority w:val="99"/>
    <w:qFormat/>
    <w:rPr>
      <w:rFonts w:ascii="Times New Roman" w:eastAsia="方正仿宋_GBK" w:hAnsi="Times New Roman" w:cs="Times New Roman"/>
      <w:snapToGrid w:val="0"/>
      <w:kern w:val="0"/>
      <w:sz w:val="18"/>
      <w:szCs w:val="18"/>
    </w:rPr>
  </w:style>
  <w:style w:type="paragraph" w:styleId="a9">
    <w:name w:val="Balloon Text"/>
    <w:basedOn w:val="a"/>
    <w:link w:val="Char1"/>
    <w:uiPriority w:val="99"/>
    <w:semiHidden/>
    <w:unhideWhenUsed/>
    <w:rsid w:val="00BF55F8"/>
    <w:pPr>
      <w:spacing w:line="240" w:lineRule="auto"/>
    </w:pPr>
    <w:rPr>
      <w:sz w:val="18"/>
      <w:szCs w:val="18"/>
    </w:rPr>
  </w:style>
  <w:style w:type="character" w:customStyle="1" w:styleId="Char1">
    <w:name w:val="批注框文本 Char"/>
    <w:basedOn w:val="a0"/>
    <w:link w:val="a9"/>
    <w:uiPriority w:val="99"/>
    <w:semiHidden/>
    <w:rsid w:val="00BF55F8"/>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2023</a:t>
            </a:r>
            <a:r>
              <a:rPr lang="zh-CN" altLang="en-US"/>
              <a:t>年主动公开信息</a:t>
            </a:r>
          </a:p>
        </c:rich>
      </c:tx>
      <c:overlay val="0"/>
      <c:spPr>
        <a:noFill/>
        <a:ln>
          <a:noFill/>
        </a:ln>
        <a:effectLst/>
      </c:sp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gradFill>
              <a:gsLst>
                <a:gs pos="0">
                  <a:srgbClr val="9EE256"/>
                </a:gs>
                <a:gs pos="100000">
                  <a:srgbClr val="52762D"/>
                </a:gs>
              </a:gsLst>
              <a:lin ang="5400000" scaled="0"/>
            </a:gradFill>
          </c:spPr>
          <c:dPt>
            <c:idx val="0"/>
            <c:bubble3D val="0"/>
            <c:spPr>
              <a:solidFill>
                <a:schemeClr val="accent6"/>
              </a:solidFill>
              <a:ln>
                <a:solidFill>
                  <a:schemeClr val="bg1"/>
                </a:solidFill>
              </a:ln>
              <a:effectLst/>
            </c:spPr>
          </c:dPt>
          <c:dPt>
            <c:idx val="1"/>
            <c:bubble3D val="0"/>
            <c:spPr>
              <a:gradFill>
                <a:gsLst>
                  <a:gs pos="0">
                    <a:srgbClr val="9EE256"/>
                  </a:gs>
                  <a:gs pos="100000">
                    <a:srgbClr val="52762D"/>
                  </a:gs>
                </a:gsLst>
                <a:lin ang="5400000" scaled="0"/>
              </a:gradFill>
              <a:ln>
                <a:solidFill>
                  <a:schemeClr val="bg1"/>
                </a:solidFill>
              </a:ln>
              <a:effectLst/>
            </c:spPr>
          </c:dPt>
          <c:dLbls>
            <c:dLbl>
              <c:idx val="0"/>
              <c:layout>
                <c:manualLayout>
                  <c:x val="3.0158319565153899E-2"/>
                  <c:y val="-4.073123756225330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914382686520998E-2"/>
                  <c:y val="-0.1220545592173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工作表.xlsx]Sheet1'!$C$7:$C$8</c:f>
              <c:strCache>
                <c:ptCount val="2"/>
                <c:pt idx="0">
                  <c:v>政府网站主动公开</c:v>
                </c:pt>
                <c:pt idx="1">
                  <c:v>政务新媒体主动公开</c:v>
                </c:pt>
              </c:strCache>
            </c:strRef>
          </c:cat>
          <c:val>
            <c:numRef>
              <c:f>'[新建 XLSX 工作表.xlsx]Sheet1'!$D$7:$D$8</c:f>
              <c:numCache>
                <c:formatCode>0.00%</c:formatCode>
                <c:ptCount val="2"/>
                <c:pt idx="0">
                  <c:v>0.375</c:v>
                </c:pt>
                <c:pt idx="1">
                  <c:v>0.625</c:v>
                </c:pt>
              </c:numCache>
            </c:numRef>
          </c:val>
        </c:ser>
        <c:dLbls>
          <c:showLegendKey val="0"/>
          <c:showVal val="1"/>
          <c:showCatName val="0"/>
          <c:showSerName val="0"/>
          <c:showPercent val="0"/>
          <c:showBubbleSize val="0"/>
          <c:showLeaderLines val="1"/>
        </c:dLbls>
      </c:pie3D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649</Words>
  <Characters>3700</Characters>
  <Application>Microsoft Office Word</Application>
  <DocSecurity>0</DocSecurity>
  <Lines>30</Lines>
  <Paragraphs>8</Paragraphs>
  <ScaleCrop>false</ScaleCrop>
  <Company>gq</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26</cp:revision>
  <dcterms:created xsi:type="dcterms:W3CDTF">2022-01-02T01:04:00Z</dcterms:created>
  <dcterms:modified xsi:type="dcterms:W3CDTF">2024-01-22T02:48:00Z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168BAE0B276E4CE8A4DADEC0316E22B9_12</vt:lpwstr>
  </property>
</Properties>
</file>