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F48EA">
      <w:pPr>
        <w:spacing w:line="540" w:lineRule="exact"/>
        <w:jc w:val="center"/>
        <w:rPr>
          <w:rFonts w:ascii="方正小标宋简体" w:eastAsia="方正小标宋简体"/>
          <w:sz w:val="36"/>
          <w:szCs w:val="36"/>
        </w:rPr>
      </w:pPr>
      <w:r>
        <w:rPr>
          <w:rFonts w:hint="eastAsia" w:ascii="方正小标宋简体" w:eastAsia="方正小标宋简体"/>
          <w:sz w:val="44"/>
          <w:szCs w:val="44"/>
        </w:rPr>
        <w:t>高青县</w:t>
      </w:r>
      <w:r>
        <w:rPr>
          <w:rFonts w:hint="eastAsia" w:ascii="方正小标宋简体" w:eastAsia="方正小标宋简体"/>
          <w:sz w:val="44"/>
          <w:szCs w:val="44"/>
          <w:lang w:eastAsia="zh-CN"/>
        </w:rPr>
        <w:t>司法</w:t>
      </w:r>
      <w:r>
        <w:rPr>
          <w:rFonts w:hint="eastAsia" w:ascii="方正小标宋简体" w:eastAsia="方正小标宋简体"/>
          <w:sz w:val="44"/>
          <w:szCs w:val="44"/>
        </w:rPr>
        <w:t>局政府信息公开指南</w:t>
      </w:r>
    </w:p>
    <w:p w14:paraId="37412879">
      <w:pPr>
        <w:spacing w:line="540" w:lineRule="exact"/>
        <w:jc w:val="center"/>
        <w:rPr>
          <w:rFonts w:ascii="仿宋_GB2312" w:eastAsia="仿宋_GB2312"/>
          <w:sz w:val="32"/>
          <w:szCs w:val="32"/>
        </w:rPr>
      </w:pPr>
    </w:p>
    <w:p w14:paraId="712E3183">
      <w:pPr>
        <w:spacing w:line="540" w:lineRule="exact"/>
        <w:ind w:firstLine="640" w:firstLineChars="200"/>
        <w:rPr>
          <w:rFonts w:ascii="仿宋_GB2312" w:eastAsia="仿宋_GB2312"/>
          <w:sz w:val="32"/>
          <w:szCs w:val="32"/>
        </w:rPr>
      </w:pPr>
      <w:r>
        <w:rPr>
          <w:rFonts w:hint="eastAsia" w:ascii="仿宋_GB2312" w:eastAsia="仿宋_GB2312"/>
          <w:sz w:val="32"/>
          <w:szCs w:val="32"/>
        </w:rPr>
        <w:t>《高青县</w:t>
      </w:r>
      <w:r>
        <w:rPr>
          <w:rFonts w:hint="eastAsia" w:ascii="仿宋_GB2312" w:eastAsia="仿宋_GB2312"/>
          <w:sz w:val="32"/>
          <w:szCs w:val="32"/>
          <w:u w:val="none"/>
          <w:lang w:eastAsia="zh-CN"/>
        </w:rPr>
        <w:t>司法</w:t>
      </w:r>
      <w:r>
        <w:rPr>
          <w:rFonts w:hint="eastAsia" w:ascii="仿宋_GB2312" w:eastAsia="仿宋_GB2312"/>
          <w:sz w:val="32"/>
          <w:szCs w:val="32"/>
        </w:rPr>
        <w:t>局政府信息公开指南》（以下简称《指南》）由</w:t>
      </w:r>
      <w:r>
        <w:rPr>
          <w:rFonts w:hint="eastAsia" w:ascii="仿宋_GB2312" w:eastAsia="仿宋_GB2312"/>
          <w:sz w:val="32"/>
          <w:szCs w:val="32"/>
          <w:u w:val="none"/>
          <w:lang w:eastAsia="zh-CN"/>
        </w:rPr>
        <w:t>高青县司法</w:t>
      </w:r>
      <w:r>
        <w:rPr>
          <w:rFonts w:hint="eastAsia" w:ascii="仿宋_GB2312" w:eastAsia="仿宋_GB2312"/>
          <w:sz w:val="32"/>
          <w:szCs w:val="32"/>
        </w:rPr>
        <w:t>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14:paraId="4A884B41">
      <w:pPr>
        <w:spacing w:line="540" w:lineRule="exact"/>
        <w:ind w:firstLine="640" w:firstLineChars="200"/>
        <w:rPr>
          <w:rFonts w:ascii="黑体" w:hAnsi="黑体" w:eastAsia="黑体"/>
          <w:sz w:val="32"/>
          <w:szCs w:val="32"/>
        </w:rPr>
      </w:pPr>
      <w:r>
        <w:rPr>
          <w:rFonts w:hint="eastAsia" w:ascii="黑体" w:hAnsi="黑体" w:eastAsia="黑体"/>
          <w:sz w:val="32"/>
          <w:szCs w:val="32"/>
        </w:rPr>
        <w:t>一、主动公开政府信息</w:t>
      </w:r>
    </w:p>
    <w:p w14:paraId="4DA6BBE3">
      <w:pPr>
        <w:spacing w:line="54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（一）公开范围（包含信息分类和编排体系）</w:t>
      </w:r>
    </w:p>
    <w:p w14:paraId="5BDF5A99">
      <w:pPr>
        <w:spacing w:line="540" w:lineRule="exact"/>
        <w:ind w:firstLine="640" w:firstLineChars="200"/>
        <w:rPr>
          <w:rFonts w:ascii="仿宋_GB2312" w:eastAsia="仿宋_GB2312"/>
          <w:sz w:val="32"/>
          <w:szCs w:val="32"/>
        </w:rPr>
      </w:pPr>
      <w:r>
        <w:rPr>
          <w:rFonts w:hint="eastAsia" w:ascii="仿宋_GB2312" w:eastAsia="仿宋_GB2312"/>
          <w:sz w:val="32"/>
          <w:szCs w:val="32"/>
        </w:rPr>
        <w:t>1.机构职能</w:t>
      </w:r>
    </w:p>
    <w:p w14:paraId="01CE6E6C">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主要包括：机构设置及职能情况；机构领导及分工情况；内设机构及职能情况；</w:t>
      </w:r>
      <w:r>
        <w:rPr>
          <w:rFonts w:hint="eastAsia" w:ascii="仿宋_GB2312" w:eastAsia="仿宋_GB2312"/>
          <w:color w:val="auto"/>
          <w:sz w:val="32"/>
          <w:szCs w:val="32"/>
        </w:rPr>
        <w:t>下属</w:t>
      </w:r>
      <w:r>
        <w:rPr>
          <w:rFonts w:hint="eastAsia" w:ascii="仿宋_GB2312" w:eastAsia="仿宋_GB2312"/>
          <w:color w:val="auto"/>
          <w:sz w:val="32"/>
          <w:szCs w:val="32"/>
          <w:lang w:eastAsia="zh-CN"/>
        </w:rPr>
        <w:t>事业</w:t>
      </w:r>
      <w:r>
        <w:rPr>
          <w:rFonts w:hint="eastAsia" w:ascii="仿宋_GB2312" w:eastAsia="仿宋_GB2312"/>
          <w:color w:val="auto"/>
          <w:sz w:val="32"/>
          <w:szCs w:val="32"/>
        </w:rPr>
        <w:t>单位设置及职能情况；</w:t>
      </w:r>
      <w:r>
        <w:rPr>
          <w:rFonts w:hint="eastAsia" w:ascii="仿宋_GB2312" w:eastAsia="仿宋_GB2312"/>
          <w:sz w:val="32"/>
          <w:szCs w:val="32"/>
        </w:rPr>
        <w:t>办公地址、办公时间、联系方式、负责人姓名、邮政编码等。</w:t>
      </w:r>
    </w:p>
    <w:p w14:paraId="487C7B91">
      <w:pPr>
        <w:spacing w:line="540" w:lineRule="exact"/>
        <w:ind w:firstLine="640" w:firstLineChars="200"/>
        <w:rPr>
          <w:rFonts w:ascii="仿宋_GB2312" w:eastAsia="仿宋_GB2312"/>
          <w:sz w:val="32"/>
          <w:szCs w:val="32"/>
        </w:rPr>
      </w:pPr>
      <w:r>
        <w:rPr>
          <w:rFonts w:hint="eastAsia" w:ascii="仿宋_GB2312" w:eastAsia="仿宋_GB2312"/>
          <w:sz w:val="32"/>
          <w:szCs w:val="32"/>
        </w:rPr>
        <w:t>2.政策文件</w:t>
      </w:r>
    </w:p>
    <w:p w14:paraId="67287F3B">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主要包括：以本机关名义发布或者本机关作为主办部门与其他部门联合发布的规范性文件及其他行政文件；政策解读等。</w:t>
      </w:r>
    </w:p>
    <w:p w14:paraId="6B597F50">
      <w:pPr>
        <w:spacing w:line="540" w:lineRule="exact"/>
        <w:ind w:firstLine="640" w:firstLineChars="200"/>
        <w:rPr>
          <w:rFonts w:ascii="仿宋_GB2312" w:eastAsia="仿宋_GB2312"/>
          <w:sz w:val="32"/>
          <w:szCs w:val="32"/>
        </w:rPr>
      </w:pPr>
      <w:r>
        <w:rPr>
          <w:rFonts w:hint="eastAsia" w:ascii="仿宋_GB2312" w:eastAsia="仿宋_GB2312"/>
          <w:sz w:val="32"/>
          <w:szCs w:val="32"/>
        </w:rPr>
        <w:t>3.规划计划</w:t>
      </w:r>
    </w:p>
    <w:p w14:paraId="43364422">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w:t>
      </w:r>
      <w:r>
        <w:rPr>
          <w:rFonts w:hint="eastAsia" w:ascii="仿宋_GB2312" w:eastAsia="仿宋_GB2312"/>
          <w:color w:val="auto"/>
          <w:sz w:val="32"/>
          <w:szCs w:val="32"/>
          <w:lang w:eastAsia="zh-CN"/>
        </w:rPr>
        <w:t>我县“八五”普法规划、</w:t>
      </w:r>
      <w:r>
        <w:rPr>
          <w:rFonts w:hint="eastAsia" w:ascii="仿宋_GB2312" w:eastAsia="仿宋_GB2312"/>
          <w:sz w:val="32"/>
          <w:szCs w:val="32"/>
        </w:rPr>
        <w:t>本机关阶段性工作计划、工作重点安排等。</w:t>
      </w:r>
    </w:p>
    <w:p w14:paraId="60DF2C77">
      <w:pPr>
        <w:spacing w:line="540" w:lineRule="exact"/>
        <w:ind w:firstLine="640" w:firstLineChars="200"/>
        <w:rPr>
          <w:rFonts w:ascii="仿宋_GB2312" w:eastAsia="仿宋_GB2312"/>
          <w:sz w:val="32"/>
          <w:szCs w:val="32"/>
        </w:rPr>
      </w:pPr>
      <w:r>
        <w:rPr>
          <w:rFonts w:hint="eastAsia" w:ascii="仿宋_GB2312" w:eastAsia="仿宋_GB2312"/>
          <w:sz w:val="32"/>
          <w:szCs w:val="32"/>
        </w:rPr>
        <w:t>4.业务工作</w:t>
      </w:r>
    </w:p>
    <w:p w14:paraId="0DAFDBEB">
      <w:pPr>
        <w:spacing w:line="54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sz w:val="32"/>
          <w:szCs w:val="32"/>
        </w:rPr>
        <w:t>主要包括：重大决策的意见征集、结果反馈、执行效果评估情况；政府工作报告、年度重点工作、民生实事项目等重要部署执行情况；建议提案办理结果；政府集中采购项目的目录、标准及实施情况；政务服务事项目录；</w:t>
      </w:r>
      <w:r>
        <w:rPr>
          <w:rFonts w:hint="eastAsia" w:ascii="仿宋_GB2312" w:eastAsia="仿宋_GB2312"/>
          <w:sz w:val="32"/>
          <w:szCs w:val="32"/>
          <w:lang w:eastAsia="zh-CN"/>
        </w:rPr>
        <w:t>行政执法事项的清单、服务指南、行政执法人员资格清单、行政执法流程图、行政执法结果、执法统计年报；优化服务事项的证明事项目录清单</w:t>
      </w:r>
      <w:r>
        <w:rPr>
          <w:rFonts w:hint="eastAsia" w:ascii="仿宋_GB2312" w:eastAsia="仿宋_GB2312"/>
          <w:color w:val="000000" w:themeColor="text1"/>
          <w:sz w:val="32"/>
          <w:szCs w:val="32"/>
          <w:lang w:eastAsia="zh-CN"/>
          <w14:textFill>
            <w14:solidFill>
              <w14:schemeClr w14:val="tx1"/>
            </w14:solidFill>
          </w14:textFill>
        </w:rPr>
        <w:t>等信息。</w:t>
      </w:r>
    </w:p>
    <w:p w14:paraId="1395C2E5">
      <w:pPr>
        <w:spacing w:line="540" w:lineRule="exact"/>
        <w:ind w:firstLine="640" w:firstLineChars="200"/>
        <w:rPr>
          <w:rFonts w:ascii="仿宋_GB2312" w:eastAsia="仿宋_GB2312"/>
          <w:sz w:val="32"/>
          <w:szCs w:val="32"/>
        </w:rPr>
      </w:pPr>
      <w:r>
        <w:rPr>
          <w:rFonts w:hint="eastAsia" w:ascii="仿宋_GB2312" w:eastAsia="仿宋_GB2312"/>
          <w:sz w:val="32"/>
          <w:szCs w:val="32"/>
        </w:rPr>
        <w:t>5.统计数据</w:t>
      </w:r>
    </w:p>
    <w:p w14:paraId="0E572284">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主要包括：本机关部门财政预算、决算报告</w:t>
      </w:r>
      <w:r>
        <w:rPr>
          <w:rFonts w:hint="eastAsia" w:ascii="仿宋_GB2312" w:eastAsia="仿宋_GB2312"/>
          <w:sz w:val="32"/>
          <w:szCs w:val="32"/>
          <w:lang w:eastAsia="zh-CN"/>
        </w:rPr>
        <w:t>；行政执法统计年报</w:t>
      </w:r>
      <w:r>
        <w:rPr>
          <w:rFonts w:hint="eastAsia" w:ascii="仿宋_GB2312" w:eastAsia="仿宋_GB2312"/>
          <w:sz w:val="32"/>
          <w:szCs w:val="32"/>
        </w:rPr>
        <w:t>。</w:t>
      </w:r>
    </w:p>
    <w:p w14:paraId="045A504E">
      <w:pPr>
        <w:spacing w:line="540" w:lineRule="exact"/>
        <w:ind w:firstLine="640" w:firstLineChars="200"/>
        <w:rPr>
          <w:rFonts w:ascii="仿宋_GB2312" w:eastAsia="仿宋_GB2312"/>
          <w:sz w:val="32"/>
          <w:szCs w:val="32"/>
        </w:rPr>
      </w:pPr>
      <w:r>
        <w:rPr>
          <w:rFonts w:hint="eastAsia" w:ascii="仿宋_GB2312" w:eastAsia="仿宋_GB2312"/>
          <w:sz w:val="32"/>
          <w:szCs w:val="32"/>
        </w:rPr>
        <w:t>6.人事信息</w:t>
      </w:r>
    </w:p>
    <w:p w14:paraId="60D83972">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主要包括：本机关人事任免信息</w:t>
      </w:r>
      <w:r>
        <w:rPr>
          <w:rFonts w:hint="eastAsia" w:ascii="仿宋_GB2312" w:eastAsia="仿宋_GB2312"/>
          <w:sz w:val="32"/>
          <w:szCs w:val="32"/>
          <w:lang w:eastAsia="zh-CN"/>
        </w:rPr>
        <w:t>。</w:t>
      </w:r>
    </w:p>
    <w:p w14:paraId="2BF94E3E">
      <w:pPr>
        <w:spacing w:line="540" w:lineRule="exact"/>
        <w:ind w:firstLine="640" w:firstLineChars="200"/>
        <w:rPr>
          <w:rFonts w:ascii="仿宋_GB2312" w:eastAsia="仿宋_GB2312"/>
          <w:sz w:val="32"/>
          <w:szCs w:val="32"/>
        </w:rPr>
      </w:pPr>
      <w:r>
        <w:rPr>
          <w:rFonts w:hint="eastAsia" w:ascii="仿宋_GB2312" w:eastAsia="仿宋_GB2312"/>
          <w:sz w:val="32"/>
          <w:szCs w:val="32"/>
        </w:rPr>
        <w:t>7.其他</w:t>
      </w:r>
    </w:p>
    <w:p w14:paraId="242150CE">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主要包括：《条例》第二十条规定本机关其他应该主动公开的政府信息。</w:t>
      </w:r>
    </w:p>
    <w:p w14:paraId="72FD9682">
      <w:pPr>
        <w:spacing w:line="540" w:lineRule="exact"/>
        <w:ind w:firstLine="640" w:firstLineChars="200"/>
        <w:rPr>
          <w:rFonts w:ascii="楷体_GB2312" w:eastAsia="楷体_GB2312"/>
          <w:sz w:val="32"/>
          <w:szCs w:val="32"/>
        </w:rPr>
      </w:pPr>
      <w:r>
        <w:rPr>
          <w:rFonts w:hint="eastAsia" w:ascii="楷体_GB2312" w:eastAsia="楷体_GB2312"/>
          <w:sz w:val="32"/>
          <w:szCs w:val="32"/>
        </w:rPr>
        <w:t>（二）公开形式</w:t>
      </w:r>
    </w:p>
    <w:p w14:paraId="4695F676">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1.高青县人民政府网</w:t>
      </w:r>
      <w:r>
        <w:rPr>
          <w:rFonts w:hint="eastAsia" w:ascii="仿宋_GB2312" w:eastAsia="仿宋_GB2312"/>
          <w:sz w:val="32"/>
          <w:szCs w:val="32"/>
          <w:lang w:val="en-US" w:eastAsia="zh-CN"/>
        </w:rPr>
        <w:t>站</w:t>
      </w:r>
      <w:r>
        <w:rPr>
          <w:rFonts w:hint="eastAsia" w:ascii="仿宋_GB2312" w:eastAsia="仿宋_GB2312"/>
          <w:sz w:val="32"/>
          <w:szCs w:val="32"/>
        </w:rPr>
        <w:t>（http://www.gaoqing.gov.cn）。</w:t>
      </w:r>
    </w:p>
    <w:p w14:paraId="31FE3ED1">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2.《高青县人民政府公报》（http://www.gaoqing.gov.cn/gongkai/channel_c10671/）</w:t>
      </w:r>
    </w:p>
    <w:p w14:paraId="298CBD36">
      <w:pPr>
        <w:spacing w:line="54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（1）《高青县人民政府公报》线上查阅</w:t>
      </w:r>
    </w:p>
    <w:p w14:paraId="044D4E4B">
      <w:pPr>
        <w:spacing w:line="54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可登录高青县人民政府门户网站“政府公报”专栏</w:t>
      </w: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http://www.gaoqing.gov.cn/gongkai/channel_c10671/）查阅数字化政府公报，专栏提供了公报查询、下载和打印等功能。</w:t>
      </w:r>
    </w:p>
    <w:p w14:paraId="0AFA6792">
      <w:pPr>
        <w:spacing w:line="54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（2）《高青县人民政府公报》免费赠阅点（线下查阅）</w:t>
      </w:r>
    </w:p>
    <w:p w14:paraId="1B9C94B4">
      <w:pPr>
        <w:spacing w:line="540" w:lineRule="exact"/>
        <w:ind w:firstLine="640" w:firstLineChars="200"/>
        <w:jc w:val="left"/>
        <w:rPr>
          <w:rFonts w:hint="eastAsia"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14:paraId="762F0D25">
      <w:pPr>
        <w:spacing w:line="54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kern w:val="0"/>
          <w:sz w:val="32"/>
          <w:szCs w:val="32"/>
          <w:highlight w:val="none"/>
          <w14:textFill>
            <w14:solidFill>
              <w14:schemeClr w14:val="tx1"/>
            </w14:solidFill>
          </w14:textFill>
        </w:rPr>
        <w:t>政务新媒体：微信公众号</w:t>
      </w:r>
      <w:r>
        <w:rPr>
          <w:rFonts w:hint="eastAsia" w:ascii="仿宋_GB2312" w:eastAsia="仿宋_GB2312"/>
          <w:color w:val="000000" w:themeColor="text1"/>
          <w:sz w:val="32"/>
          <w:szCs w:val="32"/>
          <w:highlight w:val="none"/>
          <w14:textFill>
            <w14:solidFill>
              <w14:schemeClr w14:val="tx1"/>
            </w14:solidFill>
          </w14:textFill>
        </w:rPr>
        <w:t>“高青政务”</w:t>
      </w:r>
      <w:r>
        <w:rPr>
          <w:rFonts w:ascii="仿宋_GB2312" w:eastAsia="仿宋_GB2312"/>
          <w:color w:val="000000" w:themeColor="text1"/>
          <w:sz w:val="32"/>
          <w:szCs w:val="32"/>
          <w:highlight w:val="none"/>
          <w14:textFill>
            <w14:solidFill>
              <w14:schemeClr w14:val="tx1"/>
            </w14:solidFill>
          </w14:textFill>
        </w:rPr>
        <w:t>（微信号：</w:t>
      </w:r>
      <w:r>
        <w:rPr>
          <w:rFonts w:hint="eastAsia" w:ascii="仿宋_GB2312" w:eastAsia="仿宋_GB2312"/>
          <w:color w:val="000000" w:themeColor="text1"/>
          <w:sz w:val="32"/>
          <w:szCs w:val="32"/>
          <w:highlight w:val="none"/>
          <w14:textFill>
            <w14:solidFill>
              <w14:schemeClr w14:val="tx1"/>
            </w14:solidFill>
          </w14:textFill>
        </w:rPr>
        <w:t>gaoqingzhengfu）。</w:t>
      </w:r>
      <w:bookmarkStart w:id="0" w:name="_GoBack"/>
      <w:bookmarkEnd w:id="0"/>
    </w:p>
    <w:p w14:paraId="6F9A4333">
      <w:pPr>
        <w:spacing w:line="540" w:lineRule="exact"/>
        <w:ind w:firstLine="640" w:firstLineChars="200"/>
        <w:jc w:val="left"/>
        <w:rPr>
          <w:rFonts w:ascii="仿宋_GB2312" w:eastAsia="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w:t>
      </w:r>
      <w:r>
        <w:rPr>
          <w:rFonts w:hint="eastAsia" w:ascii="仿宋_GB2312" w:eastAsia="仿宋_GB2312"/>
          <w:color w:val="000000" w:themeColor="text1"/>
          <w:kern w:val="0"/>
          <w:sz w:val="32"/>
          <w:szCs w:val="32"/>
          <w:highlight w:val="none"/>
          <w14:textFill>
            <w14:solidFill>
              <w14:schemeClr w14:val="tx1"/>
            </w14:solidFill>
          </w14:textFill>
        </w:rPr>
        <w:t>其他：报刊、广播、电视等。</w:t>
      </w:r>
    </w:p>
    <w:p w14:paraId="098D4766">
      <w:pPr>
        <w:spacing w:line="540" w:lineRule="exact"/>
        <w:ind w:firstLine="640" w:firstLineChars="200"/>
        <w:rPr>
          <w:rFonts w:hint="eastAsia" w:ascii="仿宋_GB2312" w:eastAsia="仿宋_GB2312"/>
          <w:color w:val="FF0000"/>
          <w:kern w:val="0"/>
          <w:sz w:val="32"/>
          <w:szCs w:val="32"/>
        </w:rPr>
      </w:pPr>
      <w:r>
        <w:rPr>
          <w:rFonts w:hint="eastAsia" w:ascii="仿宋_GB2312" w:eastAsia="仿宋_GB2312"/>
          <w:color w:val="000000" w:themeColor="text1"/>
          <w:kern w:val="0"/>
          <w:sz w:val="32"/>
          <w:szCs w:val="32"/>
          <w14:textFill>
            <w14:solidFill>
              <w14:schemeClr w14:val="tx1"/>
            </w14:solidFill>
          </w14:textFill>
        </w:rPr>
        <w:t>5.政府信息查阅点：本机关在高青县档案馆（地址：山东省淄博市高青县黄河路21号；联系方式：0533-6967737；开放时间：周一至周五上午8:30—12:00，下午13：30—17:00；服务内容：查询、复制、打印政府信息）设置政府信息查阅点。</w:t>
      </w:r>
    </w:p>
    <w:p w14:paraId="17D03B64">
      <w:pPr>
        <w:spacing w:line="540" w:lineRule="exact"/>
        <w:ind w:firstLine="640" w:firstLineChars="200"/>
        <w:rPr>
          <w:rFonts w:ascii="楷体_GB2312" w:eastAsia="楷体_GB2312"/>
          <w:sz w:val="32"/>
          <w:szCs w:val="32"/>
        </w:rPr>
      </w:pPr>
      <w:r>
        <w:rPr>
          <w:rFonts w:hint="eastAsia" w:ascii="楷体_GB2312" w:eastAsia="楷体_GB2312"/>
          <w:sz w:val="32"/>
          <w:szCs w:val="32"/>
        </w:rPr>
        <w:t>（三）公开时限</w:t>
      </w:r>
    </w:p>
    <w:p w14:paraId="4D331BF2">
      <w:pPr>
        <w:spacing w:line="540" w:lineRule="exact"/>
        <w:ind w:firstLine="640" w:firstLineChars="200"/>
        <w:rPr>
          <w:rFonts w:hint="eastAsia" w:ascii="黑体" w:hAnsi="黑体" w:eastAsia="黑体"/>
          <w:sz w:val="32"/>
          <w:szCs w:val="32"/>
        </w:rPr>
      </w:pPr>
      <w:r>
        <w:rPr>
          <w:rFonts w:hint="eastAsia" w:ascii="仿宋_GB2312" w:eastAsia="仿宋_GB2312"/>
          <w:sz w:val="32"/>
          <w:szCs w:val="32"/>
        </w:rPr>
        <w:t>本机关主动公开的政府信息，自政府信息形成或者变更之日起20个工作日内及时公开。法律、法规对政府信息公开的期限另有规定的，从其规定。</w:t>
      </w:r>
    </w:p>
    <w:p w14:paraId="518F1A18">
      <w:pPr>
        <w:spacing w:line="540" w:lineRule="exact"/>
        <w:ind w:firstLine="640" w:firstLineChars="200"/>
        <w:rPr>
          <w:rFonts w:ascii="黑体" w:hAnsi="黑体" w:eastAsia="黑体"/>
          <w:sz w:val="32"/>
          <w:szCs w:val="32"/>
        </w:rPr>
      </w:pPr>
      <w:r>
        <w:rPr>
          <w:rFonts w:hint="eastAsia" w:ascii="黑体" w:hAnsi="黑体" w:eastAsia="黑体"/>
          <w:sz w:val="32"/>
          <w:szCs w:val="32"/>
        </w:rPr>
        <w:t>二、依申请公开</w:t>
      </w:r>
    </w:p>
    <w:p w14:paraId="5FE51BE9">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14:paraId="071F7C25">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本机关政府信息公开申请受理机构（见本《指南》第四条）负责受理公民、法人或者其他组织向本机关提出的政府信息公开申请。</w:t>
      </w:r>
    </w:p>
    <w:p w14:paraId="0FE5C44F">
      <w:pPr>
        <w:spacing w:line="540" w:lineRule="exact"/>
        <w:ind w:firstLine="640" w:firstLineChars="200"/>
        <w:rPr>
          <w:rFonts w:ascii="楷体_GB2312" w:eastAsia="楷体_GB2312"/>
          <w:sz w:val="32"/>
          <w:szCs w:val="32"/>
        </w:rPr>
      </w:pPr>
      <w:r>
        <w:rPr>
          <w:rFonts w:hint="eastAsia" w:ascii="楷体_GB2312" w:eastAsia="楷体_GB2312"/>
          <w:sz w:val="32"/>
          <w:szCs w:val="32"/>
        </w:rPr>
        <w:t>（一）申请接收渠道</w:t>
      </w:r>
    </w:p>
    <w:p w14:paraId="3C5A7FFA">
      <w:pPr>
        <w:spacing w:line="540" w:lineRule="exact"/>
        <w:ind w:firstLine="640" w:firstLineChars="200"/>
        <w:rPr>
          <w:rFonts w:ascii="仿宋_GB2312" w:eastAsia="仿宋_GB2312"/>
          <w:sz w:val="32"/>
          <w:szCs w:val="32"/>
        </w:rPr>
      </w:pPr>
      <w:r>
        <w:rPr>
          <w:rFonts w:hint="eastAsia" w:ascii="仿宋_GB2312" w:eastAsia="仿宋_GB2312"/>
          <w:sz w:val="32"/>
          <w:szCs w:val="32"/>
        </w:rPr>
        <w:t>1.当面提交</w:t>
      </w:r>
    </w:p>
    <w:p w14:paraId="06DE5B47">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申请人可到</w:t>
      </w:r>
      <w:r>
        <w:rPr>
          <w:rFonts w:hint="eastAsia" w:ascii="仿宋_GB2312" w:eastAsia="仿宋_GB2312"/>
          <w:color w:val="auto"/>
          <w:sz w:val="32"/>
          <w:szCs w:val="32"/>
          <w:u w:val="none"/>
          <w:lang w:eastAsia="zh-CN"/>
        </w:rPr>
        <w:t>高青县司法局办公室</w:t>
      </w:r>
      <w:r>
        <w:rPr>
          <w:rFonts w:hint="eastAsia" w:ascii="仿宋_GB2312" w:eastAsia="仿宋_GB2312"/>
          <w:sz w:val="32"/>
          <w:szCs w:val="32"/>
        </w:rPr>
        <w:t>现场当面提交申请。</w:t>
      </w:r>
    </w:p>
    <w:p w14:paraId="4D358C87">
      <w:pPr>
        <w:spacing w:line="540" w:lineRule="exact"/>
        <w:ind w:firstLine="640" w:firstLineChars="200"/>
        <w:rPr>
          <w:rFonts w:ascii="仿宋_GB2312" w:eastAsia="仿宋_GB2312"/>
          <w:sz w:val="32"/>
          <w:szCs w:val="32"/>
        </w:rPr>
      </w:pPr>
      <w:r>
        <w:rPr>
          <w:rFonts w:hint="eastAsia" w:ascii="仿宋_GB2312" w:eastAsia="仿宋_GB2312"/>
          <w:sz w:val="32"/>
          <w:szCs w:val="32"/>
        </w:rPr>
        <w:t>地址：山东省淄博市高青县</w:t>
      </w:r>
      <w:r>
        <w:rPr>
          <w:rFonts w:hint="eastAsia" w:ascii="仿宋_GB2312" w:eastAsia="仿宋_GB2312"/>
          <w:sz w:val="32"/>
          <w:szCs w:val="32"/>
          <w:u w:val="none"/>
          <w:lang w:eastAsia="zh-CN"/>
        </w:rPr>
        <w:t>清河</w:t>
      </w:r>
      <w:r>
        <w:rPr>
          <w:rFonts w:hint="eastAsia" w:ascii="仿宋_GB2312" w:eastAsia="仿宋_GB2312"/>
          <w:sz w:val="32"/>
          <w:szCs w:val="32"/>
        </w:rPr>
        <w:t>路</w:t>
      </w:r>
      <w:r>
        <w:rPr>
          <w:rFonts w:hint="eastAsia" w:ascii="仿宋_GB2312" w:eastAsia="仿宋_GB2312"/>
          <w:sz w:val="32"/>
          <w:szCs w:val="32"/>
          <w:u w:val="none"/>
          <w:lang w:val="en-US" w:eastAsia="zh-CN"/>
        </w:rPr>
        <w:t>9</w:t>
      </w:r>
      <w:r>
        <w:rPr>
          <w:rFonts w:hint="eastAsia" w:ascii="仿宋_GB2312" w:eastAsia="仿宋_GB2312"/>
          <w:sz w:val="32"/>
          <w:szCs w:val="32"/>
        </w:rPr>
        <w:t>号。</w:t>
      </w:r>
    </w:p>
    <w:p w14:paraId="2D230A61">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0，13:30-17:00（节假日除外）。</w:t>
      </w:r>
    </w:p>
    <w:p w14:paraId="6DAA52A9">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联系电话：0533- </w:t>
      </w:r>
      <w:r>
        <w:rPr>
          <w:rFonts w:hint="eastAsia" w:ascii="仿宋_GB2312" w:eastAsia="仿宋_GB2312"/>
          <w:sz w:val="32"/>
          <w:szCs w:val="32"/>
          <w:u w:val="none"/>
          <w:lang w:val="en-US" w:eastAsia="zh-CN"/>
        </w:rPr>
        <w:t>6981237。</w:t>
      </w:r>
    </w:p>
    <w:p w14:paraId="09E477E7">
      <w:pPr>
        <w:spacing w:line="540" w:lineRule="exact"/>
        <w:ind w:firstLine="640" w:firstLineChars="200"/>
        <w:rPr>
          <w:rFonts w:ascii="仿宋_GB2312" w:eastAsia="仿宋_GB2312"/>
          <w:sz w:val="32"/>
          <w:szCs w:val="32"/>
        </w:rPr>
      </w:pPr>
      <w:r>
        <w:rPr>
          <w:rFonts w:hint="eastAsia" w:ascii="仿宋_GB2312" w:eastAsia="仿宋_GB2312"/>
          <w:sz w:val="32"/>
          <w:szCs w:val="32"/>
        </w:rPr>
        <w:t>2.信函申请</w:t>
      </w:r>
    </w:p>
    <w:p w14:paraId="633D30E3">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申请人可通过邮政寄送方式向本机关提交申请。受理机构：高青县</w:t>
      </w:r>
      <w:r>
        <w:rPr>
          <w:rFonts w:hint="eastAsia" w:ascii="仿宋_GB2312" w:eastAsia="仿宋_GB2312"/>
          <w:sz w:val="32"/>
          <w:szCs w:val="32"/>
          <w:lang w:val="en-US" w:eastAsia="zh-CN"/>
        </w:rPr>
        <w:t>司法局</w:t>
      </w:r>
      <w:r>
        <w:rPr>
          <w:rFonts w:hint="eastAsia" w:ascii="仿宋_GB2312" w:eastAsia="仿宋_GB2312"/>
          <w:sz w:val="32"/>
          <w:szCs w:val="32"/>
        </w:rPr>
        <w:t>办公室。</w:t>
      </w:r>
    </w:p>
    <w:p w14:paraId="29B8C630">
      <w:pPr>
        <w:spacing w:line="540" w:lineRule="exact"/>
        <w:ind w:firstLine="640" w:firstLineChars="200"/>
        <w:rPr>
          <w:rFonts w:ascii="仿宋_GB2312" w:eastAsia="仿宋_GB2312"/>
          <w:sz w:val="32"/>
          <w:szCs w:val="32"/>
        </w:rPr>
      </w:pPr>
      <w:r>
        <w:rPr>
          <w:rFonts w:hint="eastAsia" w:ascii="仿宋_GB2312" w:eastAsia="仿宋_GB2312"/>
          <w:sz w:val="32"/>
          <w:szCs w:val="32"/>
        </w:rPr>
        <w:t>来信请寄：</w:t>
      </w:r>
      <w:r>
        <w:rPr>
          <w:rFonts w:hint="eastAsia" w:ascii="仿宋_GB2312" w:eastAsia="仿宋_GB2312"/>
          <w:sz w:val="32"/>
          <w:szCs w:val="32"/>
          <w:lang w:val="en-US" w:eastAsia="zh-CN"/>
        </w:rPr>
        <w:t>山东省</w:t>
      </w:r>
      <w:r>
        <w:rPr>
          <w:rFonts w:hint="eastAsia" w:ascii="仿宋_GB2312" w:eastAsia="仿宋_GB2312"/>
          <w:sz w:val="32"/>
          <w:szCs w:val="32"/>
        </w:rPr>
        <w:t>淄博市高青县</w:t>
      </w:r>
      <w:r>
        <w:rPr>
          <w:rFonts w:hint="eastAsia" w:ascii="仿宋_GB2312" w:eastAsia="仿宋_GB2312"/>
          <w:sz w:val="32"/>
          <w:szCs w:val="32"/>
          <w:lang w:eastAsia="zh-CN"/>
        </w:rPr>
        <w:t>清河</w:t>
      </w:r>
      <w:r>
        <w:rPr>
          <w:rFonts w:hint="eastAsia" w:ascii="仿宋_GB2312" w:eastAsia="仿宋_GB2312"/>
          <w:sz w:val="32"/>
          <w:szCs w:val="32"/>
        </w:rPr>
        <w:t>路</w:t>
      </w:r>
      <w:r>
        <w:rPr>
          <w:rFonts w:hint="eastAsia" w:ascii="仿宋_GB2312" w:eastAsia="仿宋_GB2312"/>
          <w:sz w:val="32"/>
          <w:szCs w:val="32"/>
          <w:lang w:val="en-US" w:eastAsia="zh-CN"/>
        </w:rPr>
        <w:t>9</w:t>
      </w:r>
      <w:r>
        <w:rPr>
          <w:rFonts w:hint="eastAsia" w:ascii="仿宋_GB2312" w:eastAsia="仿宋_GB2312"/>
          <w:sz w:val="32"/>
          <w:szCs w:val="32"/>
        </w:rPr>
        <w:t>号，</w:t>
      </w:r>
      <w:r>
        <w:rPr>
          <w:rFonts w:hint="eastAsia" w:ascii="仿宋_GB2312" w:eastAsia="仿宋_GB2312"/>
          <w:color w:val="auto"/>
          <w:sz w:val="32"/>
          <w:szCs w:val="32"/>
          <w:u w:val="none"/>
          <w:lang w:eastAsia="zh-CN"/>
        </w:rPr>
        <w:t>高青县司法局办公室</w:t>
      </w:r>
      <w:r>
        <w:rPr>
          <w:rFonts w:hint="eastAsia" w:ascii="仿宋_GB2312" w:eastAsia="仿宋_GB2312"/>
          <w:sz w:val="32"/>
          <w:szCs w:val="32"/>
        </w:rPr>
        <w:t>（收），同时须在信封左下角注明“政府信息公开申请”字样；邮政编码：</w:t>
      </w:r>
      <w:r>
        <w:rPr>
          <w:rFonts w:hint="eastAsia" w:ascii="仿宋_GB2312" w:eastAsia="仿宋_GB2312"/>
          <w:sz w:val="32"/>
          <w:szCs w:val="32"/>
          <w:lang w:val="en-US" w:eastAsia="zh-CN"/>
        </w:rPr>
        <w:t>256300；联系电话：0533-6981237。</w:t>
      </w:r>
    </w:p>
    <w:p w14:paraId="35BBF914">
      <w:pPr>
        <w:spacing w:line="540" w:lineRule="exact"/>
        <w:ind w:firstLine="640" w:firstLineChars="200"/>
        <w:rPr>
          <w:rFonts w:ascii="仿宋_GB2312" w:eastAsia="仿宋_GB2312"/>
          <w:sz w:val="32"/>
          <w:szCs w:val="32"/>
        </w:rPr>
      </w:pPr>
      <w:r>
        <w:rPr>
          <w:rFonts w:hint="eastAsia" w:ascii="仿宋_GB2312" w:eastAsia="仿宋_GB2312"/>
          <w:sz w:val="32"/>
          <w:szCs w:val="32"/>
        </w:rPr>
        <w:t>3.网上申请</w:t>
      </w:r>
    </w:p>
    <w:p w14:paraId="08872B25">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高青县人民政府网站（http://www.gaoqing.gov.cn）开通有政府信息公开申请网上提交渠道，受理向本机关提交的政府信息公开申请。申请人可登陆高青县人民政府网站，在政务公开专栏“依申请公开”页面（</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"http://www.gaoqing.gov.cn/jact/front/main.do?sysid=18" </w:instrText>
      </w:r>
      <w:r>
        <w:rPr>
          <w:color w:val="000000" w:themeColor="text1"/>
          <w14:textFill>
            <w14:solidFill>
              <w14:schemeClr w14:val="tx1"/>
            </w14:solidFill>
          </w14:textFill>
        </w:rPr>
        <w:fldChar w:fldCharType="separate"/>
      </w:r>
      <w:r>
        <w:rPr>
          <w:rStyle w:val="8"/>
          <w:rFonts w:hint="eastAsia" w:ascii="仿宋_GB2312" w:eastAsia="仿宋_GB2312"/>
          <w:color w:val="000000" w:themeColor="text1"/>
          <w:sz w:val="32"/>
          <w:szCs w:val="32"/>
          <w:u w:val="none"/>
          <w14:textFill>
            <w14:solidFill>
              <w14:schemeClr w14:val="tx1"/>
            </w14:solidFill>
          </w14:textFill>
        </w:rPr>
        <w:t>http://www.gaoqing.gov.cn/jact/front/main.do?sysid=18</w:t>
      </w:r>
      <w:r>
        <w:rPr>
          <w:rStyle w:val="8"/>
          <w:rFonts w:hint="eastAsia" w:ascii="仿宋_GB2312" w:eastAsia="仿宋_GB2312"/>
          <w:color w:val="000000" w:themeColor="text1"/>
          <w:sz w:val="32"/>
          <w:szCs w:val="32"/>
          <w:u w:val="none"/>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)，在线填写提交申请。</w:t>
      </w:r>
    </w:p>
    <w:p w14:paraId="2BD60976">
      <w:pPr>
        <w:spacing w:line="540" w:lineRule="exact"/>
        <w:ind w:firstLine="640" w:firstLineChars="200"/>
        <w:jc w:val="left"/>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14:paraId="5EFF93DB">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本机关不受理通过电话方式提出的申请，但申请人可以通过电话咨询相应的服务业务。</w:t>
      </w:r>
    </w:p>
    <w:p w14:paraId="0F84CD68">
      <w:pPr>
        <w:spacing w:line="540" w:lineRule="exact"/>
        <w:ind w:firstLine="640" w:firstLineChars="200"/>
        <w:rPr>
          <w:rFonts w:ascii="楷体_GB2312" w:eastAsia="楷体_GB2312"/>
          <w:sz w:val="32"/>
          <w:szCs w:val="32"/>
        </w:rPr>
      </w:pPr>
      <w:r>
        <w:rPr>
          <w:rFonts w:hint="eastAsia" w:ascii="楷体_GB2312" w:eastAsia="楷体_GB2312"/>
          <w:sz w:val="32"/>
          <w:szCs w:val="32"/>
        </w:rPr>
        <w:t>（二）申请注意事项</w:t>
      </w:r>
    </w:p>
    <w:p w14:paraId="63AC65CE">
      <w:pPr>
        <w:spacing w:line="540" w:lineRule="exact"/>
        <w:ind w:firstLine="640" w:firstLineChars="200"/>
        <w:rPr>
          <w:rFonts w:ascii="仿宋_GB2312" w:eastAsia="仿宋_GB2312"/>
          <w:sz w:val="32"/>
          <w:szCs w:val="32"/>
        </w:rPr>
      </w:pPr>
      <w:r>
        <w:rPr>
          <w:rFonts w:hint="eastAsia" w:ascii="仿宋_GB2312" w:eastAsia="仿宋_GB2312"/>
          <w:sz w:val="32"/>
          <w:szCs w:val="32"/>
        </w:rPr>
        <w:t>1.申请获取政府信息，应当填写《高青县政府信息公开申请表》，申请表可以从高青县人民政府网站（http://www.gaoqing.gov.cn）下载、打印，复制有效。</w:t>
      </w:r>
    </w:p>
    <w:p w14:paraId="38441EA7">
      <w:pPr>
        <w:spacing w:line="540" w:lineRule="exact"/>
        <w:ind w:firstLine="640" w:firstLineChars="200"/>
        <w:rPr>
          <w:rFonts w:ascii="仿宋_GB2312" w:eastAsia="仿宋_GB2312"/>
          <w:sz w:val="32"/>
          <w:szCs w:val="32"/>
        </w:rPr>
      </w:pPr>
      <w:r>
        <w:rPr>
          <w:rFonts w:hint="eastAsia"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14:paraId="59E5386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3.当面申请的，应当出示有效身份证件；通过邮政寄送提交申请的，应随申请表附有效身份证件复印件；网上申请的，应上传有效身份证件扫描件或照片。</w:t>
      </w:r>
    </w:p>
    <w:p w14:paraId="77EE6AC2">
      <w:pPr>
        <w:spacing w:line="540" w:lineRule="exact"/>
        <w:ind w:firstLine="640" w:firstLineChars="200"/>
        <w:rPr>
          <w:rFonts w:ascii="仿宋_GB2312" w:eastAsia="仿宋_GB2312"/>
          <w:sz w:val="32"/>
          <w:szCs w:val="32"/>
        </w:rPr>
      </w:pPr>
      <w:r>
        <w:rPr>
          <w:rFonts w:hint="eastAsia" w:ascii="仿宋_GB2312" w:eastAsia="仿宋_GB2312"/>
          <w:sz w:val="32"/>
          <w:szCs w:val="32"/>
        </w:rPr>
        <w:t>4.收费标准</w:t>
      </w:r>
    </w:p>
    <w:p w14:paraId="2237280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00B07391">
      <w:pPr>
        <w:spacing w:line="540" w:lineRule="exact"/>
        <w:ind w:firstLine="640" w:firstLineChars="200"/>
        <w:rPr>
          <w:rFonts w:ascii="楷体_GB2312" w:eastAsia="楷体_GB2312"/>
          <w:sz w:val="32"/>
          <w:szCs w:val="32"/>
        </w:rPr>
      </w:pPr>
      <w:r>
        <w:rPr>
          <w:rFonts w:hint="eastAsia" w:ascii="楷体_GB2312" w:eastAsia="楷体_GB2312"/>
          <w:sz w:val="32"/>
          <w:szCs w:val="32"/>
        </w:rPr>
        <w:t>（三）申请办理的有关说明</w:t>
      </w:r>
    </w:p>
    <w:p w14:paraId="268B16A2">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本机关对收到的信息公开申请，将根据有关规定分别作出处理和答复。</w:t>
      </w:r>
    </w:p>
    <w:p w14:paraId="1F51E9B3">
      <w:pPr>
        <w:spacing w:line="540" w:lineRule="exact"/>
        <w:ind w:firstLine="640" w:firstLineChars="200"/>
        <w:rPr>
          <w:rFonts w:ascii="仿宋_GB2312" w:eastAsia="仿宋_GB2312"/>
          <w:sz w:val="32"/>
          <w:szCs w:val="32"/>
        </w:rPr>
      </w:pPr>
      <w:r>
        <w:rPr>
          <w:rFonts w:hint="eastAsia" w:ascii="仿宋_GB2312" w:eastAsia="仿宋_GB2312"/>
          <w:sz w:val="32"/>
          <w:szCs w:val="32"/>
        </w:rPr>
        <w:t>1.对于符合《条例》申请要求的，按《条例》第三十六条分别作出答复。</w:t>
      </w:r>
    </w:p>
    <w:p w14:paraId="02F2658B">
      <w:pPr>
        <w:spacing w:line="540" w:lineRule="exact"/>
        <w:ind w:firstLine="640" w:firstLineChars="200"/>
        <w:rPr>
          <w:rFonts w:ascii="仿宋_GB2312" w:eastAsia="仿宋_GB2312"/>
          <w:sz w:val="32"/>
          <w:szCs w:val="32"/>
        </w:rPr>
      </w:pPr>
      <w:r>
        <w:rPr>
          <w:rFonts w:hint="eastAsia" w:ascii="仿宋_GB2312" w:eastAsia="仿宋_GB2312"/>
          <w:sz w:val="32"/>
          <w:szCs w:val="32"/>
        </w:rPr>
        <w:t>（1）所申请公开信息已经主动公开的，告知申请人获取该政府信息的方式和途径。</w:t>
      </w:r>
    </w:p>
    <w:p w14:paraId="7C7D30C8">
      <w:pPr>
        <w:spacing w:line="540" w:lineRule="exact"/>
        <w:ind w:firstLine="640" w:firstLineChars="200"/>
        <w:rPr>
          <w:rFonts w:ascii="仿宋_GB2312" w:eastAsia="仿宋_GB2312"/>
          <w:sz w:val="32"/>
          <w:szCs w:val="32"/>
        </w:rPr>
      </w:pPr>
      <w:r>
        <w:rPr>
          <w:rFonts w:hint="eastAsia" w:ascii="仿宋_GB2312" w:eastAsia="仿宋_GB2312"/>
          <w:sz w:val="32"/>
          <w:szCs w:val="32"/>
        </w:rPr>
        <w:t>（2）所申请公开信息可以公开的，向申请人提供该政府信息，或者告知申请人获取该政府信息的方式、途径和时间。</w:t>
      </w:r>
    </w:p>
    <w:p w14:paraId="2E91A6C6">
      <w:pPr>
        <w:spacing w:line="540" w:lineRule="exact"/>
        <w:ind w:firstLine="640" w:firstLineChars="200"/>
        <w:rPr>
          <w:rFonts w:ascii="仿宋_GB2312" w:eastAsia="仿宋_GB2312"/>
          <w:sz w:val="32"/>
          <w:szCs w:val="32"/>
        </w:rPr>
      </w:pPr>
      <w:r>
        <w:rPr>
          <w:rFonts w:hint="eastAsia" w:ascii="仿宋_GB2312" w:eastAsia="仿宋_GB2312"/>
          <w:sz w:val="32"/>
          <w:szCs w:val="32"/>
        </w:rPr>
        <w:t>（3）根据相关规定决定不予公开的，告知申请人不予公开并说明理由。</w:t>
      </w:r>
    </w:p>
    <w:p w14:paraId="6EB7BF64">
      <w:pPr>
        <w:spacing w:line="540" w:lineRule="exact"/>
        <w:ind w:firstLine="640" w:firstLineChars="200"/>
        <w:rPr>
          <w:rFonts w:ascii="仿宋_GB2312" w:eastAsia="仿宋_GB2312"/>
          <w:sz w:val="32"/>
          <w:szCs w:val="32"/>
        </w:rPr>
      </w:pPr>
      <w:r>
        <w:rPr>
          <w:rFonts w:hint="eastAsia" w:ascii="仿宋_GB2312" w:eastAsia="仿宋_GB2312"/>
          <w:sz w:val="32"/>
          <w:szCs w:val="32"/>
        </w:rPr>
        <w:t>（4）经检索没有所申请公开信息的，告知申请人该政府信息不存在。</w:t>
      </w:r>
    </w:p>
    <w:p w14:paraId="36A931C0">
      <w:pPr>
        <w:spacing w:line="540" w:lineRule="exact"/>
        <w:ind w:firstLine="640" w:firstLineChars="200"/>
        <w:rPr>
          <w:rFonts w:ascii="仿宋_GB2312" w:eastAsia="仿宋_GB2312"/>
          <w:sz w:val="32"/>
          <w:szCs w:val="32"/>
        </w:rPr>
      </w:pPr>
      <w:r>
        <w:rPr>
          <w:rFonts w:hint="eastAsia"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14:paraId="5141E0FE">
      <w:pPr>
        <w:spacing w:line="540" w:lineRule="exact"/>
        <w:ind w:firstLine="640" w:firstLineChars="200"/>
        <w:rPr>
          <w:rFonts w:ascii="仿宋_GB2312" w:eastAsia="仿宋_GB2312"/>
          <w:sz w:val="32"/>
          <w:szCs w:val="32"/>
        </w:rPr>
      </w:pPr>
      <w:r>
        <w:rPr>
          <w:rFonts w:hint="eastAsia" w:ascii="仿宋_GB2312" w:eastAsia="仿宋_GB2312"/>
          <w:sz w:val="32"/>
          <w:szCs w:val="32"/>
        </w:rPr>
        <w:t>（6）本机关已就申请人提出的政府信息公开申请作出答复、申请人重复申请公开相同政府信息的，告知申请人不予重复处理。</w:t>
      </w:r>
    </w:p>
    <w:p w14:paraId="025FD62D">
      <w:pPr>
        <w:spacing w:line="540" w:lineRule="exact"/>
        <w:ind w:firstLine="640" w:firstLineChars="200"/>
        <w:rPr>
          <w:rFonts w:ascii="仿宋_GB2312" w:eastAsia="仿宋_GB2312"/>
          <w:sz w:val="32"/>
          <w:szCs w:val="32"/>
        </w:rPr>
      </w:pPr>
      <w:r>
        <w:rPr>
          <w:rFonts w:hint="eastAsia" w:ascii="仿宋_GB2312" w:eastAsia="仿宋_GB2312"/>
          <w:sz w:val="32"/>
          <w:szCs w:val="32"/>
        </w:rPr>
        <w:t>（7）所申请公开信息属于工商、不动产登记资料等信息，有关法律、行政法规对信息的获取有特别规定的，告知申请人依照有关法律、行政法规的规定办理。</w:t>
      </w:r>
    </w:p>
    <w:p w14:paraId="154A7BA8">
      <w:pPr>
        <w:spacing w:line="540" w:lineRule="exact"/>
        <w:ind w:firstLine="640" w:firstLineChars="200"/>
        <w:rPr>
          <w:rFonts w:ascii="仿宋_GB2312" w:eastAsia="仿宋_GB2312"/>
          <w:sz w:val="32"/>
          <w:szCs w:val="32"/>
        </w:rPr>
      </w:pPr>
      <w:r>
        <w:rPr>
          <w:rFonts w:hint="eastAsia"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14:paraId="200A7698">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本机关征求第三方和其他机关意见所需时间不计入申请办理期限。</w:t>
      </w:r>
    </w:p>
    <w:p w14:paraId="09B88418">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14:paraId="7880EF41">
      <w:pPr>
        <w:spacing w:line="540" w:lineRule="exact"/>
        <w:ind w:firstLine="640" w:firstLineChars="200"/>
        <w:rPr>
          <w:rFonts w:ascii="仿宋_GB2312" w:eastAsia="仿宋_GB2312"/>
          <w:sz w:val="32"/>
          <w:szCs w:val="32"/>
        </w:rPr>
      </w:pPr>
      <w:r>
        <w:rPr>
          <w:rFonts w:hint="eastAsia" w:ascii="仿宋_GB2312" w:eastAsia="仿宋_GB2312"/>
          <w:sz w:val="32"/>
          <w:szCs w:val="32"/>
        </w:rPr>
        <w:t>3.申请不符合《条例》有关规定的，向当事人说明有关情况，或者指引其向相关单位咨询或按其他有关程序办理。</w:t>
      </w:r>
    </w:p>
    <w:p w14:paraId="49CE47EA">
      <w:pPr>
        <w:spacing w:line="540" w:lineRule="exact"/>
        <w:ind w:firstLine="640" w:firstLineChars="200"/>
        <w:rPr>
          <w:rFonts w:ascii="黑体" w:hAnsi="黑体" w:eastAsia="黑体"/>
          <w:sz w:val="32"/>
          <w:szCs w:val="32"/>
        </w:rPr>
      </w:pPr>
      <w:r>
        <w:rPr>
          <w:rFonts w:hint="eastAsia" w:ascii="黑体" w:hAnsi="黑体" w:eastAsia="黑体"/>
          <w:sz w:val="32"/>
          <w:szCs w:val="32"/>
        </w:rPr>
        <w:t>三、不予公开</w:t>
      </w:r>
    </w:p>
    <w:p w14:paraId="77537D3F">
      <w:pPr>
        <w:spacing w:line="540" w:lineRule="exact"/>
        <w:ind w:firstLine="640" w:firstLineChars="200"/>
        <w:rPr>
          <w:rFonts w:ascii="仿宋_GB2312" w:eastAsia="仿宋_GB2312"/>
          <w:sz w:val="32"/>
          <w:szCs w:val="32"/>
        </w:rPr>
      </w:pPr>
      <w:r>
        <w:rPr>
          <w:rFonts w:hint="eastAsia" w:ascii="仿宋_GB2312" w:eastAsia="仿宋_GB2312"/>
          <w:sz w:val="32"/>
          <w:szCs w:val="32"/>
        </w:rPr>
        <w:t>1.依法确定为国家秘密的政府信息，法律、行政法规禁止公开的政府信息，以及公开后可能危及国家安全、公共安全、经济安全、社会稳定的政府信息，不予公开。</w:t>
      </w:r>
    </w:p>
    <w:p w14:paraId="188688C1">
      <w:pPr>
        <w:spacing w:line="540" w:lineRule="exact"/>
        <w:ind w:firstLine="640" w:firstLineChars="200"/>
        <w:rPr>
          <w:rFonts w:ascii="仿宋_GB2312" w:eastAsia="仿宋_GB2312"/>
          <w:sz w:val="32"/>
          <w:szCs w:val="32"/>
        </w:rPr>
      </w:pPr>
      <w:r>
        <w:rPr>
          <w:rFonts w:hint="eastAsia"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14:paraId="569E148C">
      <w:pPr>
        <w:spacing w:line="540" w:lineRule="exact"/>
        <w:ind w:firstLine="640" w:firstLineChars="200"/>
        <w:rPr>
          <w:rFonts w:ascii="仿宋_GB2312" w:eastAsia="仿宋_GB2312"/>
          <w:sz w:val="32"/>
          <w:szCs w:val="32"/>
        </w:rPr>
      </w:pPr>
      <w:r>
        <w:rPr>
          <w:rFonts w:hint="eastAsia" w:ascii="仿宋_GB2312" w:eastAsia="仿宋_GB2312"/>
          <w:sz w:val="32"/>
          <w:szCs w:val="32"/>
        </w:rPr>
        <w:t>3.本机关的内部事务信息，包括人事管理、后勤管理、内部工作流程等方面的信息不予公开。</w:t>
      </w:r>
    </w:p>
    <w:p w14:paraId="5C38ACCF">
      <w:pPr>
        <w:spacing w:line="540" w:lineRule="exact"/>
        <w:ind w:firstLine="640" w:firstLineChars="200"/>
        <w:rPr>
          <w:rFonts w:ascii="仿宋_GB2312" w:eastAsia="仿宋_GB2312"/>
          <w:sz w:val="32"/>
          <w:szCs w:val="32"/>
        </w:rPr>
      </w:pPr>
      <w:r>
        <w:rPr>
          <w:rFonts w:hint="eastAsia"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14:paraId="59B7E318">
      <w:pPr>
        <w:spacing w:line="540" w:lineRule="exact"/>
        <w:ind w:firstLine="640" w:firstLineChars="200"/>
        <w:rPr>
          <w:rFonts w:ascii="黑体" w:hAnsi="黑体" w:eastAsia="黑体"/>
          <w:sz w:val="32"/>
          <w:szCs w:val="32"/>
        </w:rPr>
      </w:pPr>
      <w:r>
        <w:rPr>
          <w:rFonts w:hint="eastAsia" w:ascii="黑体" w:hAnsi="黑体" w:eastAsia="黑体"/>
          <w:sz w:val="32"/>
          <w:szCs w:val="32"/>
        </w:rPr>
        <w:t>四、政府信息公开工作机构</w:t>
      </w:r>
    </w:p>
    <w:p w14:paraId="75721B34">
      <w:pPr>
        <w:spacing w:line="540" w:lineRule="exact"/>
        <w:ind w:firstLine="640" w:firstLineChars="200"/>
        <w:rPr>
          <w:rFonts w:ascii="仿宋_GB2312" w:eastAsia="仿宋_GB2312"/>
          <w:sz w:val="32"/>
          <w:szCs w:val="32"/>
        </w:rPr>
      </w:pPr>
      <w:r>
        <w:rPr>
          <w:rFonts w:hint="eastAsia" w:ascii="仿宋_GB2312" w:eastAsia="仿宋_GB2312"/>
          <w:color w:val="auto"/>
          <w:sz w:val="32"/>
          <w:szCs w:val="32"/>
          <w:u w:val="none"/>
          <w:lang w:eastAsia="zh-CN"/>
        </w:rPr>
        <w:t>高青县司法局</w:t>
      </w:r>
      <w:r>
        <w:rPr>
          <w:rFonts w:hint="eastAsia" w:ascii="仿宋_GB2312" w:eastAsia="仿宋_GB2312"/>
          <w:sz w:val="32"/>
          <w:szCs w:val="32"/>
        </w:rPr>
        <w:t>政府信息公开工作机构和申请受理机构为：</w:t>
      </w:r>
      <w:r>
        <w:rPr>
          <w:rFonts w:hint="eastAsia" w:ascii="仿宋_GB2312" w:eastAsia="仿宋_GB2312"/>
          <w:color w:val="auto"/>
          <w:sz w:val="32"/>
          <w:szCs w:val="32"/>
          <w:u w:val="none"/>
          <w:lang w:eastAsia="zh-CN"/>
        </w:rPr>
        <w:t>高青县司法局办公室</w:t>
      </w:r>
      <w:r>
        <w:rPr>
          <w:rFonts w:hint="eastAsia" w:ascii="仿宋_GB2312" w:eastAsia="仿宋_GB2312"/>
          <w:sz w:val="32"/>
          <w:szCs w:val="32"/>
        </w:rPr>
        <w:t>。</w:t>
      </w:r>
    </w:p>
    <w:p w14:paraId="7C019D58">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w:t>
      </w:r>
      <w:r>
        <w:rPr>
          <w:rFonts w:hint="eastAsia" w:ascii="仿宋_GB2312" w:eastAsia="仿宋_GB2312"/>
          <w:sz w:val="32"/>
          <w:szCs w:val="32"/>
          <w:u w:val="none"/>
          <w:lang w:eastAsia="zh-CN"/>
        </w:rPr>
        <w:t>清河</w:t>
      </w:r>
      <w:r>
        <w:rPr>
          <w:rFonts w:hint="eastAsia" w:ascii="仿宋_GB2312" w:eastAsia="仿宋_GB2312"/>
          <w:sz w:val="32"/>
          <w:szCs w:val="32"/>
        </w:rPr>
        <w:t>路</w:t>
      </w:r>
      <w:r>
        <w:rPr>
          <w:rFonts w:hint="eastAsia" w:ascii="仿宋_GB2312" w:eastAsia="仿宋_GB2312"/>
          <w:sz w:val="32"/>
          <w:szCs w:val="32"/>
          <w:lang w:val="en-US" w:eastAsia="zh-CN"/>
        </w:rPr>
        <w:t>9</w:t>
      </w:r>
      <w:r>
        <w:rPr>
          <w:rFonts w:hint="eastAsia" w:ascii="仿宋_GB2312" w:eastAsia="仿宋_GB2312"/>
          <w:sz w:val="32"/>
          <w:szCs w:val="32"/>
        </w:rPr>
        <w:t>号</w:t>
      </w:r>
    </w:p>
    <w:p w14:paraId="047B9435">
      <w:pPr>
        <w:spacing w:line="540" w:lineRule="exact"/>
        <w:ind w:firstLine="640" w:firstLineChars="200"/>
        <w:rPr>
          <w:rFonts w:ascii="仿宋_GB2312" w:eastAsia="仿宋_GB2312"/>
          <w:sz w:val="32"/>
          <w:szCs w:val="32"/>
          <w:u w:val="none"/>
        </w:rPr>
      </w:pPr>
      <w:r>
        <w:rPr>
          <w:rFonts w:hint="eastAsia" w:ascii="仿宋_GB2312" w:eastAsia="仿宋_GB2312"/>
          <w:sz w:val="32"/>
          <w:szCs w:val="32"/>
        </w:rPr>
        <w:t>邮政编码：</w:t>
      </w:r>
      <w:r>
        <w:rPr>
          <w:rFonts w:hint="eastAsia" w:ascii="仿宋_GB2312" w:eastAsia="仿宋_GB2312"/>
          <w:sz w:val="32"/>
          <w:szCs w:val="32"/>
          <w:u w:val="none"/>
          <w:lang w:val="en-US" w:eastAsia="zh-CN"/>
        </w:rPr>
        <w:t>256300</w:t>
      </w:r>
    </w:p>
    <w:p w14:paraId="58BD4B0A">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0，13:30-17:00（工作日）</w:t>
      </w:r>
    </w:p>
    <w:p w14:paraId="7AAB5901">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 xml:space="preserve">联系电话：0533- </w:t>
      </w:r>
      <w:r>
        <w:rPr>
          <w:rFonts w:hint="eastAsia" w:ascii="仿宋_GB2312" w:eastAsia="仿宋_GB2312"/>
          <w:sz w:val="32"/>
          <w:szCs w:val="32"/>
          <w:lang w:val="en-US" w:eastAsia="zh-CN"/>
        </w:rPr>
        <w:t>6981237</w:t>
      </w:r>
    </w:p>
    <w:p w14:paraId="4F50D92F">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传真：0533-</w:t>
      </w:r>
      <w:r>
        <w:rPr>
          <w:rFonts w:hint="eastAsia" w:ascii="仿宋_GB2312" w:eastAsia="仿宋_GB2312"/>
          <w:sz w:val="32"/>
          <w:szCs w:val="32"/>
          <w:lang w:val="en-US" w:eastAsia="zh-CN"/>
        </w:rPr>
        <w:t>6981237</w:t>
      </w:r>
    </w:p>
    <w:p w14:paraId="5A731DF7">
      <w:pPr>
        <w:spacing w:line="540" w:lineRule="exact"/>
        <w:ind w:firstLine="640" w:firstLineChars="200"/>
        <w:rPr>
          <w:rFonts w:hint="eastAsia" w:ascii="仿宋_GB2312" w:hAnsi="仿宋_GB2312" w:eastAsia="仿宋_GB2312" w:cs="仿宋_GB2312"/>
          <w:i w:val="0"/>
          <w:caps w:val="0"/>
          <w:color w:val="000000"/>
          <w:spacing w:val="0"/>
          <w:sz w:val="32"/>
          <w:szCs w:val="32"/>
          <w:u w:val="none"/>
          <w:shd w:val="clear" w:fill="FFFFFF"/>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i w:val="0"/>
          <w:caps w:val="0"/>
          <w:color w:val="000000"/>
          <w:spacing w:val="0"/>
          <w:sz w:val="32"/>
          <w:szCs w:val="32"/>
          <w:u w:val="none"/>
          <w:shd w:val="clear" w:fill="FFFFFF"/>
        </w:rPr>
        <w:t>gqxsfj@zb.shandong.cn（此邮箱仅供沟通联系使用，不接受政府信息公开申请）</w:t>
      </w:r>
    </w:p>
    <w:p w14:paraId="2A96E751">
      <w:pPr>
        <w:spacing w:line="540" w:lineRule="exact"/>
        <w:ind w:firstLine="640" w:firstLineChars="200"/>
        <w:rPr>
          <w:rFonts w:ascii="黑体" w:hAnsi="黑体" w:eastAsia="黑体"/>
          <w:sz w:val="32"/>
          <w:szCs w:val="32"/>
        </w:rPr>
      </w:pPr>
      <w:r>
        <w:rPr>
          <w:rFonts w:hint="eastAsia" w:ascii="黑体" w:hAnsi="黑体" w:eastAsia="黑体"/>
          <w:sz w:val="32"/>
          <w:szCs w:val="32"/>
        </w:rPr>
        <w:t>五、监督和救济</w:t>
      </w:r>
    </w:p>
    <w:p w14:paraId="74C8C5F6">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14:paraId="28136905">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14:paraId="07465D4C">
      <w:pPr>
        <w:spacing w:line="540" w:lineRule="exact"/>
        <w:ind w:firstLine="640" w:firstLineChars="200"/>
        <w:rPr>
          <w:rFonts w:ascii="仿宋_GB2312" w:eastAsia="仿宋_GB2312"/>
          <w:sz w:val="32"/>
          <w:szCs w:val="32"/>
        </w:rPr>
      </w:pPr>
    </w:p>
    <w:p w14:paraId="07C02B4B">
      <w:pPr>
        <w:spacing w:line="540" w:lineRule="exact"/>
        <w:ind w:firstLine="640" w:firstLineChars="200"/>
        <w:rPr>
          <w:rFonts w:ascii="仿宋_GB2312" w:eastAsia="仿宋_GB2312"/>
          <w:sz w:val="32"/>
          <w:szCs w:val="32"/>
        </w:rPr>
      </w:pPr>
      <w:r>
        <w:rPr>
          <w:rFonts w:hint="eastAsia" w:ascii="仿宋_GB2312" w:eastAsia="仿宋_GB2312"/>
          <w:sz w:val="32"/>
          <w:szCs w:val="32"/>
        </w:rPr>
        <w:t>投诉、举报受理机构：高青县人民政府办公室政务公开科</w:t>
      </w:r>
    </w:p>
    <w:p w14:paraId="7F76FBA2">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办公地址：山东省淄博市高青县黄河路81号</w:t>
      </w:r>
    </w:p>
    <w:p w14:paraId="4A17DA75">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0897BBAA">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53DB784B">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联系电话：0533-6967090</w:t>
      </w:r>
    </w:p>
    <w:p w14:paraId="498E8085">
      <w:pPr>
        <w:spacing w:line="540" w:lineRule="exact"/>
        <w:ind w:firstLine="640" w:firstLineChars="200"/>
        <w:rPr>
          <w:rFonts w:ascii="仿宋_GB2312" w:eastAsia="仿宋_GB2312"/>
          <w:sz w:val="32"/>
          <w:szCs w:val="32"/>
        </w:rPr>
      </w:pPr>
      <w:r>
        <w:rPr>
          <w:rFonts w:hint="eastAsia" w:ascii="仿宋_GB2312" w:eastAsia="仿宋_GB2312"/>
          <w:sz w:val="32"/>
          <w:szCs w:val="32"/>
        </w:rPr>
        <w:t>传　　真：0533-6967065</w:t>
      </w:r>
    </w:p>
    <w:p w14:paraId="604CA75C">
      <w:pPr>
        <w:spacing w:line="540" w:lineRule="exact"/>
        <w:ind w:firstLine="640" w:firstLineChars="200"/>
        <w:rPr>
          <w:rStyle w:val="8"/>
          <w:rFonts w:ascii="仿宋_GB2312" w:eastAsia="仿宋_GB2312"/>
          <w:sz w:val="32"/>
          <w:szCs w:val="32"/>
        </w:rPr>
      </w:pPr>
      <w:r>
        <w:rPr>
          <w:rFonts w:hint="eastAsia" w:ascii="仿宋_GB2312" w:eastAsia="仿宋_GB2312"/>
          <w:sz w:val="32"/>
          <w:szCs w:val="32"/>
        </w:rPr>
        <w:t>电子信箱：</w:t>
      </w:r>
      <w:r>
        <w:rPr>
          <w:rFonts w:hint="eastAsia" w:ascii="仿宋_GB2312" w:eastAsia="仿宋_GB2312"/>
          <w:color w:val="auto"/>
          <w:sz w:val="32"/>
          <w:szCs w:val="32"/>
          <w:u w:val="none"/>
        </w:rPr>
        <w:t>gqxzfbgsxxzx@zb.shandong.cn</w:t>
      </w:r>
    </w:p>
    <w:p w14:paraId="0EA939EE">
      <w:pPr>
        <w:spacing w:line="540" w:lineRule="exact"/>
        <w:ind w:firstLine="640" w:firstLineChars="200"/>
        <w:rPr>
          <w:rFonts w:ascii="仿宋_GB2312" w:eastAsia="仿宋_GB2312"/>
          <w:sz w:val="32"/>
          <w:szCs w:val="32"/>
        </w:rPr>
      </w:pPr>
    </w:p>
    <w:p w14:paraId="5716242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行政复议机关：高青县人民政府</w:t>
      </w:r>
    </w:p>
    <w:p w14:paraId="6C64FE5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受理机构：高青县人民政府行政复议办公室</w:t>
      </w:r>
    </w:p>
    <w:p w14:paraId="34AFDBE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办公地址: 山东省淄博市高青县清河路9号县机关综合办公楼916室</w:t>
      </w:r>
    </w:p>
    <w:p w14:paraId="1F026B7F">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41B7A819">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4858DF35">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联系电话:0533-69</w:t>
      </w:r>
      <w:r>
        <w:rPr>
          <w:rFonts w:hint="eastAsia" w:ascii="仿宋_GB2312" w:eastAsia="仿宋_GB2312"/>
          <w:sz w:val="32"/>
          <w:szCs w:val="32"/>
          <w:lang w:val="en-US" w:eastAsia="zh-CN"/>
        </w:rPr>
        <w:t>81239</w:t>
      </w:r>
    </w:p>
    <w:p w14:paraId="05B5D0FD">
      <w:pPr>
        <w:spacing w:line="540" w:lineRule="exact"/>
        <w:ind w:firstLine="640" w:firstLineChars="200"/>
        <w:rPr>
          <w:rFonts w:hint="eastAsia" w:ascii="仿宋_GB2312" w:eastAsia="仿宋_GB2312"/>
          <w:sz w:val="32"/>
          <w:szCs w:val="32"/>
          <w:lang w:val="en-US" w:eastAsia="zh-CN"/>
        </w:rPr>
      </w:pPr>
    </w:p>
    <w:p w14:paraId="0976CF63">
      <w:pPr>
        <w:spacing w:line="540" w:lineRule="exact"/>
        <w:ind w:firstLine="640" w:firstLineChars="200"/>
        <w:rPr>
          <w:rFonts w:ascii="仿宋_GB2312" w:eastAsia="仿宋_GB2312"/>
          <w:sz w:val="32"/>
          <w:szCs w:val="32"/>
        </w:rPr>
      </w:pPr>
      <w:r>
        <w:rPr>
          <w:rFonts w:hint="eastAsia" w:ascii="仿宋_GB2312" w:eastAsia="仿宋_GB2312"/>
          <w:sz w:val="32"/>
          <w:szCs w:val="32"/>
        </w:rPr>
        <w:t>行政诉讼受理机构：高青县人民法院</w:t>
      </w:r>
    </w:p>
    <w:p w14:paraId="5F795074">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办公地址：山东省淄博市高青县芦湖路以东、长江路以北</w:t>
      </w:r>
    </w:p>
    <w:p w14:paraId="20363DB4">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03323105">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79161196">
      <w:p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联系电话：0533-6965760</w:t>
      </w:r>
    </w:p>
    <w:p w14:paraId="633FA39F">
      <w:pPr>
        <w:spacing w:line="540" w:lineRule="exact"/>
        <w:ind w:firstLine="640" w:firstLineChars="200"/>
        <w:rPr>
          <w:rFonts w:ascii="仿宋_GB2312" w:eastAsia="仿宋_GB2312"/>
          <w:sz w:val="32"/>
          <w:szCs w:val="32"/>
        </w:rPr>
      </w:pPr>
    </w:p>
    <w:p w14:paraId="4579302A">
      <w:pPr>
        <w:spacing w:line="54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14:paraId="1200CDDF">
      <w:pPr>
        <w:spacing w:line="540" w:lineRule="exact"/>
        <w:ind w:firstLine="1600" w:firstLineChars="500"/>
        <w:rPr>
          <w:rFonts w:ascii="仿宋_GB2312" w:eastAsia="仿宋_GB2312"/>
          <w:sz w:val="32"/>
          <w:szCs w:val="32"/>
        </w:rPr>
      </w:pPr>
      <w:r>
        <w:rPr>
          <w:rFonts w:hint="eastAsia" w:ascii="仿宋_GB2312" w:eastAsia="仿宋_GB2312"/>
          <w:sz w:val="32"/>
          <w:szCs w:val="32"/>
        </w:rPr>
        <w:t>2.政府信息公开申请办理流程图</w:t>
      </w:r>
    </w:p>
    <w:p w14:paraId="73550669">
      <w:pPr>
        <w:spacing w:line="540" w:lineRule="exact"/>
        <w:ind w:right="160"/>
        <w:jc w:val="right"/>
        <w:rPr>
          <w:rFonts w:ascii="仿宋_GB2312" w:eastAsia="仿宋_GB2312"/>
          <w:color w:val="FF0000"/>
          <w:sz w:val="32"/>
          <w:szCs w:val="32"/>
        </w:rPr>
      </w:pPr>
    </w:p>
    <w:p w14:paraId="23F8A0A2">
      <w:pPr>
        <w:spacing w:line="540" w:lineRule="exact"/>
        <w:ind w:right="160"/>
        <w:jc w:val="right"/>
        <w:rPr>
          <w:rFonts w:ascii="仿宋_GB2312" w:eastAsia="仿宋_GB2312"/>
          <w:color w:val="FF0000"/>
          <w:sz w:val="32"/>
          <w:szCs w:val="32"/>
        </w:rPr>
      </w:pPr>
    </w:p>
    <w:p w14:paraId="4EFABFB7">
      <w:pPr>
        <w:spacing w:line="560" w:lineRule="exact"/>
        <w:jc w:val="right"/>
        <w:rPr>
          <w:rFonts w:ascii="仿宋_GB2312" w:eastAsia="仿宋_GB2312"/>
          <w:sz w:val="32"/>
          <w:szCs w:val="32"/>
        </w:rPr>
      </w:pPr>
    </w:p>
    <w:p w14:paraId="4A7BA647">
      <w:pPr>
        <w:spacing w:line="560" w:lineRule="exact"/>
        <w:rPr>
          <w:rFonts w:ascii="仿宋_GB2312" w:eastAsia="仿宋_GB2312"/>
          <w:sz w:val="32"/>
          <w:szCs w:val="32"/>
        </w:rPr>
      </w:pPr>
    </w:p>
    <w:p w14:paraId="5196DE3C">
      <w:pPr>
        <w:spacing w:line="560" w:lineRule="exact"/>
        <w:rPr>
          <w:rFonts w:hint="eastAsia" w:ascii="仿宋_GB2312" w:eastAsia="仿宋_GB2312"/>
          <w:sz w:val="32"/>
          <w:szCs w:val="32"/>
        </w:rPr>
      </w:pPr>
    </w:p>
    <w:p w14:paraId="759511F0">
      <w:pPr>
        <w:spacing w:line="560" w:lineRule="exact"/>
        <w:rPr>
          <w:rFonts w:hint="eastAsia" w:ascii="仿宋_GB2312" w:eastAsia="仿宋_GB2312"/>
          <w:sz w:val="32"/>
          <w:szCs w:val="32"/>
        </w:rPr>
      </w:pPr>
    </w:p>
    <w:p w14:paraId="39A160B7">
      <w:pPr>
        <w:spacing w:line="560" w:lineRule="exact"/>
        <w:rPr>
          <w:rFonts w:hint="eastAsia" w:ascii="仿宋_GB2312" w:eastAsia="仿宋_GB2312"/>
          <w:sz w:val="32"/>
          <w:szCs w:val="32"/>
        </w:rPr>
      </w:pPr>
    </w:p>
    <w:p w14:paraId="0988160A">
      <w:pPr>
        <w:spacing w:line="560" w:lineRule="exact"/>
        <w:rPr>
          <w:rFonts w:ascii="仿宋_GB2312" w:eastAsia="仿宋_GB2312"/>
          <w:sz w:val="32"/>
          <w:szCs w:val="32"/>
        </w:rPr>
      </w:pPr>
    </w:p>
    <w:p w14:paraId="253BE478">
      <w:pPr>
        <w:spacing w:line="560" w:lineRule="exact"/>
        <w:rPr>
          <w:rFonts w:ascii="仿宋_GB2312" w:eastAsia="仿宋_GB2312"/>
          <w:sz w:val="32"/>
          <w:szCs w:val="32"/>
        </w:rPr>
      </w:pPr>
    </w:p>
    <w:p w14:paraId="0A17968E">
      <w:pPr>
        <w:spacing w:line="560" w:lineRule="exact"/>
        <w:rPr>
          <w:rFonts w:ascii="仿宋_GB2312" w:eastAsia="仿宋_GB2312"/>
          <w:sz w:val="32"/>
          <w:szCs w:val="32"/>
        </w:rPr>
      </w:pPr>
    </w:p>
    <w:p w14:paraId="5B0AC18A">
      <w:pPr>
        <w:spacing w:line="560" w:lineRule="exact"/>
        <w:rPr>
          <w:rFonts w:hint="eastAsia" w:ascii="黑体" w:hAnsi="黑体" w:eastAsia="黑体"/>
          <w:sz w:val="32"/>
          <w:szCs w:val="32"/>
        </w:rPr>
      </w:pPr>
    </w:p>
    <w:p w14:paraId="2AC24F38">
      <w:pPr>
        <w:spacing w:line="560" w:lineRule="exact"/>
        <w:rPr>
          <w:rFonts w:hint="eastAsia" w:ascii="黑体" w:hAnsi="黑体" w:eastAsia="黑体"/>
          <w:sz w:val="32"/>
          <w:szCs w:val="32"/>
        </w:rPr>
      </w:pPr>
    </w:p>
    <w:p w14:paraId="29B40912">
      <w:pPr>
        <w:spacing w:line="560" w:lineRule="exact"/>
        <w:rPr>
          <w:rFonts w:ascii="黑体" w:hAnsi="黑体" w:eastAsia="黑体"/>
          <w:sz w:val="32"/>
          <w:szCs w:val="32"/>
        </w:rPr>
      </w:pPr>
      <w:r>
        <w:rPr>
          <w:rFonts w:hint="eastAsia" w:ascii="黑体" w:hAnsi="黑体" w:eastAsia="黑体"/>
          <w:sz w:val="32"/>
          <w:szCs w:val="32"/>
        </w:rPr>
        <w:t>附件1：</w:t>
      </w:r>
    </w:p>
    <w:p w14:paraId="6D15AD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6"/>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14:paraId="30F5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632" w:type="dxa"/>
            <w:vMerge w:val="restart"/>
            <w:tcBorders>
              <w:tl2br w:val="nil"/>
              <w:tr2bl w:val="nil"/>
            </w:tcBorders>
            <w:vAlign w:val="center"/>
          </w:tcPr>
          <w:p w14:paraId="73B13DBC">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14:paraId="647B32C7">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14:paraId="0D7D5ACA">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14:paraId="2BA4379C">
            <w:pPr>
              <w:jc w:val="center"/>
              <w:rPr>
                <w:rFonts w:asciiTheme="majorEastAsia" w:hAnsiTheme="majorEastAsia" w:eastAsiaTheme="majorEastAsia"/>
                <w:szCs w:val="21"/>
              </w:rPr>
            </w:pPr>
          </w:p>
        </w:tc>
        <w:tc>
          <w:tcPr>
            <w:tcW w:w="1311" w:type="dxa"/>
            <w:tcBorders>
              <w:tl2br w:val="nil"/>
              <w:tr2bl w:val="nil"/>
            </w:tcBorders>
            <w:vAlign w:val="center"/>
          </w:tcPr>
          <w:p w14:paraId="03743818">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14:paraId="4F8FF123">
            <w:pPr>
              <w:jc w:val="center"/>
              <w:rPr>
                <w:rFonts w:asciiTheme="majorEastAsia" w:hAnsiTheme="majorEastAsia" w:eastAsiaTheme="majorEastAsia"/>
                <w:szCs w:val="21"/>
              </w:rPr>
            </w:pPr>
          </w:p>
        </w:tc>
      </w:tr>
      <w:tr w14:paraId="154D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F2615A6">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71D57652">
            <w:pPr>
              <w:jc w:val="center"/>
              <w:rPr>
                <w:rFonts w:asciiTheme="majorEastAsia" w:hAnsiTheme="majorEastAsia" w:eastAsiaTheme="majorEastAsia"/>
                <w:szCs w:val="21"/>
              </w:rPr>
            </w:pPr>
          </w:p>
        </w:tc>
        <w:tc>
          <w:tcPr>
            <w:tcW w:w="1480" w:type="dxa"/>
            <w:tcBorders>
              <w:tl2br w:val="nil"/>
              <w:tr2bl w:val="nil"/>
            </w:tcBorders>
            <w:vAlign w:val="center"/>
          </w:tcPr>
          <w:p w14:paraId="264482C5">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14:paraId="5F728BA9">
            <w:pPr>
              <w:jc w:val="center"/>
              <w:rPr>
                <w:rFonts w:asciiTheme="majorEastAsia" w:hAnsiTheme="majorEastAsia" w:eastAsiaTheme="majorEastAsia"/>
                <w:szCs w:val="21"/>
              </w:rPr>
            </w:pPr>
          </w:p>
        </w:tc>
        <w:tc>
          <w:tcPr>
            <w:tcW w:w="1311" w:type="dxa"/>
            <w:tcBorders>
              <w:tl2br w:val="nil"/>
              <w:tr2bl w:val="nil"/>
            </w:tcBorders>
            <w:vAlign w:val="center"/>
          </w:tcPr>
          <w:p w14:paraId="4C781642">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14:paraId="51001D8E">
            <w:pPr>
              <w:jc w:val="center"/>
              <w:rPr>
                <w:rFonts w:asciiTheme="majorEastAsia" w:hAnsiTheme="majorEastAsia" w:eastAsiaTheme="majorEastAsia"/>
                <w:szCs w:val="21"/>
              </w:rPr>
            </w:pPr>
          </w:p>
        </w:tc>
      </w:tr>
      <w:tr w14:paraId="177C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48C21E5">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18E2CE3C">
            <w:pPr>
              <w:jc w:val="center"/>
              <w:rPr>
                <w:rFonts w:asciiTheme="majorEastAsia" w:hAnsiTheme="majorEastAsia" w:eastAsiaTheme="majorEastAsia"/>
                <w:szCs w:val="21"/>
              </w:rPr>
            </w:pPr>
          </w:p>
        </w:tc>
        <w:tc>
          <w:tcPr>
            <w:tcW w:w="1480" w:type="dxa"/>
            <w:tcBorders>
              <w:tl2br w:val="nil"/>
              <w:tr2bl w:val="nil"/>
            </w:tcBorders>
            <w:vAlign w:val="center"/>
          </w:tcPr>
          <w:p w14:paraId="7095952E">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14:paraId="5F804022">
            <w:pPr>
              <w:jc w:val="center"/>
              <w:rPr>
                <w:rFonts w:asciiTheme="majorEastAsia" w:hAnsiTheme="majorEastAsia" w:eastAsiaTheme="majorEastAsia"/>
                <w:szCs w:val="21"/>
              </w:rPr>
            </w:pPr>
          </w:p>
        </w:tc>
      </w:tr>
      <w:tr w14:paraId="72FA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4DE24B4">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73FE20C8">
            <w:pPr>
              <w:jc w:val="center"/>
              <w:rPr>
                <w:rFonts w:asciiTheme="majorEastAsia" w:hAnsiTheme="majorEastAsia" w:eastAsiaTheme="majorEastAsia"/>
                <w:szCs w:val="21"/>
              </w:rPr>
            </w:pPr>
          </w:p>
        </w:tc>
        <w:tc>
          <w:tcPr>
            <w:tcW w:w="1480" w:type="dxa"/>
            <w:tcBorders>
              <w:tl2br w:val="nil"/>
              <w:tr2bl w:val="nil"/>
            </w:tcBorders>
            <w:vAlign w:val="center"/>
          </w:tcPr>
          <w:p w14:paraId="7F3A398E">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14:paraId="65EBC1F4">
            <w:pPr>
              <w:jc w:val="center"/>
              <w:rPr>
                <w:rFonts w:asciiTheme="majorEastAsia" w:hAnsiTheme="majorEastAsia" w:eastAsiaTheme="majorEastAsia"/>
                <w:szCs w:val="21"/>
              </w:rPr>
            </w:pPr>
          </w:p>
        </w:tc>
        <w:tc>
          <w:tcPr>
            <w:tcW w:w="1311" w:type="dxa"/>
            <w:tcBorders>
              <w:tl2br w:val="nil"/>
              <w:tr2bl w:val="nil"/>
            </w:tcBorders>
            <w:vAlign w:val="center"/>
          </w:tcPr>
          <w:p w14:paraId="44F21A8A">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14:paraId="2D4024EF">
            <w:pPr>
              <w:jc w:val="center"/>
              <w:rPr>
                <w:rFonts w:asciiTheme="majorEastAsia" w:hAnsiTheme="majorEastAsia" w:eastAsiaTheme="majorEastAsia"/>
                <w:szCs w:val="21"/>
              </w:rPr>
            </w:pPr>
          </w:p>
        </w:tc>
      </w:tr>
      <w:tr w14:paraId="5E80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73C4CF7">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2980AED1">
            <w:pPr>
              <w:jc w:val="center"/>
              <w:rPr>
                <w:rFonts w:asciiTheme="majorEastAsia" w:hAnsiTheme="majorEastAsia" w:eastAsiaTheme="majorEastAsia"/>
                <w:szCs w:val="21"/>
              </w:rPr>
            </w:pPr>
          </w:p>
        </w:tc>
        <w:tc>
          <w:tcPr>
            <w:tcW w:w="1480" w:type="dxa"/>
            <w:tcBorders>
              <w:tl2br w:val="nil"/>
              <w:tr2bl w:val="nil"/>
            </w:tcBorders>
            <w:vAlign w:val="center"/>
          </w:tcPr>
          <w:p w14:paraId="2FA043AF">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14:paraId="66748EBC">
            <w:pPr>
              <w:jc w:val="center"/>
              <w:rPr>
                <w:rFonts w:asciiTheme="majorEastAsia" w:hAnsiTheme="majorEastAsia" w:eastAsiaTheme="majorEastAsia"/>
                <w:szCs w:val="21"/>
              </w:rPr>
            </w:pPr>
          </w:p>
        </w:tc>
      </w:tr>
      <w:tr w14:paraId="7D6E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0C3F129">
            <w:pPr>
              <w:ind w:firstLine="210" w:firstLineChars="100"/>
              <w:jc w:val="center"/>
              <w:rPr>
                <w:rFonts w:ascii="宋体" w:hAnsi="宋体" w:eastAsia="宋体"/>
                <w:szCs w:val="21"/>
              </w:rPr>
            </w:pPr>
          </w:p>
        </w:tc>
        <w:tc>
          <w:tcPr>
            <w:tcW w:w="717" w:type="dxa"/>
            <w:vMerge w:val="restart"/>
            <w:tcBorders>
              <w:tl2br w:val="nil"/>
              <w:tr2bl w:val="nil"/>
            </w:tcBorders>
            <w:vAlign w:val="center"/>
          </w:tcPr>
          <w:p w14:paraId="7A93EEAC">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14:paraId="0C424A29">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14:paraId="4D1A58B5">
            <w:pPr>
              <w:jc w:val="center"/>
              <w:rPr>
                <w:rFonts w:asciiTheme="majorEastAsia" w:hAnsiTheme="majorEastAsia" w:eastAsiaTheme="majorEastAsia"/>
                <w:szCs w:val="21"/>
              </w:rPr>
            </w:pPr>
          </w:p>
        </w:tc>
      </w:tr>
      <w:tr w14:paraId="2768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4C688E2">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4FC7BDD9">
            <w:pPr>
              <w:jc w:val="center"/>
              <w:rPr>
                <w:rFonts w:asciiTheme="majorEastAsia" w:hAnsiTheme="majorEastAsia" w:eastAsiaTheme="majorEastAsia"/>
                <w:szCs w:val="21"/>
              </w:rPr>
            </w:pPr>
          </w:p>
        </w:tc>
        <w:tc>
          <w:tcPr>
            <w:tcW w:w="1480" w:type="dxa"/>
            <w:tcBorders>
              <w:tl2br w:val="nil"/>
              <w:tr2bl w:val="nil"/>
            </w:tcBorders>
            <w:vAlign w:val="center"/>
          </w:tcPr>
          <w:p w14:paraId="12D8F9A1">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14:paraId="73E4B4CD">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14:paraId="2A2B8165">
            <w:pPr>
              <w:jc w:val="center"/>
              <w:rPr>
                <w:rFonts w:asciiTheme="majorEastAsia" w:hAnsiTheme="majorEastAsia" w:eastAsiaTheme="majorEastAsia"/>
                <w:szCs w:val="21"/>
              </w:rPr>
            </w:pPr>
          </w:p>
        </w:tc>
      </w:tr>
      <w:tr w14:paraId="1F53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EAE5EC6">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02A8969A">
            <w:pPr>
              <w:jc w:val="center"/>
              <w:rPr>
                <w:rFonts w:asciiTheme="majorEastAsia" w:hAnsiTheme="majorEastAsia" w:eastAsiaTheme="majorEastAsia"/>
                <w:szCs w:val="21"/>
              </w:rPr>
            </w:pPr>
          </w:p>
        </w:tc>
        <w:tc>
          <w:tcPr>
            <w:tcW w:w="1480" w:type="dxa"/>
            <w:tcBorders>
              <w:tl2br w:val="nil"/>
              <w:tr2bl w:val="nil"/>
            </w:tcBorders>
            <w:vAlign w:val="center"/>
          </w:tcPr>
          <w:p w14:paraId="4F09C58A">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14:paraId="34AB1686">
            <w:pPr>
              <w:jc w:val="center"/>
              <w:rPr>
                <w:rFonts w:asciiTheme="majorEastAsia" w:hAnsiTheme="majorEastAsia" w:eastAsiaTheme="majorEastAsia"/>
                <w:szCs w:val="21"/>
              </w:rPr>
            </w:pPr>
          </w:p>
        </w:tc>
        <w:tc>
          <w:tcPr>
            <w:tcW w:w="1311" w:type="dxa"/>
            <w:tcBorders>
              <w:tl2br w:val="nil"/>
              <w:tr2bl w:val="nil"/>
            </w:tcBorders>
            <w:vAlign w:val="center"/>
          </w:tcPr>
          <w:p w14:paraId="133FC04D">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14:paraId="313F08B2">
            <w:pPr>
              <w:jc w:val="center"/>
              <w:rPr>
                <w:rFonts w:asciiTheme="majorEastAsia" w:hAnsiTheme="majorEastAsia" w:eastAsiaTheme="majorEastAsia"/>
                <w:szCs w:val="21"/>
              </w:rPr>
            </w:pPr>
          </w:p>
        </w:tc>
      </w:tr>
      <w:tr w14:paraId="277E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74BFF6B">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258296C3">
            <w:pPr>
              <w:jc w:val="center"/>
              <w:rPr>
                <w:rFonts w:asciiTheme="majorEastAsia" w:hAnsiTheme="majorEastAsia" w:eastAsiaTheme="majorEastAsia"/>
                <w:szCs w:val="21"/>
              </w:rPr>
            </w:pPr>
          </w:p>
        </w:tc>
        <w:tc>
          <w:tcPr>
            <w:tcW w:w="1480" w:type="dxa"/>
            <w:tcBorders>
              <w:tl2br w:val="nil"/>
              <w:tr2bl w:val="nil"/>
            </w:tcBorders>
            <w:vAlign w:val="center"/>
          </w:tcPr>
          <w:p w14:paraId="73B622F7">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14:paraId="77851DD4">
            <w:pPr>
              <w:jc w:val="center"/>
              <w:rPr>
                <w:rFonts w:asciiTheme="majorEastAsia" w:hAnsiTheme="majorEastAsia" w:eastAsiaTheme="majorEastAsia"/>
                <w:szCs w:val="21"/>
              </w:rPr>
            </w:pPr>
          </w:p>
        </w:tc>
      </w:tr>
      <w:tr w14:paraId="70E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A203905">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1321B8C9">
            <w:pPr>
              <w:jc w:val="center"/>
              <w:rPr>
                <w:rFonts w:asciiTheme="majorEastAsia" w:hAnsiTheme="majorEastAsia" w:eastAsiaTheme="majorEastAsia"/>
                <w:szCs w:val="21"/>
              </w:rPr>
            </w:pPr>
          </w:p>
        </w:tc>
        <w:tc>
          <w:tcPr>
            <w:tcW w:w="1480" w:type="dxa"/>
            <w:tcBorders>
              <w:tl2br w:val="nil"/>
              <w:tr2bl w:val="nil"/>
            </w:tcBorders>
            <w:vAlign w:val="center"/>
          </w:tcPr>
          <w:p w14:paraId="4816FFD8">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14:paraId="102FEA54">
            <w:pPr>
              <w:jc w:val="center"/>
              <w:rPr>
                <w:rFonts w:asciiTheme="majorEastAsia" w:hAnsiTheme="majorEastAsia" w:eastAsiaTheme="majorEastAsia"/>
                <w:szCs w:val="21"/>
              </w:rPr>
            </w:pPr>
          </w:p>
        </w:tc>
      </w:tr>
      <w:tr w14:paraId="095B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856ABC7">
            <w:pPr>
              <w:ind w:firstLine="210" w:firstLineChars="100"/>
              <w:jc w:val="center"/>
              <w:rPr>
                <w:rFonts w:ascii="宋体" w:hAnsi="宋体" w:eastAsia="宋体"/>
                <w:szCs w:val="21"/>
              </w:rPr>
            </w:pPr>
          </w:p>
        </w:tc>
        <w:tc>
          <w:tcPr>
            <w:tcW w:w="2197" w:type="dxa"/>
            <w:gridSpan w:val="2"/>
            <w:tcBorders>
              <w:tl2br w:val="nil"/>
              <w:tr2bl w:val="nil"/>
            </w:tcBorders>
            <w:vAlign w:val="center"/>
          </w:tcPr>
          <w:p w14:paraId="3BA53295">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14:paraId="2513E75A">
            <w:pPr>
              <w:jc w:val="center"/>
              <w:rPr>
                <w:rFonts w:asciiTheme="majorEastAsia" w:hAnsiTheme="majorEastAsia" w:eastAsiaTheme="majorEastAsia"/>
                <w:szCs w:val="21"/>
              </w:rPr>
            </w:pPr>
          </w:p>
        </w:tc>
      </w:tr>
      <w:tr w14:paraId="76D1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024804E">
            <w:pPr>
              <w:ind w:firstLine="210" w:firstLineChars="100"/>
              <w:jc w:val="center"/>
              <w:rPr>
                <w:rFonts w:ascii="宋体" w:hAnsi="宋体" w:eastAsia="宋体"/>
                <w:szCs w:val="21"/>
              </w:rPr>
            </w:pPr>
          </w:p>
        </w:tc>
        <w:tc>
          <w:tcPr>
            <w:tcW w:w="2197" w:type="dxa"/>
            <w:gridSpan w:val="2"/>
            <w:tcBorders>
              <w:tl2br w:val="nil"/>
              <w:tr2bl w:val="nil"/>
            </w:tcBorders>
            <w:vAlign w:val="center"/>
          </w:tcPr>
          <w:p w14:paraId="663BF0ED">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14:paraId="5F55FA91">
            <w:pPr>
              <w:jc w:val="center"/>
              <w:rPr>
                <w:rFonts w:asciiTheme="majorEastAsia" w:hAnsiTheme="majorEastAsia" w:eastAsiaTheme="majorEastAsia"/>
                <w:szCs w:val="21"/>
              </w:rPr>
            </w:pPr>
          </w:p>
        </w:tc>
      </w:tr>
      <w:tr w14:paraId="073A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14:paraId="10A56E32">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vAlign w:val="center"/>
          </w:tcPr>
          <w:p w14:paraId="29705B3E">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所需信息内容描述</w:t>
            </w:r>
          </w:p>
        </w:tc>
        <w:tc>
          <w:tcPr>
            <w:tcW w:w="6839" w:type="dxa"/>
            <w:gridSpan w:val="4"/>
            <w:tcBorders>
              <w:tl2br w:val="nil"/>
              <w:tr2bl w:val="nil"/>
            </w:tcBorders>
            <w:vAlign w:val="center"/>
          </w:tcPr>
          <w:p w14:paraId="5C841F34">
            <w:pPr>
              <w:jc w:val="center"/>
              <w:rPr>
                <w:rFonts w:asciiTheme="majorEastAsia" w:hAnsiTheme="majorEastAsia" w:eastAsiaTheme="majorEastAsia"/>
                <w:color w:val="000000"/>
                <w:szCs w:val="21"/>
              </w:rPr>
            </w:pPr>
          </w:p>
          <w:p w14:paraId="4BBDEDBB">
            <w:pPr>
              <w:jc w:val="center"/>
              <w:rPr>
                <w:rFonts w:asciiTheme="majorEastAsia" w:hAnsiTheme="majorEastAsia" w:eastAsiaTheme="majorEastAsia"/>
                <w:color w:val="000000"/>
                <w:szCs w:val="21"/>
              </w:rPr>
            </w:pPr>
          </w:p>
          <w:p w14:paraId="43CC1132">
            <w:pPr>
              <w:jc w:val="center"/>
              <w:rPr>
                <w:rFonts w:asciiTheme="majorEastAsia" w:hAnsiTheme="majorEastAsia" w:eastAsiaTheme="majorEastAsia"/>
                <w:color w:val="000000"/>
                <w:szCs w:val="21"/>
              </w:rPr>
            </w:pPr>
          </w:p>
          <w:p w14:paraId="084A73CB">
            <w:pPr>
              <w:jc w:val="center"/>
              <w:rPr>
                <w:rFonts w:asciiTheme="majorEastAsia" w:hAnsiTheme="majorEastAsia" w:eastAsiaTheme="majorEastAsia"/>
                <w:color w:val="000000"/>
                <w:szCs w:val="21"/>
              </w:rPr>
            </w:pPr>
          </w:p>
          <w:p w14:paraId="26E66234">
            <w:pPr>
              <w:jc w:val="center"/>
              <w:rPr>
                <w:rFonts w:asciiTheme="majorEastAsia" w:hAnsiTheme="majorEastAsia" w:eastAsiaTheme="majorEastAsia"/>
                <w:color w:val="000000"/>
                <w:szCs w:val="21"/>
              </w:rPr>
            </w:pPr>
          </w:p>
          <w:p w14:paraId="2C986940">
            <w:pPr>
              <w:jc w:val="center"/>
              <w:rPr>
                <w:rFonts w:asciiTheme="majorEastAsia" w:hAnsiTheme="majorEastAsia" w:eastAsiaTheme="majorEastAsia"/>
                <w:color w:val="000000"/>
                <w:szCs w:val="21"/>
              </w:rPr>
            </w:pPr>
          </w:p>
          <w:p w14:paraId="39653751">
            <w:pPr>
              <w:jc w:val="center"/>
              <w:rPr>
                <w:rFonts w:asciiTheme="majorEastAsia" w:hAnsiTheme="majorEastAsia" w:eastAsiaTheme="majorEastAsia"/>
                <w:color w:val="000000"/>
                <w:szCs w:val="21"/>
              </w:rPr>
            </w:pPr>
          </w:p>
          <w:p w14:paraId="499D070F">
            <w:pPr>
              <w:jc w:val="center"/>
              <w:rPr>
                <w:rFonts w:asciiTheme="majorEastAsia" w:hAnsiTheme="majorEastAsia" w:eastAsiaTheme="majorEastAsia"/>
                <w:color w:val="000000"/>
                <w:szCs w:val="21"/>
              </w:rPr>
            </w:pPr>
          </w:p>
        </w:tc>
      </w:tr>
      <w:tr w14:paraId="2031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25219EF">
            <w:pPr>
              <w:jc w:val="center"/>
              <w:rPr>
                <w:rFonts w:ascii="仿宋_GB2312" w:hAnsi="宋体" w:eastAsia="仿宋_GB2312"/>
                <w:color w:val="000000"/>
                <w:szCs w:val="21"/>
              </w:rPr>
            </w:pPr>
          </w:p>
        </w:tc>
        <w:tc>
          <w:tcPr>
            <w:tcW w:w="7556" w:type="dxa"/>
            <w:gridSpan w:val="5"/>
            <w:tcBorders>
              <w:tl2br w:val="nil"/>
              <w:tr2bl w:val="nil"/>
            </w:tcBorders>
            <w:vAlign w:val="center"/>
          </w:tcPr>
          <w:p w14:paraId="02E6D826">
            <w:pPr>
              <w:jc w:val="center"/>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选   填   部   分</w:t>
            </w:r>
          </w:p>
        </w:tc>
      </w:tr>
      <w:tr w14:paraId="2953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6180C7A">
            <w:pPr>
              <w:jc w:val="center"/>
              <w:rPr>
                <w:rFonts w:ascii="仿宋_GB2312" w:hAnsi="宋体" w:eastAsia="仿宋_GB2312"/>
                <w:color w:val="000000"/>
                <w:szCs w:val="21"/>
              </w:rPr>
            </w:pPr>
          </w:p>
        </w:tc>
        <w:tc>
          <w:tcPr>
            <w:tcW w:w="2197" w:type="dxa"/>
            <w:gridSpan w:val="2"/>
            <w:tcBorders>
              <w:tl2br w:val="nil"/>
              <w:tr2bl w:val="nil"/>
            </w:tcBorders>
            <w:vAlign w:val="center"/>
          </w:tcPr>
          <w:p w14:paraId="09693F74">
            <w:pPr>
              <w:ind w:leftChars="-68" w:right="-143" w:rightChars="-68" w:hanging="142" w:hangingChars="68"/>
              <w:jc w:val="center"/>
              <w:rPr>
                <w:rFonts w:asciiTheme="majorEastAsia" w:hAnsiTheme="majorEastAsia" w:eastAsiaTheme="majorEastAsia"/>
                <w:color w:val="000000"/>
                <w:spacing w:val="-20"/>
                <w:szCs w:val="21"/>
              </w:rPr>
            </w:pPr>
            <w:r>
              <w:rPr>
                <w:rFonts w:hint="eastAsia" w:asciiTheme="majorEastAsia" w:hAnsiTheme="majorEastAsia" w:eastAsiaTheme="majorEastAsia"/>
                <w:color w:val="000000"/>
                <w:szCs w:val="21"/>
              </w:rPr>
              <w:t>所需信息的信息索取号</w:t>
            </w:r>
          </w:p>
        </w:tc>
        <w:tc>
          <w:tcPr>
            <w:tcW w:w="5359" w:type="dxa"/>
            <w:gridSpan w:val="3"/>
            <w:tcBorders>
              <w:tl2br w:val="nil"/>
              <w:tr2bl w:val="nil"/>
            </w:tcBorders>
            <w:vAlign w:val="center"/>
          </w:tcPr>
          <w:p w14:paraId="1D2F2356">
            <w:pPr>
              <w:jc w:val="center"/>
              <w:rPr>
                <w:rFonts w:asciiTheme="majorEastAsia" w:hAnsiTheme="majorEastAsia" w:eastAsiaTheme="majorEastAsia"/>
                <w:color w:val="000000"/>
                <w:szCs w:val="21"/>
              </w:rPr>
            </w:pPr>
          </w:p>
        </w:tc>
      </w:tr>
      <w:tr w14:paraId="50C6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94CB3D5">
            <w:pPr>
              <w:jc w:val="center"/>
              <w:rPr>
                <w:rFonts w:ascii="仿宋_GB2312" w:hAnsi="宋体" w:eastAsia="仿宋_GB2312"/>
                <w:color w:val="000000"/>
                <w:szCs w:val="21"/>
              </w:rPr>
            </w:pPr>
          </w:p>
        </w:tc>
        <w:tc>
          <w:tcPr>
            <w:tcW w:w="2197" w:type="dxa"/>
            <w:gridSpan w:val="2"/>
            <w:tcBorders>
              <w:tl2br w:val="nil"/>
              <w:tr2bl w:val="nil"/>
            </w:tcBorders>
            <w:vAlign w:val="center"/>
          </w:tcPr>
          <w:p w14:paraId="4C01ABD8">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所需信息的用途</w:t>
            </w:r>
          </w:p>
        </w:tc>
        <w:tc>
          <w:tcPr>
            <w:tcW w:w="5359" w:type="dxa"/>
            <w:gridSpan w:val="3"/>
            <w:tcBorders>
              <w:tl2br w:val="nil"/>
              <w:tr2bl w:val="nil"/>
            </w:tcBorders>
            <w:vAlign w:val="center"/>
          </w:tcPr>
          <w:p w14:paraId="238DB414">
            <w:pPr>
              <w:jc w:val="center"/>
              <w:rPr>
                <w:rFonts w:asciiTheme="majorEastAsia" w:hAnsiTheme="majorEastAsia" w:eastAsiaTheme="majorEastAsia"/>
                <w:color w:val="000000"/>
                <w:szCs w:val="21"/>
              </w:rPr>
            </w:pPr>
          </w:p>
        </w:tc>
      </w:tr>
      <w:tr w14:paraId="01BA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14:paraId="0683D6DE">
            <w:pPr>
              <w:jc w:val="center"/>
              <w:rPr>
                <w:rFonts w:ascii="仿宋_GB2312" w:hAnsi="宋体" w:eastAsia="仿宋_GB2312"/>
                <w:color w:val="000000"/>
                <w:szCs w:val="21"/>
              </w:rPr>
            </w:pPr>
          </w:p>
        </w:tc>
        <w:tc>
          <w:tcPr>
            <w:tcW w:w="2197" w:type="dxa"/>
            <w:gridSpan w:val="2"/>
            <w:tcBorders>
              <w:tl2br w:val="nil"/>
              <w:tr2bl w:val="nil"/>
            </w:tcBorders>
            <w:vAlign w:val="center"/>
          </w:tcPr>
          <w:p w14:paraId="0731DCC1">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是否申请减免费用</w:t>
            </w:r>
          </w:p>
        </w:tc>
        <w:tc>
          <w:tcPr>
            <w:tcW w:w="2445" w:type="dxa"/>
            <w:gridSpan w:val="2"/>
            <w:tcBorders>
              <w:tl2br w:val="nil"/>
              <w:tr2bl w:val="nil"/>
            </w:tcBorders>
            <w:vAlign w:val="center"/>
          </w:tcPr>
          <w:p w14:paraId="73144BAC">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信息的指定提供方式</w:t>
            </w:r>
          </w:p>
        </w:tc>
        <w:tc>
          <w:tcPr>
            <w:tcW w:w="2914" w:type="dxa"/>
            <w:tcBorders>
              <w:tl2br w:val="nil"/>
              <w:tr2bl w:val="nil"/>
            </w:tcBorders>
            <w:vAlign w:val="center"/>
          </w:tcPr>
          <w:p w14:paraId="3240087B">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获取信息方式</w:t>
            </w:r>
          </w:p>
        </w:tc>
      </w:tr>
      <w:tr w14:paraId="3F37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14:paraId="70A6FC9C">
            <w:pPr>
              <w:jc w:val="center"/>
              <w:rPr>
                <w:rFonts w:ascii="仿宋_GB2312" w:hAnsi="宋体" w:eastAsia="仿宋_GB2312"/>
                <w:color w:val="000000"/>
                <w:szCs w:val="21"/>
              </w:rPr>
            </w:pPr>
          </w:p>
        </w:tc>
        <w:tc>
          <w:tcPr>
            <w:tcW w:w="2197" w:type="dxa"/>
            <w:gridSpan w:val="2"/>
            <w:tcBorders>
              <w:tl2br w:val="nil"/>
              <w:tr2bl w:val="nil"/>
            </w:tcBorders>
          </w:tcPr>
          <w:p w14:paraId="0912C64D">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申请。</w:t>
            </w:r>
          </w:p>
          <w:p w14:paraId="05DD03AD">
            <w:pPr>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请提供相关证明</w:t>
            </w:r>
          </w:p>
          <w:p w14:paraId="7BC0D82F">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不</w:t>
            </w:r>
          </w:p>
          <w:p w14:paraId="5C5326E0">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(仅限公民申请)</w:t>
            </w:r>
          </w:p>
        </w:tc>
        <w:tc>
          <w:tcPr>
            <w:tcW w:w="2445" w:type="dxa"/>
            <w:gridSpan w:val="2"/>
            <w:tcBorders>
              <w:tl2br w:val="nil"/>
              <w:tr2bl w:val="nil"/>
            </w:tcBorders>
          </w:tcPr>
          <w:p w14:paraId="4E9BFA81">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纸面</w:t>
            </w:r>
          </w:p>
          <w:p w14:paraId="13732F09">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14:paraId="0EF771AC">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光盘</w:t>
            </w:r>
          </w:p>
          <w:p w14:paraId="69CA3E87">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磁盘</w:t>
            </w:r>
          </w:p>
          <w:p w14:paraId="2E573507">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（可多选）</w:t>
            </w:r>
          </w:p>
          <w:p w14:paraId="18AFC9BF">
            <w:pPr>
              <w:rPr>
                <w:rFonts w:asciiTheme="majorEastAsia" w:hAnsiTheme="majorEastAsia" w:eastAsiaTheme="majorEastAsia"/>
                <w:color w:val="000000"/>
                <w:szCs w:val="21"/>
              </w:rPr>
            </w:pPr>
          </w:p>
        </w:tc>
        <w:tc>
          <w:tcPr>
            <w:tcW w:w="2914" w:type="dxa"/>
            <w:tcBorders>
              <w:tl2br w:val="nil"/>
              <w:tr2bl w:val="nil"/>
            </w:tcBorders>
          </w:tcPr>
          <w:p w14:paraId="26E2878B">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邮寄</w:t>
            </w:r>
          </w:p>
          <w:p w14:paraId="00367B74">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快递</w:t>
            </w:r>
          </w:p>
          <w:p w14:paraId="5F73E969">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14:paraId="12D93D5B">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传真</w:t>
            </w:r>
          </w:p>
          <w:p w14:paraId="2263E162">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自行领取/当场阅读、抄录</w:t>
            </w:r>
          </w:p>
          <w:p w14:paraId="20FEF2D1">
            <w:pPr>
              <w:rPr>
                <w:rFonts w:asciiTheme="majorEastAsia" w:hAnsiTheme="majorEastAsia" w:eastAsiaTheme="majorEastAsia"/>
                <w:color w:val="000000"/>
                <w:szCs w:val="21"/>
              </w:rPr>
            </w:pPr>
            <w:r>
              <w:rPr>
                <w:rFonts w:hint="eastAsia" w:asciiTheme="majorEastAsia" w:hAnsiTheme="majorEastAsia" w:eastAsiaTheme="majorEastAsia"/>
                <w:color w:val="000000"/>
                <w:spacing w:val="-20"/>
                <w:kern w:val="0"/>
                <w:szCs w:val="21"/>
              </w:rPr>
              <w:t>（可多选）</w:t>
            </w:r>
          </w:p>
        </w:tc>
      </w:tr>
      <w:tr w14:paraId="32D0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14:paraId="19FE36B9">
            <w:pPr>
              <w:jc w:val="center"/>
              <w:rPr>
                <w:rFonts w:ascii="仿宋_GB2312" w:hAnsi="宋体" w:eastAsia="仿宋_GB2312"/>
                <w:szCs w:val="21"/>
              </w:rPr>
            </w:pPr>
          </w:p>
        </w:tc>
        <w:tc>
          <w:tcPr>
            <w:tcW w:w="7556" w:type="dxa"/>
            <w:gridSpan w:val="5"/>
            <w:tcBorders>
              <w:tl2br w:val="nil"/>
              <w:tr2bl w:val="nil"/>
            </w:tcBorders>
            <w:vAlign w:val="center"/>
          </w:tcPr>
          <w:p w14:paraId="7F4030C8">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若本机关无法按照指定方式提供所需信息，也可接受其他方式</w:t>
            </w:r>
          </w:p>
        </w:tc>
      </w:tr>
    </w:tbl>
    <w:p w14:paraId="4035B19F">
      <w:pPr>
        <w:spacing w:line="560" w:lineRule="exact"/>
        <w:rPr>
          <w:rFonts w:ascii="黑体" w:hAnsi="黑体" w:eastAsia="黑体"/>
          <w:sz w:val="32"/>
          <w:szCs w:val="32"/>
        </w:rPr>
        <w:sectPr>
          <w:pgSz w:w="11906" w:h="16838"/>
          <w:pgMar w:top="1440" w:right="1746" w:bottom="1440" w:left="1746" w:header="851" w:footer="992" w:gutter="0"/>
          <w:cols w:space="425" w:num="1"/>
          <w:docGrid w:type="lines" w:linePitch="312" w:charSpace="0"/>
        </w:sectPr>
      </w:pPr>
    </w:p>
    <w:p w14:paraId="03273EE4">
      <w:pPr>
        <w:spacing w:line="560" w:lineRule="exact"/>
        <w:rPr>
          <w:rFonts w:ascii="黑体" w:hAnsi="黑体" w:eastAsia="黑体"/>
          <w:sz w:val="32"/>
          <w:szCs w:val="32"/>
        </w:rPr>
      </w:pPr>
      <w:r>
        <w:rPr>
          <w:rFonts w:hint="eastAsia" w:ascii="黑体" w:hAnsi="黑体" w:eastAsia="黑体"/>
          <w:sz w:val="32"/>
          <w:szCs w:val="32"/>
        </w:rPr>
        <w:t xml:space="preserve">附件2：                  </w:t>
      </w:r>
    </w:p>
    <w:p w14:paraId="248FC284">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14:paraId="7AD88F6E">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14:paraId="6888B4CA">
      <w:pPr>
        <w:spacing w:line="560" w:lineRule="exact"/>
        <w:ind w:firstLine="640" w:firstLineChars="200"/>
        <w:rPr>
          <w:rFonts w:ascii="仿宋_GB2312" w:eastAsia="仿宋_GB2312"/>
          <w:sz w:val="32"/>
          <w:szCs w:val="32"/>
        </w:rPr>
      </w:pPr>
    </w:p>
    <w:p w14:paraId="49DE1A5C">
      <w:pPr>
        <w:spacing w:line="560" w:lineRule="exact"/>
        <w:ind w:firstLine="640" w:firstLineChars="200"/>
        <w:rPr>
          <w:rFonts w:ascii="仿宋_GB2312" w:eastAsia="仿宋_GB2312"/>
          <w:sz w:val="32"/>
          <w:szCs w:val="32"/>
        </w:rPr>
      </w:pPr>
    </w:p>
    <w:p w14:paraId="75AF5693">
      <w:pPr>
        <w:spacing w:line="560" w:lineRule="exact"/>
        <w:ind w:firstLine="640" w:firstLineChars="200"/>
        <w:rPr>
          <w:rFonts w:ascii="仿宋_GB2312" w:eastAsia="仿宋_GB2312"/>
          <w:sz w:val="32"/>
          <w:szCs w:val="32"/>
        </w:rPr>
      </w:pPr>
    </w:p>
    <w:p w14:paraId="307EE0BD">
      <w:pPr>
        <w:spacing w:line="560" w:lineRule="exact"/>
        <w:ind w:firstLine="640" w:firstLineChars="200"/>
        <w:rPr>
          <w:rFonts w:ascii="仿宋_GB2312" w:eastAsia="仿宋_GB2312"/>
          <w:sz w:val="32"/>
          <w:szCs w:val="32"/>
        </w:rPr>
      </w:pPr>
    </w:p>
    <w:p w14:paraId="6B159B19">
      <w:pPr>
        <w:spacing w:line="560" w:lineRule="exact"/>
        <w:ind w:firstLine="640" w:firstLineChars="200"/>
        <w:rPr>
          <w:rFonts w:ascii="仿宋_GB2312" w:eastAsia="仿宋_GB2312"/>
          <w:sz w:val="32"/>
          <w:szCs w:val="32"/>
        </w:rPr>
      </w:pPr>
    </w:p>
    <w:p w14:paraId="59A0A8B1">
      <w:pPr>
        <w:spacing w:line="560" w:lineRule="exact"/>
        <w:ind w:firstLine="640" w:firstLineChars="200"/>
        <w:rPr>
          <w:rFonts w:ascii="仿宋_GB2312" w:eastAsia="仿宋_GB2312"/>
          <w:sz w:val="32"/>
          <w:szCs w:val="32"/>
        </w:rPr>
      </w:pPr>
    </w:p>
    <w:p w14:paraId="06628EAD">
      <w:pPr>
        <w:spacing w:line="560" w:lineRule="exact"/>
        <w:ind w:firstLine="640" w:firstLineChars="200"/>
        <w:rPr>
          <w:rFonts w:ascii="仿宋_GB2312" w:eastAsia="仿宋_GB2312"/>
          <w:sz w:val="32"/>
          <w:szCs w:val="32"/>
        </w:rPr>
      </w:pPr>
    </w:p>
    <w:p w14:paraId="28C6BA23">
      <w:pPr>
        <w:spacing w:line="560" w:lineRule="exact"/>
        <w:ind w:firstLine="640" w:firstLineChars="200"/>
        <w:rPr>
          <w:rFonts w:ascii="仿宋_GB2312" w:eastAsia="仿宋_GB2312"/>
          <w:sz w:val="32"/>
          <w:szCs w:val="32"/>
        </w:rPr>
      </w:pPr>
    </w:p>
    <w:p w14:paraId="1CC5399D">
      <w:pPr>
        <w:spacing w:line="560" w:lineRule="exact"/>
        <w:ind w:firstLine="640" w:firstLineChars="200"/>
        <w:rPr>
          <w:rFonts w:ascii="仿宋_GB2312" w:eastAsia="仿宋_GB2312"/>
          <w:sz w:val="32"/>
          <w:szCs w:val="32"/>
        </w:rPr>
      </w:pPr>
    </w:p>
    <w:p w14:paraId="3F1E97F0">
      <w:pPr>
        <w:spacing w:line="560" w:lineRule="exact"/>
        <w:ind w:firstLine="640" w:firstLineChars="200"/>
        <w:rPr>
          <w:rFonts w:ascii="仿宋_GB2312" w:eastAsia="仿宋_GB2312"/>
          <w:sz w:val="32"/>
          <w:szCs w:val="32"/>
        </w:rPr>
      </w:pPr>
    </w:p>
    <w:p w14:paraId="564A4F57">
      <w:pPr>
        <w:spacing w:line="560" w:lineRule="exact"/>
        <w:ind w:firstLine="640" w:firstLineChars="200"/>
        <w:rPr>
          <w:rFonts w:ascii="仿宋_GB2312" w:eastAsia="仿宋_GB2312"/>
          <w:sz w:val="32"/>
          <w:szCs w:val="32"/>
        </w:rPr>
      </w:pPr>
    </w:p>
    <w:p w14:paraId="3F54DD9F">
      <w:pPr>
        <w:spacing w:line="560" w:lineRule="exact"/>
        <w:ind w:firstLine="640" w:firstLineChars="200"/>
        <w:rPr>
          <w:rFonts w:ascii="仿宋_GB2312" w:eastAsia="仿宋_GB2312"/>
          <w:sz w:val="32"/>
          <w:szCs w:val="32"/>
        </w:rPr>
      </w:pPr>
    </w:p>
    <w:p w14:paraId="00E7188E">
      <w:pPr>
        <w:spacing w:line="560" w:lineRule="exact"/>
        <w:ind w:firstLine="640" w:firstLineChars="200"/>
        <w:rPr>
          <w:rFonts w:ascii="仿宋_GB2312" w:eastAsia="仿宋_GB2312"/>
          <w:sz w:val="32"/>
          <w:szCs w:val="32"/>
        </w:rPr>
      </w:pPr>
    </w:p>
    <w:p w14:paraId="0D83C31D">
      <w:pPr>
        <w:spacing w:line="560" w:lineRule="exact"/>
        <w:ind w:firstLine="640" w:firstLineChars="200"/>
        <w:rPr>
          <w:rFonts w:ascii="仿宋_GB2312" w:eastAsia="仿宋_GB2312"/>
          <w:sz w:val="32"/>
          <w:szCs w:val="32"/>
        </w:rPr>
      </w:pPr>
    </w:p>
    <w:p w14:paraId="21F55E00">
      <w:pPr>
        <w:spacing w:line="560" w:lineRule="exact"/>
        <w:ind w:firstLine="640" w:firstLineChars="200"/>
        <w:rPr>
          <w:rFonts w:ascii="仿宋_GB2312" w:eastAsia="仿宋_GB2312"/>
          <w:sz w:val="32"/>
          <w:szCs w:val="32"/>
        </w:rPr>
      </w:pPr>
    </w:p>
    <w:p w14:paraId="78DAE4F7">
      <w:pPr>
        <w:spacing w:line="560" w:lineRule="exact"/>
        <w:ind w:firstLine="640" w:firstLineChars="200"/>
        <w:rPr>
          <w:rFonts w:ascii="仿宋_GB2312" w:eastAsia="仿宋_GB2312"/>
          <w:sz w:val="32"/>
          <w:szCs w:val="32"/>
        </w:rPr>
      </w:pPr>
    </w:p>
    <w:p w14:paraId="0C58D271">
      <w:pPr>
        <w:spacing w:line="560" w:lineRule="exact"/>
        <w:rPr>
          <w:rFonts w:ascii="仿宋_GB2312" w:eastAsia="仿宋_GB2312"/>
          <w:sz w:val="32"/>
          <w:szCs w:val="32"/>
        </w:rPr>
      </w:pPr>
    </w:p>
    <w:p w14:paraId="785C4C5C">
      <w:pPr>
        <w:spacing w:line="560" w:lineRule="exact"/>
        <w:rPr>
          <w:rFonts w:ascii="仿宋_GB2312" w:eastAsia="仿宋_GB2312"/>
          <w:sz w:val="32"/>
          <w:szCs w:val="32"/>
        </w:rPr>
      </w:pPr>
    </w:p>
    <w:p w14:paraId="4A1CF200">
      <w:pPr>
        <w:spacing w:line="560" w:lineRule="exact"/>
        <w:rPr>
          <w:rFonts w:ascii="仿宋_GB2312" w:eastAsia="仿宋_GB2312"/>
          <w:sz w:val="32"/>
          <w:szCs w:val="32"/>
        </w:rPr>
      </w:pPr>
    </w:p>
    <w:p w14:paraId="3C5E138E">
      <w:pPr>
        <w:spacing w:line="560" w:lineRule="exact"/>
        <w:ind w:firstLine="640" w:firstLineChars="200"/>
        <w:rPr>
          <w:rFonts w:ascii="仿宋_GB2312" w:eastAsia="仿宋_GB2312"/>
          <w:sz w:val="32"/>
          <w:szCs w:val="32"/>
        </w:rPr>
      </w:pPr>
    </w:p>
    <w:p w14:paraId="40DBD5B8">
      <w:pPr>
        <w:spacing w:line="560" w:lineRule="exact"/>
        <w:ind w:firstLine="640" w:firstLineChars="200"/>
        <w:rPr>
          <w:rFonts w:ascii="仿宋_GB2312" w:eastAsia="仿宋_GB2312"/>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Nzg0MDIyNmViNjA1OTQ1MjdkZDlhMWI5ZDFiMzgifQ=="/>
    <w:docVar w:name="KSO_WPS_MARK_KEY" w:val="d336e146-074e-4586-97fe-3d8e87c82ac0"/>
  </w:docVars>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27996"/>
    <w:rsid w:val="00C508A6"/>
    <w:rsid w:val="00C8429E"/>
    <w:rsid w:val="00C95BDA"/>
    <w:rsid w:val="00CB13D2"/>
    <w:rsid w:val="00D212BC"/>
    <w:rsid w:val="00D3003E"/>
    <w:rsid w:val="00D640B4"/>
    <w:rsid w:val="00D7196A"/>
    <w:rsid w:val="00DE7D55"/>
    <w:rsid w:val="00E155E6"/>
    <w:rsid w:val="00E22FB7"/>
    <w:rsid w:val="00EB7539"/>
    <w:rsid w:val="00EE291B"/>
    <w:rsid w:val="00EF5FE3"/>
    <w:rsid w:val="00F73825"/>
    <w:rsid w:val="00FB5E85"/>
    <w:rsid w:val="00FB63AB"/>
    <w:rsid w:val="00FC5DA8"/>
    <w:rsid w:val="00FE5B9F"/>
    <w:rsid w:val="00FE6DE6"/>
    <w:rsid w:val="02073064"/>
    <w:rsid w:val="02514D1B"/>
    <w:rsid w:val="03FF03FE"/>
    <w:rsid w:val="04252CD1"/>
    <w:rsid w:val="0468541C"/>
    <w:rsid w:val="04E952C9"/>
    <w:rsid w:val="05A330DE"/>
    <w:rsid w:val="05E453D5"/>
    <w:rsid w:val="06141C07"/>
    <w:rsid w:val="06AE5BB8"/>
    <w:rsid w:val="06DF5DD7"/>
    <w:rsid w:val="0A680DB0"/>
    <w:rsid w:val="0B536D2E"/>
    <w:rsid w:val="0BA61553"/>
    <w:rsid w:val="0C060BF7"/>
    <w:rsid w:val="0C3510C4"/>
    <w:rsid w:val="0C395AD8"/>
    <w:rsid w:val="0D990F5F"/>
    <w:rsid w:val="0EB2020F"/>
    <w:rsid w:val="13B16617"/>
    <w:rsid w:val="142179C9"/>
    <w:rsid w:val="14F25993"/>
    <w:rsid w:val="15EB3DA4"/>
    <w:rsid w:val="166A170B"/>
    <w:rsid w:val="174F28DD"/>
    <w:rsid w:val="1B1825DA"/>
    <w:rsid w:val="1BB37A87"/>
    <w:rsid w:val="1DEE019F"/>
    <w:rsid w:val="1E854FF8"/>
    <w:rsid w:val="1E8B1822"/>
    <w:rsid w:val="21511209"/>
    <w:rsid w:val="2210679C"/>
    <w:rsid w:val="22F16B1B"/>
    <w:rsid w:val="22F627E4"/>
    <w:rsid w:val="2AC211E8"/>
    <w:rsid w:val="2AD22493"/>
    <w:rsid w:val="33F95CFB"/>
    <w:rsid w:val="35633A25"/>
    <w:rsid w:val="35E34252"/>
    <w:rsid w:val="36657792"/>
    <w:rsid w:val="372F5C0F"/>
    <w:rsid w:val="38566495"/>
    <w:rsid w:val="39002BFC"/>
    <w:rsid w:val="3D7D614C"/>
    <w:rsid w:val="3E506CE4"/>
    <w:rsid w:val="3E8B7FB1"/>
    <w:rsid w:val="3EB73C36"/>
    <w:rsid w:val="4142724E"/>
    <w:rsid w:val="429C4981"/>
    <w:rsid w:val="42C27108"/>
    <w:rsid w:val="467126A0"/>
    <w:rsid w:val="47924243"/>
    <w:rsid w:val="47D13237"/>
    <w:rsid w:val="494B6CBB"/>
    <w:rsid w:val="4AE57E09"/>
    <w:rsid w:val="4E85717B"/>
    <w:rsid w:val="4F691C49"/>
    <w:rsid w:val="515E0EFF"/>
    <w:rsid w:val="52E618AE"/>
    <w:rsid w:val="55A40B88"/>
    <w:rsid w:val="56764358"/>
    <w:rsid w:val="58825B29"/>
    <w:rsid w:val="5A850E4B"/>
    <w:rsid w:val="607C6F43"/>
    <w:rsid w:val="61AC61DF"/>
    <w:rsid w:val="626C0DB9"/>
    <w:rsid w:val="631C2B73"/>
    <w:rsid w:val="639E25AB"/>
    <w:rsid w:val="65031DA0"/>
    <w:rsid w:val="6A044E8D"/>
    <w:rsid w:val="6B3D351F"/>
    <w:rsid w:val="6B3F6576"/>
    <w:rsid w:val="6D862FBC"/>
    <w:rsid w:val="6E6E0646"/>
    <w:rsid w:val="6FAD5881"/>
    <w:rsid w:val="70D0658A"/>
    <w:rsid w:val="711E52CF"/>
    <w:rsid w:val="721E46A4"/>
    <w:rsid w:val="75CC5744"/>
    <w:rsid w:val="75DE68DA"/>
    <w:rsid w:val="77540201"/>
    <w:rsid w:val="78182FC9"/>
    <w:rsid w:val="78917138"/>
    <w:rsid w:val="78AC47D1"/>
    <w:rsid w:val="78E34FB0"/>
    <w:rsid w:val="7B1623D5"/>
    <w:rsid w:val="7B5A6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11</Pages>
  <Words>3891</Words>
  <Characters>4482</Characters>
  <Lines>39</Lines>
  <Paragraphs>11</Paragraphs>
  <TotalTime>0</TotalTime>
  <ScaleCrop>false</ScaleCrop>
  <LinksUpToDate>false</LinksUpToDate>
  <CharactersWithSpaces>4534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Lynne</cp:lastModifiedBy>
  <dcterms:modified xsi:type="dcterms:W3CDTF">2024-12-02T07:56:19Z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69AADC277E914938BFEFFA7A2BC2CF85</vt:lpwstr>
  </property>
</Properties>
</file>