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  <w:lang w:eastAsia="zh-CN"/>
        </w:rPr>
        <w:t>高青县司法</w:t>
      </w:r>
      <w:r>
        <w:rPr>
          <w:rFonts w:hint="eastAsia" w:ascii="黑体" w:eastAsia="黑体"/>
          <w:sz w:val="44"/>
          <w:szCs w:val="44"/>
        </w:rPr>
        <w:t>局随机抽查事项清单</w:t>
      </w:r>
      <w:bookmarkEnd w:id="0"/>
    </w:p>
    <w:p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3"/>
        <w:tblW w:w="1478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21"/>
        <w:gridCol w:w="1500"/>
        <w:gridCol w:w="3960"/>
        <w:gridCol w:w="3186"/>
        <w:gridCol w:w="1329"/>
        <w:gridCol w:w="975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582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事项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抽查对象</w:t>
            </w:r>
          </w:p>
        </w:tc>
        <w:tc>
          <w:tcPr>
            <w:tcW w:w="3960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内容</w:t>
            </w:r>
          </w:p>
        </w:tc>
        <w:tc>
          <w:tcPr>
            <w:tcW w:w="3186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依据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抽查方式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抽查</w:t>
            </w:r>
            <w:r>
              <w:rPr>
                <w:rFonts w:hint="eastAsia" w:ascii="黑体" w:eastAsia="黑体"/>
                <w:sz w:val="28"/>
                <w:szCs w:val="28"/>
              </w:rPr>
              <w:t>比例</w:t>
            </w:r>
            <w:r>
              <w:rPr>
                <w:rFonts w:ascii="黑体" w:eastAsia="黑体"/>
                <w:sz w:val="28"/>
                <w:szCs w:val="28"/>
              </w:rPr>
              <w:t>和</w:t>
            </w:r>
            <w:r>
              <w:rPr>
                <w:rFonts w:hint="eastAsia" w:ascii="黑体" w:eastAsia="黑体"/>
                <w:sz w:val="28"/>
                <w:szCs w:val="28"/>
              </w:rPr>
              <w:t>频次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基层法律服务所执业、工作情况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我县基层法律服务所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基层法律服务所执业状况和内部管理工作，基层法律服务工作者执业活动、纪律等情况</w:t>
            </w:r>
          </w:p>
        </w:tc>
        <w:tc>
          <w:tcPr>
            <w:tcW w:w="3186" w:type="dxa"/>
            <w:vAlign w:val="top"/>
          </w:tcPr>
          <w:p>
            <w:pPr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《基层法律服务所管理办法》、《基层法律服务工作者管理办法》、《法律援助条例》</w:t>
            </w:r>
          </w:p>
        </w:tc>
        <w:tc>
          <w:tcPr>
            <w:tcW w:w="13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随机抽查、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实地检查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一年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一次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律师和律师事务所执业、工作情况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我县律师事务所</w:t>
            </w:r>
          </w:p>
        </w:tc>
        <w:tc>
          <w:tcPr>
            <w:tcW w:w="3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律师在执业活动中的执业、守法等情况</w:t>
            </w:r>
          </w:p>
        </w:tc>
        <w:tc>
          <w:tcPr>
            <w:tcW w:w="3186" w:type="dxa"/>
            <w:vAlign w:val="top"/>
          </w:tcPr>
          <w:p>
            <w:pPr>
              <w:ind w:firstLine="360" w:firstLineChars="1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《中华人民共和国律师法》、《法律援助条例》、《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山东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省法律援助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条例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》</w:t>
            </w:r>
          </w:p>
        </w:tc>
        <w:tc>
          <w:tcPr>
            <w:tcW w:w="1329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随机抽查、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实地检查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一年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一次</w:t>
            </w:r>
          </w:p>
        </w:tc>
        <w:tc>
          <w:tcPr>
            <w:tcW w:w="1333" w:type="dxa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C0580"/>
    <w:rsid w:val="010C0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2019-01-10T01:39:00Z</dcterms:created>
  <dc:creator>Remember"</dc:creator>
  <cp:lastModifiedBy>Remember"</cp:lastModifiedBy>
  <dcterms:modified xsi:type="dcterms:W3CDTF">2019-01-10T01:42:20Z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