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高青县审计局</w:t>
      </w:r>
      <w:bookmarkStart w:id="0" w:name="_GoBack"/>
      <w:bookmarkEnd w:id="0"/>
      <w:r>
        <w:rPr>
          <w:rFonts w:hint="eastAsia" w:cs="仿宋_GB2312" w:asciiTheme="minorEastAsia" w:hAnsiTheme="minorEastAsia" w:eastAsiaTheme="minorEastAsia"/>
          <w:sz w:val="44"/>
          <w:szCs w:val="44"/>
        </w:rPr>
        <w:t>行政执法</w:t>
      </w:r>
      <w:r>
        <w:rPr>
          <w:rFonts w:hint="eastAsia" w:cs="仿宋_GB2312" w:asciiTheme="minorEastAsia" w:hAnsiTheme="minorEastAsia" w:eastAsiaTheme="minorEastAsia"/>
          <w:sz w:val="44"/>
          <w:szCs w:val="44"/>
          <w:lang w:val="en-US" w:eastAsia="zh-CN"/>
        </w:rPr>
        <w:t>2019</w:t>
      </w:r>
      <w:r>
        <w:rPr>
          <w:rFonts w:hint="eastAsia" w:cs="仿宋_GB2312" w:asciiTheme="minorEastAsia" w:hAnsiTheme="minorEastAsia" w:eastAsiaTheme="minorEastAsia"/>
          <w:sz w:val="44"/>
          <w:szCs w:val="44"/>
        </w:rPr>
        <w:t>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高青县审计局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年度行政许可情况统计表</w:t>
      </w:r>
    </w:p>
    <w:tbl>
      <w:tblPr>
        <w:tblStyle w:val="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高青县审计局</w:t>
            </w:r>
          </w:p>
        </w:tc>
        <w:tc>
          <w:tcPr>
            <w:tcW w:w="2184"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126"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044"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3410"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top"/>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2126" w:type="dxa"/>
            <w:vAlign w:val="top"/>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2044" w:type="dxa"/>
            <w:vAlign w:val="top"/>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3410" w:type="dxa"/>
            <w:vAlign w:val="top"/>
          </w:tcPr>
          <w:p>
            <w:pPr>
              <w:spacing w:line="48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w:t>
      </w:r>
      <w:r>
        <w:rPr>
          <w:rFonts w:hint="eastAsia" w:ascii="仿宋_GB2312" w:hAnsi="仿宋_GB2312" w:eastAsia="仿宋_GB2312" w:cs="仿宋_GB2312"/>
          <w:sz w:val="24"/>
          <w:lang w:val="en-US" w:eastAsia="zh-CN"/>
        </w:rPr>
        <w:t>2019</w:t>
      </w:r>
      <w:r>
        <w:rPr>
          <w:rFonts w:hint="eastAsia" w:ascii="仿宋_GB2312" w:hAnsi="仿宋_GB2312" w:eastAsia="仿宋_GB2312" w:cs="仿宋_GB2312"/>
          <w:sz w:val="24"/>
        </w:rPr>
        <w:t>年1月1日至12月31日。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numPr>
          <w:ilvl w:val="0"/>
          <w:numId w:val="1"/>
        </w:num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准予变更、延续和不予变更、延续的数量，分别计入“许可数量、不予许可数量”。</w:t>
      </w:r>
    </w:p>
    <w:p>
      <w:pPr>
        <w:widowControl w:val="0"/>
        <w:numPr>
          <w:ilvl w:val="0"/>
          <w:numId w:val="0"/>
        </w:numPr>
        <w:spacing w:line="320" w:lineRule="exact"/>
        <w:jc w:val="both"/>
        <w:rPr>
          <w:rFonts w:hint="eastAsia" w:ascii="仿宋_GB2312" w:hAnsi="仿宋_GB2312" w:eastAsia="仿宋_GB2312" w:cs="仿宋_GB2312"/>
          <w:sz w:val="2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高青县审计局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年度行政处罚情况统计表</w:t>
      </w: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566"/>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037" w:type="dxa"/>
            <w:vMerge w:val="restart"/>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w:t>
            </w:r>
          </w:p>
        </w:tc>
        <w:tc>
          <w:tcPr>
            <w:tcW w:w="7654"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037" w:type="dxa"/>
            <w:vMerge w:val="continue"/>
          </w:tcPr>
          <w:p>
            <w:pPr>
              <w:spacing w:line="320" w:lineRule="exact"/>
              <w:jc w:val="center"/>
              <w:rPr>
                <w:rFonts w:hint="eastAsia" w:ascii="仿宋_GB2312" w:hAnsi="仿宋_GB2312" w:eastAsia="仿宋_GB2312" w:cs="仿宋_GB2312"/>
                <w:sz w:val="28"/>
                <w:szCs w:val="28"/>
                <w:lang w:val="en-US" w:eastAsia="zh-CN"/>
              </w:rPr>
            </w:pPr>
          </w:p>
        </w:tc>
        <w:tc>
          <w:tcPr>
            <w:tcW w:w="566"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3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高青县审计局</w:t>
            </w:r>
          </w:p>
        </w:tc>
        <w:tc>
          <w:tcPr>
            <w:tcW w:w="566"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037" w:type="dxa"/>
          </w:tcPr>
          <w:p>
            <w:pPr>
              <w:spacing w:line="480" w:lineRule="exact"/>
              <w:jc w:val="center"/>
            </w:pPr>
            <w:r>
              <w:rPr>
                <w:rFonts w:hint="eastAsia" w:ascii="黑体" w:hAnsi="黑体" w:eastAsia="黑体" w:cs="黑体"/>
                <w:sz w:val="28"/>
                <w:szCs w:val="28"/>
              </w:rPr>
              <w:t>合计</w:t>
            </w:r>
          </w:p>
        </w:tc>
        <w:tc>
          <w:tcPr>
            <w:tcW w:w="566"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top"/>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top"/>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top"/>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top"/>
          </w:tcPr>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top"/>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高青县审计局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方正小标宋简体" w:hAnsi="文星标宋" w:eastAsia="方正小标宋简体" w:cs="文星标宋"/>
                <w:sz w:val="32"/>
                <w:szCs w:val="32"/>
                <w:lang w:eastAsia="zh-CN"/>
              </w:rPr>
              <w:t>高青县审计局</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0"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0"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高青县审计局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高青县审计局</w:t>
            </w:r>
          </w:p>
        </w:tc>
        <w:tc>
          <w:tcPr>
            <w:tcW w:w="1980"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高青县审计局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4"/>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高青县审计局</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p/>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00" w:usb3="00000000" w:csb0="00040000" w:csb1="00000000"/>
  </w:font>
  <w:font w:name="文星标宋">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013C"/>
    <w:multiLevelType w:val="singleLevel"/>
    <w:tmpl w:val="3E45013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20EB2"/>
    <w:rsid w:val="04E20EB2"/>
    <w:rsid w:val="56A8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2020-12-03T10:29:00Z</dcterms:created>
  <dc:creator>DELL</dc:creator>
  <cp:lastModifiedBy>DELL</cp:lastModifiedBy>
  <dcterms:modified xsi:type="dcterms:W3CDTF">2020-12-03T10:37:12Z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