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</w:rPr>
        <w:t>高青县审计局2017年政府信息公开工作年度报告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44"/>
          <w:szCs w:val="44"/>
          <w:bdr w:val="none" w:color="auto" w:sz="0" w:space="0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２０１７年，高青县审计局认真贯彻落实《中华人民共和国政府信息公开条例》《山东省政府信息公开办法》规定和上级有关文件要求，做好政府信息公开各项工作，保障公民、法人和其他组织依法获取政府信息，发挥了对我县经济社会发展服务等积极作用。</w:t>
      </w:r>
      <w:r>
        <w:rPr>
          <w:rFonts w:ascii="仿宋" w:hAnsi="仿宋" w:eastAsia="仿宋" w:cs="仿宋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一、概述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　　　　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１．加强政务公开组织领导。把信息公开工作同其它业务工作紧密结合起来，同规划、同管理。按照局领导的分工，明确分管领导，指定一名工作人员专门负责信息的整理发布。将信息公开要求落实到公文办理程序，按照“谁发布谁审查、谁审查谁负责”的原则，做好对拟发布信息的审核工作，准确把握公开的内容、范围、形式和时间，严格限制不公开事项的范围。及时听取、收集群众的意见，对群众提出的合理建议积极采纳，对群众反映的问题，及时研究解决或做出说明解释工作。及时发布公开信息，积极回应社会关切，确保信息公开工作责任落实到位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２．健全完善工作机制。从完善制度机制入手，进一步明确重点领域、公开事项、公开方式、责任科室等具体要求，建立和完善制度，确保政府信息公开工作制度化、规范化。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３．规范提升公开程序。严格落实公开前保密审查机制。坚持应公开尽公开的原则，妥善处理好政务公开与保守国家秘密的关系，切实做到严守国家秘密。积极推进主动公开目录体系和公开内容建设，进一步规范依申请公开工作，依法保障公民、法人和其他组织获取政府信息的权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４．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安排专人负责政务公开工作，并加强改进监督机制，进一步规范各项流程操作，并主动接受被审计单位和群众的舆论监督，加大了政务公开力度，提高了依法行政水平，有力的推进了本单位各项工作任务的完成，政务公开工作取得了较好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</w:pPr>
      <w:r>
        <w:rPr>
          <w:rStyle w:val="5"/>
          <w:rFonts w:hint="eastAsia" w:ascii="黑体" w:hAnsi="黑体" w:eastAsia="黑体" w:cs="黑体"/>
          <w:b/>
          <w:bCs w:val="0"/>
          <w:i w:val="0"/>
          <w:caps w:val="0"/>
          <w:color w:val="000000"/>
          <w:spacing w:val="0"/>
          <w:sz w:val="32"/>
          <w:szCs w:val="32"/>
          <w:bdr w:val="none" w:color="auto" w:sz="0" w:space="0"/>
          <w:shd w:val="clear" w:fill="FFFFFF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县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审计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局信息公开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>及时，主动公开政府信息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。本单位２０１７年未收到人大代表建议和政协委员提案，因此无法公开办理结果。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三、依申请公开政府信息情况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（一）依申请公开处理情况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2017年，未有公民、法人或其他组织提出政府信息公开申请。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（二）收费及减免情况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2017年度，未有公民、法人或其他组织提出政府信息公开申请。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3" w:firstLineChars="200"/>
        <w:jc w:val="both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四、政府信息公开复议诉讼和举报情况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未发生政府信息公开行政诉讼。未收到政府信息公开工作群众举报。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五、政府信息公开工作机构和人员情况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atLeas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安排专人负责政务公开工作，并加强改进监督机制，进一步规范各项流程操作，并主动接受被审计单位和群众的舆论监督，加大了政务公开力度，提高了依法行政水平，有力的推进了本单位各项工作任务的完成，政务公开工作取得了较好成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sz w:val="32"/>
          <w:szCs w:val="32"/>
        </w:rPr>
        <w:t>六、存在的主要问题及改进情况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２０１７年，我局的政府信息公开工作，取得了新的进展，但也存在工作经验不足、公开的信息内容有待进一步完善、信息公开工作还需进一步规范；政府信息公开时效性和公开质量有待进一步提高。为此，我局将在今后的工作中采取有效措施，积极改进，严格按照政府信息公开的规范性文件要求，认真做好信息收集、填报、审查、发布等工作，确保我局信息公开工作又快又好推进，充分接受社会各界的广泛监督，进一步方便人民群众，在政府和人民群众之间建起一条快捷畅通的桥梁。　　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16"/>
          <w:szCs w:val="16"/>
          <w:bdr w:val="none" w:color="auto" w:sz="0" w:space="0"/>
        </w:rPr>
        <w:t>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附件：</w:t>
      </w: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2017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年度政府信息公开工作情况统计表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20"/>
        <w:jc w:val="left"/>
        <w:rPr>
          <w:rFonts w:hint="default" w:ascii="微软雅黑" w:hAnsi="微软雅黑" w:eastAsia="仿宋" w:cs="微软雅黑"/>
          <w:i w:val="0"/>
          <w:caps w:val="0"/>
          <w:color w:val="000000"/>
          <w:spacing w:val="0"/>
          <w:sz w:val="16"/>
          <w:szCs w:val="16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高青县审计局　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righ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２０１８年２月２７日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0" w:beforeAutospacing="0" w:after="40" w:afterAutospacing="0"/>
        <w:ind w:left="0" w:right="0" w:firstLine="0"/>
        <w:rPr>
          <w:rFonts w:ascii="黑体" w:hAnsi="宋体" w:eastAsia="黑体" w:cs="黑体"/>
          <w:i w:val="0"/>
          <w:caps w:val="0"/>
          <w:color w:val="000000"/>
          <w:spacing w:val="0"/>
          <w:sz w:val="11"/>
          <w:szCs w:val="11"/>
          <w:bdr w:val="none" w:color="auto" w:sz="0" w:space="0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附件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default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2017</w:t>
      </w: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年度政府信息公开工作情况统计表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420"/>
        <w:jc w:val="center"/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32"/>
          <w:szCs w:val="32"/>
        </w:rPr>
        <w:t>（高青县审计局）</w:t>
      </w:r>
    </w:p>
    <w:tbl>
      <w:tblPr>
        <w:tblW w:w="9363" w:type="dxa"/>
        <w:tblInd w:w="0" w:type="dxa"/>
        <w:tblBorders>
          <w:top w:val="single" w:color="CCCCCC" w:sz="4" w:space="0"/>
          <w:left w:val="single" w:color="CCCCCC" w:sz="4" w:space="0"/>
          <w:bottom w:val="single" w:color="CCCCCC" w:sz="4" w:space="0"/>
          <w:right w:val="single" w:color="CCCCCC" w:sz="4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73"/>
        <w:gridCol w:w="1680"/>
        <w:gridCol w:w="1510"/>
      </w:tblGrid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outset" w:color="000000" w:sz="4" w:space="0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37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统　计　指　标</w:t>
            </w:r>
          </w:p>
        </w:tc>
        <w:tc>
          <w:tcPr>
            <w:tcW w:w="168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单位</w:t>
            </w:r>
          </w:p>
        </w:tc>
        <w:tc>
          <w:tcPr>
            <w:tcW w:w="151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5"/>
                <w:rFonts w:hint="eastAsia" w:ascii="仿宋" w:hAnsi="仿宋" w:eastAsia="仿宋" w:cs="仿宋"/>
                <w:b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统计数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一、主动公开情况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（一）主动公开政府信息数（不同渠道和方式公开相同信息计1条）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其中：主动公开规范性文件数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制发规范性文件总数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（二）通过不同渠道和方式公开政府信息的情况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1.政府公报公开政府信息数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2.政府网站公开政府信息数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3.政务微博公开政府信息数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4.政务微信公开政府信息数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5.其他方式公开政府信息数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二、回应解读情况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A0A0A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（一）回应公众关注热点或重大舆情数（不同方式回应同一热点或舆情计1次）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（二）通过不同渠道和方式回应解读的情况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1.参加或举办新闻发布会总次数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 其中：主要负责同志参加新闻发布会次数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2.政府网站在线访谈次数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 其中：主要负责同志参加政府网站在线访谈次数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3.政策解读稿件发布数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篇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4.微博微信回应事件数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5.其他方式回应事件数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三、依申请公开情况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A0A0A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（一）收到申请数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1.当面申请数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2.传真申请数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3.网络申请数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single" w:color="auto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4.信函申请数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single" w:color="auto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         5.其他形式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（二）申请办结数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1.按时办结数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2.延期办结数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（三）申请答复数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1.属于已主动公开范围数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2.同意公开答复数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3.同意部分公开答复数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4.不同意公开答复数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 　其中：涉及国家秘密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涉及商业秘密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涉及个人隐私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危及国家安全、公共安全、经济安全和社会稳定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不是《条例》所指政府信息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　　　　 法律法规规定的其他情形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5.不属于本行政机关公开数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6.申请信息不存在数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7.告知作出更改补充数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8.告知通过其他途径办理数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四、行政复议数量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（二）被依法纠错数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五、行政诉讼数量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（一）维持具体行政行为或者驳回原告诉讼请求数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（二）被依法纠错数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六、被举报投诉数量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（一）维持具体行政行为数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（二）被纠错数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（三）其他情形数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件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七、向图书馆、档案馆等查阅场所报送信息数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（一）纸质文件数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（二）电子文件数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条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八、开通政府信息公开网站（或设立门户网站信息公开专栏）数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both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（一）区县政府及其部门门户网站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（二）乡镇政府（街道办事处）门户网站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九、政府公报发行量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（一）公报发行期数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期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（二）公报发行总份数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份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十、设置政府信息查阅点数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（一）区县政府及其部门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十一、查阅点接待人数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（一）区县政府及其部门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51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0 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nil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 w:firstLine="22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（二）乡镇政府（街道办事处）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510" w:type="dxa"/>
            <w:tcBorders>
              <w:top w:val="nil"/>
              <w:left w:val="nil"/>
              <w:bottom w:val="nil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outset" w:color="000000" w:sz="4" w:space="0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十二、机构建设和保障经费情况</w:t>
            </w:r>
          </w:p>
        </w:tc>
        <w:tc>
          <w:tcPr>
            <w:tcW w:w="168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（一）政府信息公开工作专门机构数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个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（二）从事政府信息公开工作人员数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1.专职人员数（不包括政府公报及政府网站工作人员数）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2.兼职人员数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2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（三）政府信息公开专项经费（不包括政府公报编辑管理及政府网站建设）</w:t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　　　护等方面的经费）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auto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万元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outset" w:color="000000" w:sz="4" w:space="0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十三、政府信息公开会议和培训情况</w:t>
            </w:r>
          </w:p>
        </w:tc>
        <w:tc>
          <w:tcPr>
            <w:tcW w:w="1680" w:type="dxa"/>
            <w:tcBorders>
              <w:top w:val="outset" w:color="000000" w:sz="4" w:space="0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（一）召开政府信息公开工作会议或专题会议数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1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（二）举办各类培训班数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CCCCCC" w:sz="4" w:space="0"/>
            <w:left w:val="single" w:color="CCCCCC" w:sz="4" w:space="0"/>
            <w:bottom w:val="single" w:color="CCCCCC" w:sz="4" w:space="0"/>
            <w:right w:val="single" w:color="CCCCCC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6173" w:type="dxa"/>
            <w:tcBorders>
              <w:top w:val="nil"/>
              <w:left w:val="outset" w:color="000000" w:sz="4" w:space="0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　　（三）接受培训人员数</w:t>
            </w:r>
          </w:p>
        </w:tc>
        <w:tc>
          <w:tcPr>
            <w:tcW w:w="168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0" w:lineRule="atLeast"/>
              <w:ind w:left="0" w:right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bdr w:val="none" w:color="auto" w:sz="0" w:space="0"/>
              </w:rPr>
              <w:t>人次</w:t>
            </w:r>
          </w:p>
        </w:tc>
        <w:tc>
          <w:tcPr>
            <w:tcW w:w="1510" w:type="dxa"/>
            <w:tcBorders>
              <w:top w:val="nil"/>
              <w:left w:val="nil"/>
              <w:bottom w:val="outset" w:color="000000" w:sz="4" w:space="0"/>
              <w:right w:val="outset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仿宋" w:hAnsi="仿宋" w:eastAsia="仿宋" w:cs="仿宋"/>
                <w:i w:val="0"/>
                <w:caps w:val="0"/>
                <w:color w:val="000000"/>
                <w:spacing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 0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16"/>
          <w:szCs w:val="16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bdr w:val="none" w:color="auto" w:sz="0" w:space="0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A17422"/>
    <w:rsid w:val="41A1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2021-11-19T06:17:00Z</dcterms:created>
  <dc:creator>GQSJJ008</dc:creator>
  <cp:lastModifiedBy>GQSJJ008</cp:lastModifiedBy>
  <dcterms:modified xsi:type="dcterms:W3CDTF">2021-11-19T06:31:55Z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