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Style w:val="6"/>
          <w:rFonts w:hint="eastAsia" w:ascii="黑体" w:hAnsi="宋体" w:eastAsia="黑体" w:cs="黑体"/>
          <w:b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Style w:val="6"/>
          <w:rFonts w:hint="eastAsia" w:ascii="黑体" w:hAnsi="宋体" w:eastAsia="黑体" w:cs="黑体"/>
          <w:b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高青县审计局2019年政府信息公开工作年度报告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Style w:val="6"/>
          <w:rFonts w:hint="eastAsia" w:ascii="黑体" w:hAnsi="宋体" w:eastAsia="黑体" w:cs="黑体"/>
          <w:b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left"/>
        <w:textAlignment w:val="auto"/>
        <w:rPr>
          <w:sz w:val="16"/>
          <w:szCs w:val="16"/>
        </w:rPr>
      </w:pPr>
      <w:r>
        <w:rPr>
          <w:rStyle w:val="6"/>
          <w:rFonts w:ascii="黑体" w:hAnsi="宋体" w:eastAsia="黑体" w:cs="黑体"/>
          <w:b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2019年，高青县审计局继续深入贯彻《中华人民共和国政府信息公开条例》，认真落实《国务院办公厅关于印发2019年政务公开工作要点的通知》（国办发〔2019〕14号）、《山东省人民政府办公厅关于印发2019年山东省政务公开工作要点的通知》（鲁政办发〔2019〕15号）和《淄博市人民政府办公室关于印发2019年淄博市政务公开工作方案的通知》（淄政办发〔2019〕5号）部署的各项任务，紧紧围绕县委、县政府中心工作及群众关注关切，深化重点领域信息公开，完善政务公开制度建设，坚持以公开为常态、不公开为例外，推动行政权力全过程公开、公共服务全流程公开、社会关切全方位回应，切实提高群众满意度、获得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.加强政务公开组织领导。把信息公开工作同其它业务工作紧密结合起来，同规划、同管理。按照局领导的分工，明确分管领导，指定一名工作人员专门负责信息的整理发布。将信息公开要求落实到公文办理程序，按照“谁发布谁审查、谁审查谁负责”的原则，做好对拟发布信息的审核工作，准确把握公开的内容、范围、形式和时间，严格限制不公开事项的范围。及时听取、收集群众的意见，对群众提出的合理建议积极采纳，对群众反映的问题，及时研究解决或做出说明解释工作。及时发布公开信息，积极回应社会关切，确保信息公开工作责任落实到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2.健全完善工作机制。从完善制度机制入手，进一步明确重点领域、公开事项、公开方式、责任科室等具体要求，建立和完善制度，确保政府信息公开工作制度化、规范化。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.规范提升公开程序。严格落实公开前保密审查机制。坚持应公开尽公开的原则，妥善处理好政务公开与保守国家秘密的关系，切实做到严守国家秘密。积极推进主动公开目录体系和公开内容建设，进一步规范依申请公开工作，依法保障公民、法人和其他组织获取政府信息的权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4.安排专人负责政务公开工作，并加强改进监督机制，进一步规范各项流程操作，并主动接受被审计单位和群众的舆论监督，加大了政务公开力度，提高了依法行政水平，有力的推进了本单位各项工作任务的完成，政务公开工作取得了较好成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本单位2019年未收到人大代表建议和政协委员提案，因此无法公开办理结果。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二、</w:t>
      </w:r>
      <w:r>
        <w:rPr>
          <w:rStyle w:val="6"/>
          <w:rFonts w:hint="eastAsia" w:ascii="黑体" w:hAnsi="宋体" w:eastAsia="黑体" w:cs="黑体"/>
          <w:b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主动公开政府信息情况</w:t>
      </w:r>
    </w:p>
    <w:tbl>
      <w:tblPr>
        <w:tblW w:w="8700" w:type="dxa"/>
        <w:jc w:val="center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4"/>
        <w:gridCol w:w="2356"/>
        <w:gridCol w:w="1754"/>
        <w:gridCol w:w="2266"/>
      </w:tblGrid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0" w:hRule="atLeast"/>
          <w:jc w:val="center"/>
        </w:trPr>
        <w:tc>
          <w:tcPr>
            <w:tcW w:w="8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本年新制作数量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本年新公开数量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规范性文件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60" w:hRule="atLeast"/>
          <w:jc w:val="center"/>
        </w:trPr>
        <w:tc>
          <w:tcPr>
            <w:tcW w:w="8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2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本年增</w:t>
            </w:r>
            <w:r>
              <w:rPr>
                <w:sz w:val="24"/>
                <w:szCs w:val="24"/>
                <w:bdr w:val="none" w:color="auto" w:sz="0" w:space="0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减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6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6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其他对外管理服务事项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8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信息内容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上一年项目数量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本年增</w:t>
            </w:r>
            <w:r>
              <w:rPr>
                <w:sz w:val="16"/>
                <w:szCs w:val="16"/>
                <w:bdr w:val="none" w:color="auto" w:sz="0" w:space="0"/>
              </w:rPr>
              <w:t>/</w:t>
            </w: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减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9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行政处罚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9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行政强制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10" w:hRule="atLeast"/>
          <w:jc w:val="center"/>
        </w:trPr>
        <w:tc>
          <w:tcPr>
            <w:tcW w:w="8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3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信息内容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上一年项目数量</w:t>
            </w:r>
          </w:p>
        </w:tc>
        <w:tc>
          <w:tcPr>
            <w:tcW w:w="4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本年增</w:t>
            </w:r>
            <w:r>
              <w:rPr>
                <w:sz w:val="16"/>
                <w:szCs w:val="16"/>
                <w:bdr w:val="none" w:color="auto" w:sz="0" w:space="0"/>
              </w:rPr>
              <w:t>/</w:t>
            </w: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减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3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行政事业性收费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0" w:hRule="atLeast"/>
          <w:jc w:val="center"/>
        </w:trPr>
        <w:tc>
          <w:tcPr>
            <w:tcW w:w="8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信息内容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采购项目数量</w:t>
            </w:r>
          </w:p>
        </w:tc>
        <w:tc>
          <w:tcPr>
            <w:tcW w:w="4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9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bdr w:val="none" w:color="auto" w:sz="0" w:space="0"/>
              </w:rPr>
              <w:t>政府集中采购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  <w:bdr w:val="none" w:color="auto" w:sz="0" w:space="0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left"/>
        <w:textAlignment w:val="auto"/>
        <w:rPr>
          <w:b/>
          <w:bCs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三、收到和处理政府信息公开申请情况</w:t>
      </w:r>
    </w:p>
    <w:tbl>
      <w:tblPr>
        <w:tblW w:w="8630" w:type="dxa"/>
        <w:jc w:val="center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"/>
        <w:gridCol w:w="920"/>
        <w:gridCol w:w="740"/>
        <w:gridCol w:w="960"/>
        <w:gridCol w:w="590"/>
        <w:gridCol w:w="850"/>
        <w:gridCol w:w="1205"/>
        <w:gridCol w:w="1120"/>
        <w:gridCol w:w="690"/>
        <w:gridCol w:w="675"/>
      </w:tblGrid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25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60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25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4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5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1．属于国家秘密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2．其他法律行政法规禁止公开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3．危及“三安全一稳定”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4．保护第三方合法权益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5．属于三类内部事务信息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6．属于四类过程性信息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7．属于行政执法案卷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8．属于行政查询事项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1．本机关不掌握相关政府信息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2．没有现成信息需要另行制作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3．补正后申请内容仍不明确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1．信访举报投诉类申请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2．重复申请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3．要求提供公开出版物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4．无正当理由大量反复申请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5．要求行政机关确认或重新出具已获取信息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left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643" w:firstLineChars="200"/>
        <w:jc w:val="left"/>
        <w:textAlignment w:val="auto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四、</w:t>
      </w: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政府信息公开行政复议、行政诉讼情况</w:t>
      </w:r>
    </w:p>
    <w:tbl>
      <w:tblPr>
        <w:tblW w:w="8633" w:type="dxa"/>
        <w:jc w:val="center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560"/>
        <w:gridCol w:w="660"/>
        <w:gridCol w:w="690"/>
        <w:gridCol w:w="378"/>
        <w:gridCol w:w="642"/>
        <w:gridCol w:w="620"/>
        <w:gridCol w:w="560"/>
        <w:gridCol w:w="560"/>
        <w:gridCol w:w="433"/>
        <w:gridCol w:w="717"/>
        <w:gridCol w:w="550"/>
        <w:gridCol w:w="550"/>
        <w:gridCol w:w="570"/>
        <w:gridCol w:w="616"/>
      </w:tblGrid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  <w:jc w:val="center"/>
        </w:trPr>
        <w:tc>
          <w:tcPr>
            <w:tcW w:w="28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58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3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28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30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bdr w:val="none" w:color="auto" w:sz="0" w:space="0"/>
                <w:lang w:val="en-US" w:eastAsia="zh-CN"/>
              </w:rPr>
              <w:t>0</w:t>
            </w: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在政务公开的全面性、有效性和特色性方面，我局仍存在许多不足，一是要将继续切实强化政务公开工作制度建设，采取有效措施，不断规范工作程序，创新工作方式，使政务公开工作在制度化、规范化方面有新的突破。二是建立培训工作机制，组织信息公开工作人员积极参加政府组织的专业培训，提高信息员的政策把握、解疑释惑和回应引导能力，努力提升信息员的综合信息的处置能力。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 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无。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高青县审计局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2020年1月20日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85B5B"/>
    <w:rsid w:val="4388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2021-11-19T02:01:00Z</dcterms:created>
  <dc:creator>GQSJJ008</dc:creator>
  <cp:lastModifiedBy>GQSJJ008</cp:lastModifiedBy>
  <dcterms:modified xsi:type="dcterms:W3CDTF">2021-11-19T02:18:13Z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