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cs="Times New Roman" w:eastAsiaTheme="majorEastAsia"/>
          <w:b/>
          <w:sz w:val="36"/>
          <w:szCs w:val="36"/>
        </w:rPr>
      </w:pPr>
      <w:r>
        <w:rPr>
          <w:rFonts w:hint="default" w:ascii="Times New Roman" w:hAnsi="Times New Roman" w:cs="Times New Roman" w:eastAsiaTheme="majorEastAsia"/>
          <w:b/>
          <w:sz w:val="36"/>
          <w:szCs w:val="36"/>
        </w:rPr>
        <w:t>高青县</w:t>
      </w:r>
      <w:r>
        <w:rPr>
          <w:rFonts w:hint="default" w:ascii="Times New Roman" w:hAnsi="Times New Roman" w:cs="Times New Roman" w:eastAsiaTheme="majorEastAsia"/>
          <w:b/>
          <w:sz w:val="36"/>
          <w:szCs w:val="36"/>
          <w:lang w:eastAsia="zh-CN"/>
        </w:rPr>
        <w:t>审计</w:t>
      </w:r>
      <w:r>
        <w:rPr>
          <w:rFonts w:hint="default" w:ascii="Times New Roman" w:hAnsi="Times New Roman" w:cs="Times New Roman" w:eastAsiaTheme="majorEastAsia"/>
          <w:b/>
          <w:sz w:val="36"/>
          <w:szCs w:val="36"/>
        </w:rPr>
        <w:t>局2020年政府信息公开工作年度报告</w:t>
      </w:r>
    </w:p>
    <w:p>
      <w:pPr>
        <w:spacing w:line="560" w:lineRule="exact"/>
        <w:jc w:val="center"/>
        <w:rPr>
          <w:rFonts w:hint="default" w:ascii="Times New Roman" w:hAnsi="Times New Roman" w:cs="Times New Roman" w:eastAsiaTheme="majorEastAsia"/>
          <w:b/>
          <w:sz w:val="36"/>
          <w:szCs w:val="36"/>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本报告根据《中华人民共和国政府信息公开条例》（国务院令第711号，以下简称《条例》）要求，由高青县</w:t>
      </w:r>
      <w:r>
        <w:rPr>
          <w:rFonts w:hint="default" w:ascii="Times New Roman" w:hAnsi="Times New Roman" w:eastAsia="仿宋_GB2312" w:cs="Times New Roman"/>
          <w:sz w:val="32"/>
          <w:szCs w:val="32"/>
          <w:lang w:eastAsia="zh-CN"/>
        </w:rPr>
        <w:t>审计</w:t>
      </w:r>
      <w:r>
        <w:rPr>
          <w:rFonts w:hint="default" w:ascii="Times New Roman" w:hAnsi="Times New Roman" w:eastAsia="仿宋_GB2312" w:cs="Times New Roman"/>
          <w:sz w:val="32"/>
          <w:szCs w:val="32"/>
        </w:rPr>
        <w:t>局办公室综合本单位政府信息公开工作情况编制。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报告中所列数据统计期限自2020年1月1日始，至2020年12月31日止。报告电子版可在高青县人民政府门户网站（www.gaoqing.gov.cn）查阅和下载。如对报告内容有疑问，请与高青县</w:t>
      </w:r>
      <w:r>
        <w:rPr>
          <w:rFonts w:hint="default" w:ascii="Times New Roman" w:hAnsi="Times New Roman" w:eastAsia="仿宋_GB2312" w:cs="Times New Roman"/>
          <w:sz w:val="32"/>
          <w:szCs w:val="32"/>
          <w:lang w:eastAsia="zh-CN"/>
        </w:rPr>
        <w:t>审计</w:t>
      </w:r>
      <w:r>
        <w:rPr>
          <w:rFonts w:hint="default" w:ascii="Times New Roman" w:hAnsi="Times New Roman" w:eastAsia="仿宋_GB2312" w:cs="Times New Roman"/>
          <w:sz w:val="32"/>
          <w:szCs w:val="32"/>
        </w:rPr>
        <w:t>局办公室联系（地址：高青县城</w:t>
      </w:r>
      <w:r>
        <w:rPr>
          <w:rFonts w:hint="default" w:ascii="Times New Roman" w:hAnsi="Times New Roman" w:eastAsia="仿宋_GB2312" w:cs="Times New Roman"/>
          <w:sz w:val="32"/>
          <w:szCs w:val="32"/>
          <w:lang w:eastAsia="zh-CN"/>
        </w:rPr>
        <w:t>高苑</w:t>
      </w:r>
      <w:r>
        <w:rPr>
          <w:rFonts w:hint="default" w:ascii="Times New Roman" w:hAnsi="Times New Roman" w:eastAsia="仿宋_GB2312" w:cs="Times New Roman"/>
          <w:sz w:val="32"/>
          <w:szCs w:val="32"/>
        </w:rPr>
        <w:t>路</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号；邮编：</w:t>
      </w:r>
      <w:r>
        <w:rPr>
          <w:rFonts w:hint="default" w:ascii="Times New Roman" w:hAnsi="Times New Roman" w:eastAsia="仿宋_GB2312" w:cs="Times New Roman"/>
          <w:sz w:val="32"/>
          <w:szCs w:val="32"/>
          <w:lang w:val="en-US" w:eastAsia="zh-CN"/>
        </w:rPr>
        <w:t>26300</w:t>
      </w:r>
      <w:r>
        <w:rPr>
          <w:rFonts w:hint="default" w:ascii="Times New Roman" w:hAnsi="Times New Roman" w:eastAsia="仿宋_GB2312" w:cs="Times New Roman"/>
          <w:sz w:val="32"/>
          <w:szCs w:val="32"/>
        </w:rPr>
        <w:t>；电话：0533-</w:t>
      </w:r>
      <w:r>
        <w:rPr>
          <w:rFonts w:hint="default" w:ascii="Times New Roman" w:hAnsi="Times New Roman" w:eastAsia="仿宋_GB2312" w:cs="Times New Roman"/>
          <w:sz w:val="32"/>
          <w:szCs w:val="32"/>
          <w:lang w:val="en-US" w:eastAsia="zh-CN"/>
        </w:rPr>
        <w:t>6983589</w:t>
      </w:r>
      <w:r>
        <w:rPr>
          <w:rFonts w:hint="default" w:ascii="Times New Roman" w:hAnsi="Times New Roman" w:eastAsia="仿宋_GB2312" w:cs="Times New Roman"/>
          <w:sz w:val="32"/>
          <w:szCs w:val="32"/>
        </w:rPr>
        <w:t>；传真：0533-</w:t>
      </w:r>
      <w:r>
        <w:rPr>
          <w:rFonts w:hint="default" w:ascii="Times New Roman" w:hAnsi="Times New Roman" w:eastAsia="仿宋_GB2312" w:cs="Times New Roman"/>
          <w:sz w:val="32"/>
          <w:szCs w:val="32"/>
          <w:lang w:val="en-US" w:eastAsia="zh-CN"/>
        </w:rPr>
        <w:t>6962956</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（一）体制机制建设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继续完善政府信息公开审查机制，明确审查程序和责任。局长担任局政府信息公开工作领导小组组长，抓部署督落实，定期听取政务公开工作情况汇报，提出意见建议。明确一名副局长分管政务公开工作，列入工作分工，并在局部门频道公布。明确办公室负责政务公开工作，并指定专业人员负责信息审核、网站管理等工作，切实配齐配强专职工作人员。</w:t>
      </w:r>
    </w:p>
    <w:p>
      <w:pPr>
        <w:spacing w:line="560" w:lineRule="exact"/>
        <w:ind w:firstLine="640" w:firstLineChars="200"/>
        <w:rPr>
          <w:rFonts w:hint="default" w:ascii="Times New Roman" w:hAnsi="Times New Roman" w:eastAsia="楷体_GB2312" w:cs="Times New Roman"/>
          <w:sz w:val="32"/>
          <w:szCs w:val="32"/>
        </w:rPr>
      </w:pPr>
    </w:p>
    <w:p>
      <w:pPr>
        <w:spacing w:line="560" w:lineRule="exact"/>
        <w:ind w:firstLine="640" w:firstLineChars="200"/>
        <w:rPr>
          <w:rFonts w:hint="default" w:ascii="Times New Roman" w:hAnsi="Times New Roman" w:eastAsia="楷体_GB2312" w:cs="Times New Roman"/>
          <w:sz w:val="32"/>
          <w:szCs w:val="32"/>
        </w:rPr>
      </w:pPr>
      <w:bookmarkStart w:id="0" w:name="_GoBack"/>
      <w:r>
        <w:rPr>
          <w:rFonts w:hint="default" w:ascii="Times New Roman" w:hAnsi="Times New Roman" w:eastAsia="楷体_GB2312" w:cs="Times New Roman"/>
          <w:sz w:val="32"/>
          <w:szCs w:val="32"/>
        </w:rPr>
        <w:drawing>
          <wp:anchor distT="0" distB="0" distL="114300" distR="114300" simplePos="0" relativeHeight="251661312" behindDoc="0" locked="0" layoutInCell="1" allowOverlap="1">
            <wp:simplePos x="0" y="0"/>
            <wp:positionH relativeFrom="column">
              <wp:posOffset>516890</wp:posOffset>
            </wp:positionH>
            <wp:positionV relativeFrom="paragraph">
              <wp:posOffset>67945</wp:posOffset>
            </wp:positionV>
            <wp:extent cx="3810000" cy="2674620"/>
            <wp:effectExtent l="0" t="0" r="0" b="7620"/>
            <wp:wrapTopAndBottom/>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4"/>
                    <a:stretch>
                      <a:fillRect/>
                    </a:stretch>
                  </pic:blipFill>
                  <pic:spPr>
                    <a:xfrm>
                      <a:off x="0" y="0"/>
                      <a:ext cx="3810000" cy="2674620"/>
                    </a:xfrm>
                    <a:prstGeom prst="rect">
                      <a:avLst/>
                    </a:prstGeom>
                  </pic:spPr>
                </pic:pic>
              </a:graphicData>
            </a:graphic>
          </wp:anchor>
        </w:drawing>
      </w:r>
      <w:bookmarkEnd w:id="0"/>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（二）主动公开</w:t>
      </w:r>
    </w:p>
    <w:p>
      <w:pPr>
        <w:spacing w:line="560" w:lineRule="exact"/>
        <w:ind w:firstLine="420" w:firstLineChars="200"/>
        <w:rPr>
          <w:rFonts w:hint="eastAsia" w:ascii="Times New Roman" w:hAnsi="Times New Roman" w:eastAsia="仿宋_GB2312" w:cs="Times New Roman"/>
          <w:sz w:val="32"/>
          <w:szCs w:val="32"/>
          <w:lang w:eastAsia="zh-CN"/>
        </w:rPr>
      </w:pPr>
      <w:r>
        <w:drawing>
          <wp:anchor distT="0" distB="0" distL="114300" distR="114300" simplePos="0" relativeHeight="251660288" behindDoc="0" locked="0" layoutInCell="1" allowOverlap="1">
            <wp:simplePos x="0" y="0"/>
            <wp:positionH relativeFrom="column">
              <wp:posOffset>386715</wp:posOffset>
            </wp:positionH>
            <wp:positionV relativeFrom="paragraph">
              <wp:posOffset>1331595</wp:posOffset>
            </wp:positionV>
            <wp:extent cx="4554855" cy="2887345"/>
            <wp:effectExtent l="4445" t="5080" r="12700" b="1841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default" w:ascii="Times New Roman" w:hAnsi="Times New Roman" w:eastAsia="仿宋_GB2312" w:cs="Times New Roman"/>
          <w:sz w:val="32"/>
          <w:szCs w:val="32"/>
        </w:rPr>
        <w:t>2020年，我局在政府信息公开平台发布信息5</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条，其中机构职能</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条，部门文件</w:t>
      </w:r>
      <w:r>
        <w:rPr>
          <w:rFonts w:hint="default" w:ascii="Times New Roman" w:hAnsi="Times New Roman" w:eastAsia="仿宋_GB2312" w:cs="Times New Roman"/>
          <w:sz w:val="32"/>
          <w:szCs w:val="32"/>
          <w:lang w:eastAsia="zh-CN"/>
        </w:rPr>
        <w:t>及解读</w:t>
      </w:r>
      <w:r>
        <w:rPr>
          <w:rFonts w:hint="default" w:ascii="Times New Roman" w:hAnsi="Times New Roman" w:eastAsia="仿宋_GB2312" w:cs="Times New Roman"/>
          <w:sz w:val="32"/>
          <w:szCs w:val="32"/>
        </w:rPr>
        <w:t>6条，</w:t>
      </w:r>
      <w:r>
        <w:rPr>
          <w:rFonts w:hint="default" w:ascii="Times New Roman" w:hAnsi="Times New Roman" w:eastAsia="仿宋_GB2312" w:cs="Times New Roman"/>
          <w:sz w:val="32"/>
          <w:szCs w:val="32"/>
          <w:lang w:eastAsia="zh-CN"/>
        </w:rPr>
        <w:t>审计信息</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条，财政</w:t>
      </w:r>
      <w:r>
        <w:rPr>
          <w:rFonts w:hint="default" w:ascii="Times New Roman" w:hAnsi="Times New Roman" w:eastAsia="仿宋_GB2312" w:cs="Times New Roman"/>
          <w:sz w:val="32"/>
          <w:szCs w:val="32"/>
          <w:lang w:eastAsia="zh-CN"/>
        </w:rPr>
        <w:t>信息</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条，重要部署执行</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条，信息公开工作年度报告1条。</w:t>
      </w:r>
    </w:p>
    <w:p>
      <w:pPr>
        <w:spacing w:line="560" w:lineRule="exact"/>
        <w:ind w:firstLine="640" w:firstLineChars="200"/>
        <w:rPr>
          <w:rFonts w:hint="eastAsia" w:ascii="Times New Roman" w:hAnsi="Times New Roman" w:eastAsia="仿宋_GB2312" w:cs="Times New Roman"/>
          <w:sz w:val="32"/>
          <w:szCs w:val="32"/>
          <w:lang w:eastAsia="zh-CN"/>
        </w:rPr>
      </w:pP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本年度建议提案办理公开情况：</w:t>
      </w:r>
      <w:r>
        <w:rPr>
          <w:rFonts w:hint="default" w:ascii="Times New Roman" w:hAnsi="Times New Roman" w:eastAsia="仿宋_GB2312" w:cs="Times New Roman"/>
          <w:sz w:val="32"/>
          <w:szCs w:val="32"/>
        </w:rPr>
        <w:t>2020年高青县审计局未收到人大代表建议、政协委员提案</w:t>
      </w:r>
      <w:r>
        <w:rPr>
          <w:rFonts w:hint="eastAsia" w:ascii="Times New Roman" w:hAnsi="Times New Roman" w:eastAsia="仿宋_GB2312" w:cs="Times New Roman"/>
          <w:sz w:val="32"/>
          <w:szCs w:val="32"/>
          <w:lang w:eastAsia="zh-CN"/>
        </w:rPr>
        <w:t>，未进行建议提案办理公开</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（三）依申请公开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2020年，我局未收到依申请公开,未产生相关费用；未发生政府信息公开申请行政复议及提起行政诉讼的情况。</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（四）政府信息管理</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推动部门频道规范化建设。推动网站规范统一管理，对栏目设置进行优化，更好地发挥对人民群众生产、生活和经济社会活动的服务工作</w:t>
      </w:r>
      <w:r>
        <w:rPr>
          <w:rFonts w:hint="default"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（五）平台建设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涉及公众利益调整、需要公众广泛知晓的政府信息，不折不扣主动公开，抓好落实；对审计结果加大公布和解读力度，重点公开财政预决算、三公经费、审计动态、审计结果报告、人事信息等。特别是按时按要求公开了市本级预算执行和其他财政收支审计工作报告、重大政策措施落实跟踪审计情况等审计信息。同时，强化政策解读，对财政预算审计工作报告等进行同步解读。</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（六）监督保障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要求及时更新频道栏目内容、政府信息公开指南，更好地提供审计工作信息公开服务进一步明确公开范围和公开形式，保证政府信息公开工作规范进行。指定专人对局部门频道进行管理，发现问题及时进行整改。</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p>
      <w:pPr>
        <w:spacing w:line="560" w:lineRule="exact"/>
        <w:ind w:firstLine="640" w:firstLineChars="200"/>
        <w:rPr>
          <w:rFonts w:hint="default" w:ascii="Times New Roman" w:hAnsi="Times New Roman" w:eastAsia="黑体" w:cs="Times New Roman"/>
          <w:sz w:val="32"/>
          <w:szCs w:val="32"/>
        </w:rPr>
      </w:pPr>
    </w:p>
    <w:tbl>
      <w:tblPr>
        <w:tblStyle w:val="4"/>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b/>
                <w:color w:val="333333"/>
                <w:kern w:val="0"/>
                <w:sz w:val="24"/>
                <w:szCs w:val="24"/>
              </w:rPr>
            </w:pPr>
            <w:r>
              <w:rPr>
                <w:rFonts w:hint="default" w:ascii="Times New Roman" w:hAnsi="Times New Roman" w:eastAsia="宋体" w:cs="Times New Roman"/>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本年新</w:t>
            </w:r>
            <w:r>
              <w:rPr>
                <w:rFonts w:hint="default" w:ascii="Times New Roman" w:hAnsi="Times New Roman" w:eastAsia="宋体" w:cs="Times New Roman"/>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本年新</w:t>
            </w:r>
            <w:r>
              <w:rPr>
                <w:rFonts w:hint="default" w:ascii="Times New Roman" w:hAnsi="Times New Roman" w:eastAsia="宋体" w:cs="Times New Roman"/>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xml:space="preserve">  </w:t>
            </w:r>
            <w:r>
              <w:rPr>
                <w:rFonts w:hint="default" w:ascii="Times New Roman" w:hAnsi="Times New Roman" w:eastAsia="宋体" w:cs="Times New Roman"/>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xml:space="preserve">  </w:t>
            </w:r>
            <w:r>
              <w:rPr>
                <w:rFonts w:hint="default" w:ascii="Times New Roman" w:hAnsi="Times New Roman" w:eastAsia="宋体" w:cs="Times New Roman"/>
                <w:color w:val="000000"/>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1</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eastAsia" w:ascii="Times New Roman" w:hAnsi="Times New Roman" w:eastAsia="宋体" w:cs="Times New Roman"/>
                <w:color w:val="000000"/>
                <w:kern w:val="0"/>
                <w:sz w:val="24"/>
                <w:szCs w:val="24"/>
                <w:lang w:val="en-US" w:eastAsia="zh-CN"/>
              </w:rPr>
              <w:t>4</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lang w:val="en-US" w:eastAsia="zh-CN"/>
              </w:rPr>
              <w:t>0</w:t>
            </w:r>
            <w:r>
              <w:rPr>
                <w:rFonts w:hint="default"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3</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2.18万元</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p>
      <w:pPr>
        <w:spacing w:line="560" w:lineRule="exact"/>
        <w:ind w:firstLine="640" w:firstLineChars="200"/>
        <w:rPr>
          <w:rFonts w:hint="default" w:ascii="Times New Roman" w:hAnsi="Times New Roman" w:eastAsia="黑体" w:cs="Times New Roman"/>
          <w:sz w:val="32"/>
          <w:szCs w:val="32"/>
        </w:rPr>
      </w:pP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lang w:val="en-US" w:eastAsia="zh-CN"/>
              </w:rPr>
              <w:t>0</w:t>
            </w:r>
            <w:r>
              <w:rPr>
                <w:rFonts w:hint="default" w:ascii="Times New Roman" w:hAnsi="Times New Roman"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default" w:ascii="Times New Roman" w:hAnsi="Times New Roman" w:eastAsia="宋体" w:cs="Times New Roman"/>
                <w:color w:val="333333"/>
                <w:szCs w:val="21"/>
              </w:rPr>
              <w:t> </w:t>
            </w:r>
            <w:r>
              <w:rPr>
                <w:rFonts w:hint="default" w:ascii="Times New Roman" w:hAnsi="Times New Roman" w:eastAsia="宋体" w:cs="Times New Roman"/>
                <w:color w:val="333333"/>
                <w:szCs w:val="21"/>
                <w:lang w:val="en-US" w:eastAsia="zh-CN"/>
              </w:rPr>
              <w:t>0</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p>
      <w:pPr>
        <w:widowControl/>
        <w:spacing w:line="432" w:lineRule="auto"/>
        <w:ind w:firstLine="480"/>
        <w:rPr>
          <w:rFonts w:hint="default" w:ascii="Times New Roman" w:hAnsi="Times New Roman" w:eastAsia="宋体" w:cs="Times New Roman"/>
          <w:color w:val="333333"/>
          <w:kern w:val="0"/>
          <w:sz w:val="24"/>
          <w:szCs w:val="24"/>
        </w:rPr>
      </w:pP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 w:val="24"/>
                <w:szCs w:val="24"/>
              </w:rPr>
            </w:pPr>
          </w:p>
        </w:tc>
        <w:tc>
          <w:tcPr>
            <w:tcW w:w="604" w:type="dxa"/>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 w:val="24"/>
                <w:szCs w:val="24"/>
              </w:rPr>
            </w:pPr>
          </w:p>
        </w:tc>
        <w:tc>
          <w:tcPr>
            <w:tcW w:w="604" w:type="dxa"/>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333333"/>
                <w:kern w:val="0"/>
                <w:sz w:val="24"/>
                <w:szCs w:val="24"/>
              </w:rPr>
            </w:pPr>
          </w:p>
        </w:tc>
        <w:tc>
          <w:tcPr>
            <w:tcW w:w="55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lang w:val="en-US" w:eastAsia="zh-CN"/>
              </w:rPr>
              <w:t>0</w:t>
            </w:r>
            <w:r>
              <w:rPr>
                <w:rFonts w:hint="default" w:ascii="Times New Roman" w:hAnsi="Times New Roman" w:eastAsia="宋体" w:cs="Times New Roman"/>
                <w:color w:val="333333"/>
                <w:sz w:val="20"/>
                <w:szCs w:val="20"/>
              </w:rPr>
              <w:t> </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 0</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 0</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0 </w:t>
            </w:r>
          </w:p>
        </w:tc>
        <w:tc>
          <w:tcPr>
            <w:tcW w:w="65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 0</w:t>
            </w:r>
          </w:p>
        </w:tc>
        <w:tc>
          <w:tcPr>
            <w:tcW w:w="55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 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 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 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 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 0</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 0</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0</w:t>
            </w:r>
          </w:p>
        </w:tc>
      </w:tr>
    </w:tbl>
    <w:p>
      <w:pPr>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（一）主要问题</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2020年，虽然我局能够按照要求开展信息公开工作，但仍存在创新意识不够强，信息公开的内容比较单一等问题。</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（二）改进措施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我局将始终坚持以习近平新时代中国特色社会主义思想为指导，全面贯彻党的十九大和十九届二中、三中、四中、五中全会精神，提高政治站位，进一步加大审计公开力度，依法公开审计工作信息，不断提高审计工作的透明度，充分发挥政府信息对人民群众生产、生活和经济社会活动的服务作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其他需要报告的事项</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 xml:space="preserve"> 高青县审计局</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2021年1月</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日</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C025E"/>
    <w:rsid w:val="206C590D"/>
    <w:rsid w:val="254746A1"/>
    <w:rsid w:val="482A2BB6"/>
    <w:rsid w:val="542E62DF"/>
    <w:rsid w:val="56837035"/>
    <w:rsid w:val="5C3A3311"/>
    <w:rsid w:val="629C22E6"/>
    <w:rsid w:val="7C5C0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1\AppData\Local\Temp\wps.qj7836\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条数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机构职能</c:v>
                </c:pt>
                <c:pt idx="1">
                  <c:v>部门文件及解读</c:v>
                </c:pt>
                <c:pt idx="2">
                  <c:v>审计信息</c:v>
                </c:pt>
                <c:pt idx="3">
                  <c:v>财政信息</c:v>
                </c:pt>
                <c:pt idx="4">
                  <c:v>重要部署执行</c:v>
                </c:pt>
                <c:pt idx="5">
                  <c:v>信息公开工作报告</c:v>
                </c:pt>
                <c:pt idx="6">
                  <c:v>其他</c:v>
                </c:pt>
              </c:strCache>
            </c:strRef>
          </c:cat>
          <c:val>
            <c:numRef>
              <c:f>Sheet1!$B$2:$B$8</c:f>
              <c:numCache>
                <c:formatCode>General</c:formatCode>
                <c:ptCount val="7"/>
                <c:pt idx="0">
                  <c:v>4</c:v>
                </c:pt>
                <c:pt idx="1">
                  <c:v>6</c:v>
                </c:pt>
                <c:pt idx="2">
                  <c:v>6</c:v>
                </c:pt>
                <c:pt idx="3">
                  <c:v>3</c:v>
                </c:pt>
                <c:pt idx="4">
                  <c:v>3</c:v>
                </c:pt>
                <c:pt idx="5">
                  <c:v>1</c:v>
                </c:pt>
                <c:pt idx="6">
                  <c:v>34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46944444444444"/>
          <c:y val="0.76458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2021-01-12T10:43:00Z</dcterms:created>
  <dc:creator>禹永</dc:creator>
  <cp:lastModifiedBy>禹永</cp:lastModifiedBy>
  <dcterms:modified xsi:type="dcterms:W3CDTF">2021-01-29T01:48:40Z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