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44"/>
          <w:szCs w:val="44"/>
          <w:bdr w:val="none" w:color="auto" w:sz="0" w:space="0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44"/>
          <w:szCs w:val="44"/>
          <w:bdr w:val="none" w:color="auto" w:sz="0" w:space="0"/>
        </w:rPr>
        <w:t>高青县审计局2017年政府信息公开工作年度报告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44"/>
          <w:szCs w:val="44"/>
          <w:bdr w:val="none" w:color="auto" w:sz="0" w:space="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２０１７年，高青县审计局认真贯彻落实《中华人民共和国政府信息公开条例》《山东省政府信息公开办法》规定和上级有关文件要求，做好政府信息公开各项工作，保障公民、法人和其他组织依法获取政府信息，发挥了对我县经济社会发展服务等积极作用。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一、概述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　　　　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１．加强政务公开组织领导。把信息公开工作同其它业务工作紧密结合起来，同规划、同管理。按照局领导的分工，明确分管领导，指定一名工作人员专门负责信息的整理发布。将信息公开要求落实到公文办理程序，按照“谁发布谁审查、谁审查谁负责”的原则，做好对拟发布信息的审核工作，准确把握公开的内容、范围、形式和时间，严格限制不公开事项的范围。及时听取、收集群众的意见，对群众提出的合理建议积极采纳，对群众反映的问题，及时研究解决或做出说明解释工作。及时发布公开信息，积极回应社会关切，确保信息公开工作责任落实到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２．健全完善工作机制。从完善制度机制入手，进一步明确重点领域、公开事项、公开方式、责任科室等具体要求，建立和完善制度，确保政府信息公开工作制度化、规范化。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３．规范提升公开程序。严格落实公开前保密审查机制。坚持应公开尽公开的原则，妥善处理好政务公开与保守国家秘密的关系，切实做到严守国家秘密。积极推进主动公开目录体系和公开内容建设，进一步规范依申请公开工作，依法保障公民、法人和其他组织获取政府信息的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４．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安排专人负责政务公开工作，并加强改进监督机制，进一步规范各项流程操作，并主动接受被审计单位和群众的舆论监督，加大了政务公开力度，提高了依法行政水平，有力的推进了本单位各项工作任务的完成，政务公开工作取得了较好成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Style w:val="5"/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lang w:val="en-US" w:eastAsia="zh-CN"/>
        </w:rPr>
        <w:t>审计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局信息公开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lang w:val="en-US" w:eastAsia="zh-CN"/>
        </w:rPr>
        <w:t>及时，主动公开政府信息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。本单位２０１７年未收到人大代表建议和政协委员提案，因此无法公开办理结果。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三、依申请公开政府信息情况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（一）依申请公开处理情况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2017年，未有公民、法人或其他组织提出政府信息公开申请。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（二）收费及减免情况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2017年度，未有公民、法人或其他组织提出政府信息公开申请。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四、政府信息公开复议诉讼和举报情况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未发生政府信息公开行政诉讼。未收到政府信息公开工作群众举报。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五、政府信息公开工作机构和人员情况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安排专人负责政务公开工作，并加强改进监督机制，进一步规范各项流程操作，并主动接受被审计单位和群众的舆论监督，加大了政务公开力度，提高了依法行政水平，有力的推进了本单位各项工作任务的完成，政务公开工作取得了较好成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2"/>
          <w:szCs w:val="32"/>
        </w:rPr>
        <w:t>六、存在的主要问题及改进情况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２０１７年，我局的政府信息公开工作，取得了新的进展，但也存在工作经验不足、公开的信息内容有待进一步完善、信息公开工作还需进一步规范；政府信息公开时效性和公开质量有待进一步提高。为此，我局将在今后的工作中采取有效措施，积极改进，严格按照政府信息公开的规范性文件要求，认真做好信息收集、填报、审查、发布等工作，确保我局信息公开工作又快又好推进，充分接受社会各界的广泛监督，进一步方便人民群众，在政府和人民群众之间建起一条快捷畅通的桥梁。　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附件：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2017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年度政府信息公开工作情况统计表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jc w:val="left"/>
        <w:rPr>
          <w:rFonts w:hint="default" w:ascii="微软雅黑" w:hAnsi="微软雅黑" w:eastAsia="仿宋" w:cs="微软雅黑"/>
          <w:i w:val="0"/>
          <w:caps w:val="0"/>
          <w:color w:val="000000"/>
          <w:spacing w:val="0"/>
          <w:sz w:val="16"/>
          <w:szCs w:val="16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高青县审计局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２０１８年２月２７日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" w:beforeAutospacing="0" w:after="40" w:afterAutospacing="0"/>
        <w:ind w:left="0" w:right="0" w:firstLine="0"/>
        <w:rPr>
          <w:rFonts w:ascii="黑体" w:hAnsi="宋体" w:eastAsia="黑体" w:cs="黑体"/>
          <w:i w:val="0"/>
          <w:caps w:val="0"/>
          <w:color w:val="000000"/>
          <w:spacing w:val="0"/>
          <w:sz w:val="11"/>
          <w:szCs w:val="11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2017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年度政府信息公开工作情况统计表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（高青县审计局）</w:t>
      </w:r>
    </w:p>
    <w:tbl>
      <w:tblPr>
        <w:tblW w:w="9363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3"/>
        <w:gridCol w:w="1680"/>
        <w:gridCol w:w="1510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 w:firstLine="37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统　计　指　标</w:t>
            </w:r>
          </w:p>
        </w:tc>
        <w:tc>
          <w:tcPr>
            <w:tcW w:w="1680" w:type="dxa"/>
            <w:tcBorders>
              <w:top w:val="outset" w:color="000000" w:sz="4" w:space="0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510" w:type="dxa"/>
            <w:tcBorders>
              <w:top w:val="outset" w:color="000000" w:sz="4" w:space="0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统计数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一、主动公开情况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（一）主动公开政府信息数（不同渠道和方式公开相同信息计1条）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　其中：主动公开规范性文件数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　　　　制发规范性文件总数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（二）通过不同渠道和方式公开政府信息的情况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1.政府公报公开政府信息数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2.政府网站公开政府信息数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3.政务微博公开政府信息数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4.政务微信公开政府信息数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5.其他方式公开政府信息数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二、回应解读情况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A0A0A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 w:firstLine="2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（一）回应公众关注热点或重大舆情数（不同方式回应同一热点或舆情计1次）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510" w:type="dxa"/>
            <w:tcBorders>
              <w:top w:val="outset" w:color="000000" w:sz="4" w:space="0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（二）通过不同渠道和方式回应解读的情况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1.参加或举办新闻发布会总次数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　 其中：主要负责同志参加新闻发布会次数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2.政府网站在线访谈次数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　 其中：主要负责同志参加政府网站在线访谈次数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3.政策解读稿件发布数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篇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4.微博微信回应事件数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5.其他方式回应事件数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三、依申请公开情况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A0A0A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（一）收到申请数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outset" w:color="000000" w:sz="4" w:space="0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1.当面申请数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2.传真申请数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3.网络申请数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single" w:color="auto" w:sz="4" w:space="0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4.信函申请数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single" w:color="auto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5.其他形式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（二）申请办结数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1.按时办结数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2.延期办结数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（三）申请答复数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1.属于已主动公开范围数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2.同意公开答复数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3.同意部分公开答复数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4.不同意公开答复数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 　其中：涉及国家秘密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　　　　 涉及商业秘密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　　　　 涉及个人隐私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　　　　 危及国家安全、公共安全、经济安全和社会稳定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　　　　 不是《条例》所指政府信息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　　　　 法律法规规定的其他情形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5.不属于本行政机关公开数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6.申请信息不存在数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7.告知作出更改补充数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8.告知通过其他途径办理数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四、行政复议数量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（一）维持具体行政行为数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（二）被依法纠错数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（三）其他情形数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五、行政诉讼数量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（一）维持具体行政行为或者驳回原告诉讼请求数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（二）被依法纠错数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（三）其他情形数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六、被举报投诉数量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（一）维持具体行政行为数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0 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（二）被纠错数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（三）其他情形数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七、向图书馆、档案馆等查阅场所报送信息数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（一）纸质文件数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0 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（二）电子文件数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八、开通政府信息公开网站（或设立门户网站信息公开专栏）数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（一）区县政府及其部门门户网站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 w:firstLine="2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（二）乡镇政府（街道办事处）门户网站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九、政府公报发行量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 w:firstLine="2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（一）公报发行期数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期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 w:firstLine="2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（二）公报发行总份数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份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十、设置政府信息查阅点数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 w:firstLine="2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（一）区县政府及其部门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0 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 w:firstLine="2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（二）乡镇政府（街道办事处）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十一、查阅点接待人数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人次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 w:firstLine="2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（一）区县政府及其部门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人次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0 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nil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 w:firstLine="2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（二）乡镇政府（街道办事处）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人次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十二、机构建设和保障经费情况</w:t>
            </w:r>
          </w:p>
        </w:tc>
        <w:tc>
          <w:tcPr>
            <w:tcW w:w="1680" w:type="dxa"/>
            <w:tcBorders>
              <w:top w:val="outset" w:color="000000" w:sz="4" w:space="0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outset" w:color="000000" w:sz="4" w:space="0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（一）政府信息公开工作专门机构数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1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（二）从事政府信息公开工作人员数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2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1.专职人员数（不包括政府公报及政府网站工作人员数）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2.兼职人员数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2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（三）政府信息公开专项经费（不包括政府公报编辑管理及政府网站建设）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护等方面的经费）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万元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十三、政府信息公开会议和培训情况</w:t>
            </w:r>
          </w:p>
        </w:tc>
        <w:tc>
          <w:tcPr>
            <w:tcW w:w="1680" w:type="dxa"/>
            <w:tcBorders>
              <w:top w:val="outset" w:color="000000" w:sz="4" w:space="0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（一）召开政府信息公开工作会议或专题会议数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1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（二）举办各类培训班数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3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（三）接受培训人员数</w:t>
            </w:r>
          </w:p>
        </w:tc>
        <w:tc>
          <w:tcPr>
            <w:tcW w:w="168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人次</w:t>
            </w:r>
          </w:p>
        </w:tc>
        <w:tc>
          <w:tcPr>
            <w:tcW w:w="151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17422"/>
    <w:rsid w:val="41A1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2021-11-19T06:17:00Z</dcterms:created>
  <dc:creator>GQSJJ008</dc:creator>
  <cp:lastModifiedBy>GQSJJ008</cp:lastModifiedBy>
  <dcterms:modified xsi:type="dcterms:W3CDTF">2021-11-19T06:31:55Z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