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fc"/>
        <w:tblW w:w="8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20"/>
      </w:tblGrid>
      <w:tr w:rsidR="005F6B0B" w:rsidRPr="00B26E2F">
        <w:trPr>
          <w:trHeight w:val="690"/>
        </w:trPr>
        <w:tc>
          <w:tcPr>
            <w:tcW w:w="8720" w:type="dxa"/>
          </w:tcPr>
          <w:p w:rsidR="005F6B0B" w:rsidRPr="00B26E2F" w:rsidRDefault="0063772B">
            <w:pPr>
              <w:adjustRightInd w:val="0"/>
              <w:snapToGrid w:val="0"/>
              <w:ind w:firstLineChars="296" w:firstLine="622"/>
              <w:rPr>
                <w:rFonts w:ascii="宋体" w:eastAsia="宋体" w:hAnsi="宋体"/>
                <w:color w:val="000000"/>
              </w:rPr>
            </w:pPr>
            <w:bookmarkStart w:id="0" w:name="_GoBack"/>
            <w:bookmarkEnd w:id="0"/>
            <w:r w:rsidRPr="00B26E2F">
              <w:rPr>
                <w:rFonts w:ascii="宋体" w:eastAsia="宋体" w:hAnsi="宋体"/>
                <w:noProof/>
                <w:color w:val="000000"/>
              </w:rPr>
              <w:drawing>
                <wp:anchor distT="0" distB="0" distL="114300" distR="114300" simplePos="0" relativeHeight="251660288" behindDoc="0" locked="0" layoutInCell="1" allowOverlap="1">
                  <wp:simplePos x="0" y="0"/>
                  <wp:positionH relativeFrom="column">
                    <wp:posOffset>-69850</wp:posOffset>
                  </wp:positionH>
                  <wp:positionV relativeFrom="paragraph">
                    <wp:posOffset>42545</wp:posOffset>
                  </wp:positionV>
                  <wp:extent cx="467995" cy="400685"/>
                  <wp:effectExtent l="0" t="0" r="889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67995" cy="400685"/>
                          </a:xfrm>
                          <a:prstGeom prst="rect">
                            <a:avLst/>
                          </a:prstGeom>
                          <a:noFill/>
                          <a:ln>
                            <a:noFill/>
                          </a:ln>
                        </pic:spPr>
                      </pic:pic>
                    </a:graphicData>
                  </a:graphic>
                </wp:anchor>
              </w:drawing>
            </w:r>
            <w:r w:rsidRPr="00B26E2F">
              <w:rPr>
                <w:rFonts w:hAnsi="宋体"/>
                <w:noProof/>
                <w:color w:val="000000"/>
                <w:sz w:val="28"/>
              </w:rPr>
              <w:drawing>
                <wp:anchor distT="0" distB="0" distL="114300" distR="114300" simplePos="0" relativeHeight="251659264" behindDoc="1" locked="0" layoutInCell="1" allowOverlap="1">
                  <wp:simplePos x="0" y="0"/>
                  <wp:positionH relativeFrom="margin">
                    <wp:posOffset>4705350</wp:posOffset>
                  </wp:positionH>
                  <wp:positionV relativeFrom="paragraph">
                    <wp:posOffset>-3175</wp:posOffset>
                  </wp:positionV>
                  <wp:extent cx="767715" cy="767715"/>
                  <wp:effectExtent l="0" t="0" r="0" b="0"/>
                  <wp:wrapNone/>
                  <wp:docPr id="95" name="图片 95" descr="D:\我的文档\企业微信文件夹\WXWork Files\Image\2019-01\森诺公众号二维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D:\我的文档\企业微信文件夹\WXWork Files\Image\2019-01\森诺公众号二维码.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767715" cy="767715"/>
                          </a:xfrm>
                          <a:prstGeom prst="rect">
                            <a:avLst/>
                          </a:prstGeom>
                          <a:noFill/>
                          <a:ln>
                            <a:noFill/>
                          </a:ln>
                        </pic:spPr>
                      </pic:pic>
                    </a:graphicData>
                  </a:graphic>
                </wp:anchor>
              </w:drawing>
            </w:r>
          </w:p>
        </w:tc>
      </w:tr>
      <w:tr w:rsidR="005F6B0B" w:rsidRPr="00B26E2F">
        <w:trPr>
          <w:trHeight w:val="2543"/>
        </w:trPr>
        <w:tc>
          <w:tcPr>
            <w:tcW w:w="8720" w:type="dxa"/>
          </w:tcPr>
          <w:p w:rsidR="005F6B0B" w:rsidRPr="00B26E2F" w:rsidRDefault="0063772B">
            <w:pPr>
              <w:adjustRightInd w:val="0"/>
              <w:snapToGrid w:val="0"/>
              <w:spacing w:line="460" w:lineRule="exact"/>
              <w:rPr>
                <w:rFonts w:ascii="宋体" w:eastAsia="宋体" w:hAnsi="宋体"/>
                <w:color w:val="000000"/>
              </w:rPr>
            </w:pPr>
            <w:r w:rsidRPr="00B26E2F">
              <w:rPr>
                <w:rFonts w:ascii="黑体" w:eastAsia="黑体" w:hAnsi="黑体" w:hint="eastAsia"/>
                <w:b/>
                <w:color w:val="000000"/>
                <w:sz w:val="28"/>
                <w:szCs w:val="52"/>
              </w:rPr>
              <w:t>SS</w:t>
            </w:r>
            <w:r w:rsidRPr="00B26E2F">
              <w:rPr>
                <w:rFonts w:ascii="黑体" w:eastAsia="黑体" w:hAnsi="黑体"/>
                <w:b/>
                <w:color w:val="000000"/>
                <w:sz w:val="28"/>
                <w:szCs w:val="52"/>
              </w:rPr>
              <w:t>T</w:t>
            </w:r>
            <w:r w:rsidRPr="00B26E2F">
              <w:rPr>
                <w:rFonts w:ascii="黑体" w:eastAsia="黑体" w:hAnsi="黑体" w:hint="eastAsia"/>
                <w:b/>
                <w:color w:val="000000"/>
                <w:sz w:val="28"/>
                <w:szCs w:val="52"/>
              </w:rPr>
              <w:t>C</w:t>
            </w:r>
          </w:p>
        </w:tc>
      </w:tr>
      <w:tr w:rsidR="005F6B0B" w:rsidRPr="00B26E2F">
        <w:trPr>
          <w:trHeight w:val="1557"/>
        </w:trPr>
        <w:tc>
          <w:tcPr>
            <w:tcW w:w="8720" w:type="dxa"/>
          </w:tcPr>
          <w:p w:rsidR="005F6B0B" w:rsidRPr="00B26E2F" w:rsidRDefault="005F6B0B">
            <w:pPr>
              <w:adjustRightInd w:val="0"/>
              <w:snapToGrid w:val="0"/>
              <w:spacing w:line="276" w:lineRule="auto"/>
              <w:jc w:val="center"/>
              <w:rPr>
                <w:rFonts w:ascii="宋体" w:eastAsia="宋体" w:hAnsi="宋体"/>
                <w:b/>
                <w:bCs/>
                <w:color w:val="000000"/>
              </w:rPr>
            </w:pPr>
          </w:p>
          <w:p w:rsidR="005F6B0B" w:rsidRPr="00B26E2F" w:rsidRDefault="0063772B">
            <w:pPr>
              <w:pStyle w:val="SLCON"/>
              <w:rPr>
                <w:b w:val="0"/>
                <w:color w:val="000000"/>
              </w:rPr>
            </w:pPr>
            <w:proofErr w:type="gramStart"/>
            <w:r w:rsidRPr="00B26E2F">
              <w:rPr>
                <w:rFonts w:hint="eastAsia"/>
                <w:b w:val="0"/>
                <w:bCs w:val="0"/>
                <w:color w:val="000000"/>
              </w:rPr>
              <w:t>樊</w:t>
            </w:r>
            <w:proofErr w:type="gramEnd"/>
            <w:r w:rsidRPr="00B26E2F">
              <w:rPr>
                <w:rFonts w:hint="eastAsia"/>
                <w:b w:val="0"/>
                <w:bCs w:val="0"/>
                <w:color w:val="000000"/>
              </w:rPr>
              <w:t>页</w:t>
            </w:r>
            <w:r w:rsidRPr="00B26E2F">
              <w:rPr>
                <w:b w:val="0"/>
                <w:bCs w:val="0"/>
                <w:color w:val="000000"/>
              </w:rPr>
              <w:t>1-31</w:t>
            </w:r>
            <w:r w:rsidRPr="00B26E2F">
              <w:rPr>
                <w:rFonts w:hint="eastAsia"/>
                <w:b w:val="0"/>
                <w:bCs w:val="0"/>
                <w:color w:val="000000"/>
              </w:rPr>
              <w:t>HF</w:t>
            </w:r>
            <w:r w:rsidRPr="00B26E2F">
              <w:rPr>
                <w:rFonts w:hint="eastAsia"/>
                <w:b w:val="0"/>
                <w:bCs w:val="0"/>
                <w:color w:val="000000"/>
              </w:rPr>
              <w:t>等两口井</w:t>
            </w:r>
          </w:p>
        </w:tc>
      </w:tr>
      <w:tr w:rsidR="005F6B0B" w:rsidRPr="00B26E2F">
        <w:trPr>
          <w:trHeight w:val="1269"/>
        </w:trPr>
        <w:tc>
          <w:tcPr>
            <w:tcW w:w="8720" w:type="dxa"/>
          </w:tcPr>
          <w:p w:rsidR="005F6B0B" w:rsidRPr="00B26E2F" w:rsidRDefault="0063772B">
            <w:pPr>
              <w:pStyle w:val="SLCON"/>
              <w:rPr>
                <w:color w:val="000000"/>
              </w:rPr>
            </w:pPr>
            <w:r w:rsidRPr="00B26E2F">
              <w:rPr>
                <w:rFonts w:hint="eastAsia"/>
                <w:color w:val="000000"/>
              </w:rPr>
              <w:t>生态环境专项评价</w:t>
            </w:r>
          </w:p>
        </w:tc>
      </w:tr>
      <w:tr w:rsidR="005F6B0B" w:rsidRPr="00B26E2F">
        <w:trPr>
          <w:trHeight w:val="693"/>
        </w:trPr>
        <w:tc>
          <w:tcPr>
            <w:tcW w:w="8720" w:type="dxa"/>
          </w:tcPr>
          <w:p w:rsidR="005F6B0B" w:rsidRPr="00B26E2F" w:rsidRDefault="005F6B0B">
            <w:pPr>
              <w:jc w:val="center"/>
              <w:rPr>
                <w:rFonts w:ascii="宋体" w:eastAsia="宋体" w:hAnsi="宋体"/>
                <w:b/>
                <w:color w:val="000000"/>
              </w:rPr>
            </w:pPr>
          </w:p>
        </w:tc>
      </w:tr>
      <w:tr w:rsidR="005F6B0B" w:rsidRPr="00B26E2F">
        <w:tc>
          <w:tcPr>
            <w:tcW w:w="8720" w:type="dxa"/>
          </w:tcPr>
          <w:p w:rsidR="005F6B0B" w:rsidRPr="00B26E2F" w:rsidRDefault="005F6B0B">
            <w:pPr>
              <w:jc w:val="center"/>
              <w:rPr>
                <w:rFonts w:ascii="宋体" w:eastAsia="宋体" w:hAnsi="宋体"/>
                <w:b/>
                <w:bCs/>
                <w:color w:val="000000"/>
              </w:rPr>
            </w:pPr>
          </w:p>
        </w:tc>
      </w:tr>
      <w:tr w:rsidR="005F6B0B" w:rsidRPr="00B26E2F">
        <w:trPr>
          <w:trHeight w:val="3953"/>
        </w:trPr>
        <w:tc>
          <w:tcPr>
            <w:tcW w:w="8720" w:type="dxa"/>
          </w:tcPr>
          <w:p w:rsidR="005F6B0B" w:rsidRPr="00B26E2F" w:rsidRDefault="005F6B0B">
            <w:pPr>
              <w:adjustRightInd w:val="0"/>
              <w:snapToGrid w:val="0"/>
              <w:spacing w:line="460" w:lineRule="exact"/>
              <w:jc w:val="center"/>
              <w:rPr>
                <w:rFonts w:ascii="宋体" w:eastAsia="宋体" w:hAnsi="宋体"/>
                <w:color w:val="000000"/>
              </w:rPr>
            </w:pPr>
          </w:p>
          <w:p w:rsidR="005F6B0B" w:rsidRPr="00B26E2F" w:rsidRDefault="005F6B0B">
            <w:pPr>
              <w:adjustRightInd w:val="0"/>
              <w:snapToGrid w:val="0"/>
              <w:spacing w:line="460" w:lineRule="exact"/>
              <w:jc w:val="center"/>
              <w:rPr>
                <w:rFonts w:ascii="宋体" w:eastAsia="宋体" w:hAnsi="宋体"/>
                <w:color w:val="000000"/>
              </w:rPr>
            </w:pPr>
          </w:p>
          <w:p w:rsidR="005F6B0B" w:rsidRPr="00B26E2F" w:rsidRDefault="005F6B0B">
            <w:pPr>
              <w:adjustRightInd w:val="0"/>
              <w:snapToGrid w:val="0"/>
              <w:spacing w:line="460" w:lineRule="exact"/>
              <w:jc w:val="center"/>
              <w:rPr>
                <w:rFonts w:ascii="宋体" w:eastAsia="宋体" w:hAnsi="宋体"/>
                <w:color w:val="000000"/>
              </w:rPr>
            </w:pPr>
          </w:p>
          <w:p w:rsidR="005F6B0B" w:rsidRPr="00B26E2F" w:rsidRDefault="005F6B0B">
            <w:pPr>
              <w:adjustRightInd w:val="0"/>
              <w:snapToGrid w:val="0"/>
              <w:spacing w:line="460" w:lineRule="exact"/>
              <w:jc w:val="center"/>
              <w:rPr>
                <w:rFonts w:ascii="宋体" w:eastAsia="宋体" w:hAnsi="宋体"/>
                <w:color w:val="000000"/>
              </w:rPr>
            </w:pPr>
          </w:p>
        </w:tc>
      </w:tr>
      <w:tr w:rsidR="005F6B0B" w:rsidRPr="00B26E2F">
        <w:trPr>
          <w:trHeight w:val="701"/>
        </w:trPr>
        <w:tc>
          <w:tcPr>
            <w:tcW w:w="8720" w:type="dxa"/>
          </w:tcPr>
          <w:p w:rsidR="005F6B0B" w:rsidRPr="00B26E2F" w:rsidRDefault="005F6B0B">
            <w:pPr>
              <w:adjustRightInd w:val="0"/>
              <w:snapToGrid w:val="0"/>
              <w:spacing w:line="460" w:lineRule="exact"/>
              <w:jc w:val="center"/>
              <w:rPr>
                <w:b/>
                <w:bCs/>
                <w:color w:val="000000"/>
                <w:sz w:val="36"/>
                <w:szCs w:val="36"/>
              </w:rPr>
            </w:pPr>
          </w:p>
          <w:p w:rsidR="005F6B0B" w:rsidRPr="00B26E2F" w:rsidRDefault="005F6B0B">
            <w:pPr>
              <w:adjustRightInd w:val="0"/>
              <w:snapToGrid w:val="0"/>
              <w:spacing w:line="460" w:lineRule="exact"/>
              <w:jc w:val="center"/>
              <w:rPr>
                <w:b/>
                <w:bCs/>
                <w:color w:val="000000"/>
                <w:sz w:val="36"/>
                <w:szCs w:val="36"/>
              </w:rPr>
            </w:pPr>
          </w:p>
          <w:p w:rsidR="005F6B0B" w:rsidRPr="00B26E2F" w:rsidRDefault="0063772B">
            <w:pPr>
              <w:adjustRightInd w:val="0"/>
              <w:snapToGrid w:val="0"/>
              <w:spacing w:line="460" w:lineRule="exact"/>
              <w:jc w:val="center"/>
              <w:rPr>
                <w:rFonts w:ascii="宋体" w:eastAsia="宋体" w:hAnsi="宋体"/>
                <w:b/>
                <w:color w:val="000000"/>
              </w:rPr>
            </w:pPr>
            <w:r w:rsidRPr="00B26E2F">
              <w:rPr>
                <w:rFonts w:hint="eastAsia"/>
                <w:b/>
                <w:bCs/>
                <w:color w:val="000000"/>
                <w:sz w:val="36"/>
                <w:szCs w:val="36"/>
              </w:rPr>
              <w:t>森诺科技有限公司</w:t>
            </w:r>
          </w:p>
        </w:tc>
      </w:tr>
      <w:tr w:rsidR="005F6B0B" w:rsidRPr="00B26E2F">
        <w:tc>
          <w:tcPr>
            <w:tcW w:w="8720" w:type="dxa"/>
          </w:tcPr>
          <w:p w:rsidR="005F6B0B" w:rsidRPr="00B26E2F" w:rsidRDefault="0063772B">
            <w:pPr>
              <w:spacing w:line="360" w:lineRule="auto"/>
              <w:jc w:val="center"/>
              <w:rPr>
                <w:rFonts w:asciiTheme="minorEastAsia" w:hAnsiTheme="minorEastAsia"/>
                <w:b/>
                <w:bCs/>
                <w:color w:val="000000"/>
                <w:sz w:val="28"/>
              </w:rPr>
            </w:pPr>
            <w:r w:rsidRPr="00B26E2F">
              <w:rPr>
                <w:rFonts w:asciiTheme="minorEastAsia" w:hAnsiTheme="minorEastAsia" w:hint="eastAsia"/>
                <w:b/>
                <w:bCs/>
                <w:color w:val="000000"/>
                <w:sz w:val="28"/>
              </w:rPr>
              <w:t>202</w:t>
            </w:r>
            <w:r w:rsidRPr="00B26E2F">
              <w:rPr>
                <w:rFonts w:asciiTheme="minorEastAsia" w:hAnsiTheme="minorEastAsia"/>
                <w:b/>
                <w:bCs/>
                <w:color w:val="000000"/>
                <w:sz w:val="28"/>
              </w:rPr>
              <w:t>4</w:t>
            </w:r>
            <w:r w:rsidRPr="00B26E2F">
              <w:rPr>
                <w:rFonts w:asciiTheme="minorEastAsia" w:hAnsiTheme="minorEastAsia" w:hint="eastAsia"/>
                <w:b/>
                <w:bCs/>
                <w:color w:val="000000"/>
                <w:sz w:val="28"/>
              </w:rPr>
              <w:t>年</w:t>
            </w:r>
            <w:r w:rsidRPr="00B26E2F">
              <w:rPr>
                <w:rFonts w:asciiTheme="minorEastAsia" w:hAnsiTheme="minorEastAsia"/>
                <w:b/>
                <w:bCs/>
                <w:color w:val="000000"/>
                <w:sz w:val="28"/>
              </w:rPr>
              <w:t>3</w:t>
            </w:r>
            <w:r w:rsidRPr="00B26E2F">
              <w:rPr>
                <w:rFonts w:asciiTheme="minorEastAsia" w:hAnsiTheme="minorEastAsia" w:hint="eastAsia"/>
                <w:b/>
                <w:bCs/>
                <w:color w:val="000000"/>
                <w:sz w:val="28"/>
              </w:rPr>
              <w:t>月</w:t>
            </w:r>
          </w:p>
          <w:p w:rsidR="005F6B0B" w:rsidRPr="00B26E2F" w:rsidRDefault="005F6B0B">
            <w:pPr>
              <w:spacing w:line="360" w:lineRule="auto"/>
              <w:jc w:val="center"/>
              <w:rPr>
                <w:rFonts w:ascii="宋体" w:eastAsia="宋体" w:hAnsi="宋体"/>
                <w:b/>
                <w:color w:val="000000"/>
              </w:rPr>
            </w:pPr>
          </w:p>
        </w:tc>
      </w:tr>
    </w:tbl>
    <w:p w:rsidR="005F6B0B" w:rsidRPr="00B26E2F" w:rsidRDefault="005F6B0B">
      <w:pPr>
        <w:widowControl/>
        <w:jc w:val="left"/>
        <w:rPr>
          <w:color w:val="000000"/>
        </w:rPr>
        <w:sectPr w:rsidR="005F6B0B" w:rsidRPr="00B26E2F">
          <w:pgSz w:w="11906" w:h="16838"/>
          <w:pgMar w:top="1701" w:right="1588" w:bottom="1418" w:left="1588" w:header="1134" w:footer="851" w:gutter="0"/>
          <w:pgNumType w:fmt="upperRoman"/>
          <w:cols w:space="425"/>
          <w:docGrid w:type="lines" w:linePitch="312"/>
        </w:sectPr>
      </w:pPr>
    </w:p>
    <w:p w:rsidR="005F6B0B" w:rsidRPr="00B26E2F" w:rsidRDefault="0063772B">
      <w:pPr>
        <w:pStyle w:val="SSEC201503230"/>
        <w:rPr>
          <w:color w:val="000000"/>
        </w:rPr>
      </w:pPr>
      <w:r w:rsidRPr="00B26E2F">
        <w:rPr>
          <w:rFonts w:hint="eastAsia"/>
          <w:color w:val="000000"/>
          <w:sz w:val="40"/>
        </w:rPr>
        <w:lastRenderedPageBreak/>
        <w:t>目</w:t>
      </w:r>
      <w:r w:rsidRPr="00B26E2F">
        <w:rPr>
          <w:color w:val="000000"/>
          <w:sz w:val="40"/>
        </w:rPr>
        <w:t xml:space="preserve"> </w:t>
      </w:r>
      <w:r w:rsidRPr="00B26E2F">
        <w:rPr>
          <w:rFonts w:hint="eastAsia"/>
          <w:color w:val="000000"/>
          <w:sz w:val="40"/>
        </w:rPr>
        <w:t xml:space="preserve"> 录</w:t>
      </w:r>
    </w:p>
    <w:p w:rsidR="005F6B0B" w:rsidRPr="00B26E2F" w:rsidRDefault="005F6B0B">
      <w:pPr>
        <w:pStyle w:val="SSEC201503230"/>
        <w:rPr>
          <w:color w:val="000000"/>
        </w:rPr>
      </w:pPr>
    </w:p>
    <w:p w:rsidR="005F6B0B" w:rsidRPr="00B26E2F" w:rsidRDefault="0063772B">
      <w:pPr>
        <w:pStyle w:val="11"/>
        <w:tabs>
          <w:tab w:val="right" w:leader="dot" w:pos="8730"/>
        </w:tabs>
        <w:rPr>
          <w:color w:val="000000"/>
        </w:rPr>
      </w:pPr>
      <w:r w:rsidRPr="00B26E2F">
        <w:rPr>
          <w:color w:val="000000"/>
        </w:rPr>
        <w:fldChar w:fldCharType="begin"/>
      </w:r>
      <w:r w:rsidRPr="00B26E2F">
        <w:rPr>
          <w:color w:val="000000"/>
        </w:rPr>
        <w:instrText xml:space="preserve"> TOC \o 1-2 \h \z \u </w:instrText>
      </w:r>
      <w:r w:rsidRPr="00B26E2F">
        <w:rPr>
          <w:color w:val="000000"/>
        </w:rPr>
        <w:fldChar w:fldCharType="separate"/>
      </w:r>
      <w:hyperlink w:anchor="_Toc30447" w:history="1">
        <w:r w:rsidRPr="00B26E2F">
          <w:rPr>
            <w:rFonts w:hint="eastAsia"/>
            <w:color w:val="000000"/>
          </w:rPr>
          <w:t xml:space="preserve">1 </w:t>
        </w:r>
        <w:r w:rsidRPr="00B26E2F">
          <w:rPr>
            <w:rFonts w:hint="eastAsia"/>
            <w:color w:val="000000"/>
          </w:rPr>
          <w:t>总论</w:t>
        </w:r>
        <w:r w:rsidRPr="00B26E2F">
          <w:rPr>
            <w:color w:val="000000"/>
          </w:rPr>
          <w:tab/>
        </w:r>
        <w:r w:rsidRPr="00B26E2F">
          <w:rPr>
            <w:color w:val="000000"/>
          </w:rPr>
          <w:fldChar w:fldCharType="begin"/>
        </w:r>
        <w:r w:rsidRPr="00B26E2F">
          <w:rPr>
            <w:color w:val="000000"/>
          </w:rPr>
          <w:instrText xml:space="preserve"> PAGEREF _Toc30447 \h </w:instrText>
        </w:r>
        <w:r w:rsidRPr="00B26E2F">
          <w:rPr>
            <w:color w:val="000000"/>
          </w:rPr>
        </w:r>
        <w:r w:rsidRPr="00B26E2F">
          <w:rPr>
            <w:color w:val="000000"/>
          </w:rPr>
          <w:fldChar w:fldCharType="separate"/>
        </w:r>
        <w:r w:rsidR="00306889">
          <w:rPr>
            <w:noProof/>
            <w:color w:val="000000"/>
          </w:rPr>
          <w:t>1</w:t>
        </w:r>
        <w:r w:rsidRPr="00B26E2F">
          <w:rPr>
            <w:color w:val="000000"/>
          </w:rPr>
          <w:fldChar w:fldCharType="end"/>
        </w:r>
      </w:hyperlink>
    </w:p>
    <w:p w:rsidR="005F6B0B" w:rsidRPr="00B26E2F" w:rsidRDefault="00735255">
      <w:pPr>
        <w:pStyle w:val="21"/>
        <w:tabs>
          <w:tab w:val="right" w:leader="dot" w:pos="8730"/>
        </w:tabs>
        <w:rPr>
          <w:color w:val="000000"/>
        </w:rPr>
      </w:pPr>
      <w:hyperlink w:anchor="_Toc19953" w:history="1">
        <w:r w:rsidR="0063772B" w:rsidRPr="00B26E2F">
          <w:rPr>
            <w:rFonts w:hint="eastAsia"/>
            <w:color w:val="000000"/>
          </w:rPr>
          <w:t xml:space="preserve">1.1 </w:t>
        </w:r>
        <w:r w:rsidR="0063772B" w:rsidRPr="00B26E2F">
          <w:rPr>
            <w:rFonts w:hint="eastAsia"/>
            <w:color w:val="000000"/>
          </w:rPr>
          <w:t>调查时间、范围和内容</w:t>
        </w:r>
        <w:r w:rsidR="0063772B" w:rsidRPr="00B26E2F">
          <w:rPr>
            <w:color w:val="000000"/>
          </w:rPr>
          <w:tab/>
        </w:r>
        <w:r w:rsidR="0063772B" w:rsidRPr="00B26E2F">
          <w:rPr>
            <w:color w:val="000000"/>
          </w:rPr>
          <w:fldChar w:fldCharType="begin"/>
        </w:r>
        <w:r w:rsidR="0063772B" w:rsidRPr="00B26E2F">
          <w:rPr>
            <w:color w:val="000000"/>
          </w:rPr>
          <w:instrText xml:space="preserve"> PAGEREF _Toc19953 \h </w:instrText>
        </w:r>
        <w:r w:rsidR="0063772B" w:rsidRPr="00B26E2F">
          <w:rPr>
            <w:color w:val="000000"/>
          </w:rPr>
        </w:r>
        <w:r w:rsidR="0063772B" w:rsidRPr="00B26E2F">
          <w:rPr>
            <w:color w:val="000000"/>
          </w:rPr>
          <w:fldChar w:fldCharType="separate"/>
        </w:r>
        <w:r w:rsidR="00306889">
          <w:rPr>
            <w:noProof/>
            <w:color w:val="000000"/>
          </w:rPr>
          <w:t>1</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5972" w:history="1">
        <w:r w:rsidR="0063772B" w:rsidRPr="00B26E2F">
          <w:rPr>
            <w:rFonts w:hint="eastAsia"/>
            <w:color w:val="000000"/>
          </w:rPr>
          <w:t xml:space="preserve">1.2 </w:t>
        </w:r>
        <w:r w:rsidR="0063772B" w:rsidRPr="00B26E2F">
          <w:rPr>
            <w:rFonts w:hint="eastAsia"/>
            <w:color w:val="000000"/>
          </w:rPr>
          <w:t>评价时段</w:t>
        </w:r>
        <w:r w:rsidR="0063772B" w:rsidRPr="00B26E2F">
          <w:rPr>
            <w:color w:val="000000"/>
          </w:rPr>
          <w:tab/>
        </w:r>
        <w:r w:rsidR="0063772B" w:rsidRPr="00B26E2F">
          <w:rPr>
            <w:color w:val="000000"/>
          </w:rPr>
          <w:fldChar w:fldCharType="begin"/>
        </w:r>
        <w:r w:rsidR="0063772B" w:rsidRPr="00B26E2F">
          <w:rPr>
            <w:color w:val="000000"/>
          </w:rPr>
          <w:instrText xml:space="preserve"> PAGEREF _Toc5972 \h </w:instrText>
        </w:r>
        <w:r w:rsidR="0063772B" w:rsidRPr="00B26E2F">
          <w:rPr>
            <w:color w:val="000000"/>
          </w:rPr>
        </w:r>
        <w:r w:rsidR="0063772B" w:rsidRPr="00B26E2F">
          <w:rPr>
            <w:color w:val="000000"/>
          </w:rPr>
          <w:fldChar w:fldCharType="separate"/>
        </w:r>
        <w:r w:rsidR="00306889">
          <w:rPr>
            <w:noProof/>
            <w:color w:val="000000"/>
          </w:rPr>
          <w:t>1</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20642" w:history="1">
        <w:r w:rsidR="0063772B" w:rsidRPr="00B26E2F">
          <w:rPr>
            <w:rFonts w:hint="eastAsia"/>
            <w:color w:val="000000"/>
          </w:rPr>
          <w:t xml:space="preserve">1.3 </w:t>
        </w:r>
        <w:r w:rsidR="0063772B" w:rsidRPr="00B26E2F">
          <w:rPr>
            <w:rFonts w:hint="eastAsia"/>
            <w:color w:val="000000"/>
          </w:rPr>
          <w:t>生态环境影响因素</w:t>
        </w:r>
        <w:r w:rsidR="0063772B" w:rsidRPr="00B26E2F">
          <w:rPr>
            <w:color w:val="000000"/>
          </w:rPr>
          <w:tab/>
        </w:r>
        <w:r w:rsidR="0063772B" w:rsidRPr="00B26E2F">
          <w:rPr>
            <w:color w:val="000000"/>
          </w:rPr>
          <w:fldChar w:fldCharType="begin"/>
        </w:r>
        <w:r w:rsidR="0063772B" w:rsidRPr="00B26E2F">
          <w:rPr>
            <w:color w:val="000000"/>
          </w:rPr>
          <w:instrText xml:space="preserve"> PAGEREF _Toc20642 \h </w:instrText>
        </w:r>
        <w:r w:rsidR="0063772B" w:rsidRPr="00B26E2F">
          <w:rPr>
            <w:color w:val="000000"/>
          </w:rPr>
        </w:r>
        <w:r w:rsidR="0063772B" w:rsidRPr="00B26E2F">
          <w:rPr>
            <w:color w:val="000000"/>
          </w:rPr>
          <w:fldChar w:fldCharType="separate"/>
        </w:r>
        <w:r w:rsidR="00306889">
          <w:rPr>
            <w:noProof/>
            <w:color w:val="000000"/>
          </w:rPr>
          <w:t>2</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8773" w:history="1">
        <w:r w:rsidR="0063772B" w:rsidRPr="00B26E2F">
          <w:rPr>
            <w:rFonts w:hint="eastAsia"/>
            <w:color w:val="000000"/>
          </w:rPr>
          <w:t xml:space="preserve">1.4 </w:t>
        </w:r>
        <w:r w:rsidR="0063772B" w:rsidRPr="00B26E2F">
          <w:rPr>
            <w:rFonts w:hint="eastAsia"/>
            <w:color w:val="000000"/>
          </w:rPr>
          <w:t>生态</w:t>
        </w:r>
        <w:r w:rsidR="0063772B" w:rsidRPr="00B26E2F">
          <w:rPr>
            <w:color w:val="000000"/>
          </w:rPr>
          <w:t>敏感</w:t>
        </w:r>
        <w:r w:rsidR="0063772B" w:rsidRPr="00B26E2F">
          <w:rPr>
            <w:rFonts w:hint="eastAsia"/>
            <w:color w:val="000000"/>
          </w:rPr>
          <w:t>目标</w:t>
        </w:r>
        <w:r w:rsidR="0063772B" w:rsidRPr="00B26E2F">
          <w:rPr>
            <w:color w:val="000000"/>
          </w:rPr>
          <w:tab/>
        </w:r>
        <w:r w:rsidR="0063772B" w:rsidRPr="00B26E2F">
          <w:rPr>
            <w:color w:val="000000"/>
          </w:rPr>
          <w:fldChar w:fldCharType="begin"/>
        </w:r>
        <w:r w:rsidR="0063772B" w:rsidRPr="00B26E2F">
          <w:rPr>
            <w:color w:val="000000"/>
          </w:rPr>
          <w:instrText xml:space="preserve"> PAGEREF _Toc8773 \h </w:instrText>
        </w:r>
        <w:r w:rsidR="0063772B" w:rsidRPr="00B26E2F">
          <w:rPr>
            <w:color w:val="000000"/>
          </w:rPr>
        </w:r>
        <w:r w:rsidR="0063772B" w:rsidRPr="00B26E2F">
          <w:rPr>
            <w:color w:val="000000"/>
          </w:rPr>
          <w:fldChar w:fldCharType="separate"/>
        </w:r>
        <w:r w:rsidR="00306889">
          <w:rPr>
            <w:noProof/>
            <w:color w:val="000000"/>
          </w:rPr>
          <w:t>2</w:t>
        </w:r>
        <w:r w:rsidR="0063772B" w:rsidRPr="00B26E2F">
          <w:rPr>
            <w:color w:val="000000"/>
          </w:rPr>
          <w:fldChar w:fldCharType="end"/>
        </w:r>
      </w:hyperlink>
    </w:p>
    <w:p w:rsidR="005F6B0B" w:rsidRPr="00B26E2F" w:rsidRDefault="00735255">
      <w:pPr>
        <w:pStyle w:val="11"/>
        <w:tabs>
          <w:tab w:val="right" w:leader="dot" w:pos="8730"/>
        </w:tabs>
        <w:rPr>
          <w:color w:val="000000"/>
        </w:rPr>
      </w:pPr>
      <w:hyperlink w:anchor="_Toc15080" w:history="1">
        <w:r w:rsidR="0063772B" w:rsidRPr="00B26E2F">
          <w:rPr>
            <w:rFonts w:hint="eastAsia"/>
            <w:color w:val="000000"/>
          </w:rPr>
          <w:t xml:space="preserve">2 </w:t>
        </w:r>
        <w:r w:rsidR="0063772B" w:rsidRPr="00B26E2F">
          <w:rPr>
            <w:rFonts w:hint="eastAsia"/>
            <w:color w:val="000000"/>
          </w:rPr>
          <w:t>生态环境</w:t>
        </w:r>
        <w:r w:rsidR="0063772B" w:rsidRPr="00B26E2F">
          <w:rPr>
            <w:color w:val="000000"/>
          </w:rPr>
          <w:t>现状调查与评价</w:t>
        </w:r>
        <w:r w:rsidR="0063772B" w:rsidRPr="00B26E2F">
          <w:rPr>
            <w:color w:val="000000"/>
          </w:rPr>
          <w:tab/>
        </w:r>
        <w:r w:rsidR="0063772B" w:rsidRPr="00B26E2F">
          <w:rPr>
            <w:color w:val="000000"/>
          </w:rPr>
          <w:fldChar w:fldCharType="begin"/>
        </w:r>
        <w:r w:rsidR="0063772B" w:rsidRPr="00B26E2F">
          <w:rPr>
            <w:color w:val="000000"/>
          </w:rPr>
          <w:instrText xml:space="preserve"> PAGEREF _Toc15080 \h </w:instrText>
        </w:r>
        <w:r w:rsidR="0063772B" w:rsidRPr="00B26E2F">
          <w:rPr>
            <w:color w:val="000000"/>
          </w:rPr>
        </w:r>
        <w:r w:rsidR="0063772B" w:rsidRPr="00B26E2F">
          <w:rPr>
            <w:color w:val="000000"/>
          </w:rPr>
          <w:fldChar w:fldCharType="separate"/>
        </w:r>
        <w:r w:rsidR="00306889">
          <w:rPr>
            <w:noProof/>
            <w:color w:val="000000"/>
          </w:rPr>
          <w:t>4</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30154" w:history="1">
        <w:r w:rsidR="0063772B" w:rsidRPr="00B26E2F">
          <w:rPr>
            <w:rFonts w:hint="eastAsia"/>
            <w:color w:val="000000"/>
          </w:rPr>
          <w:t xml:space="preserve">2.1 </w:t>
        </w:r>
        <w:r w:rsidR="0063772B" w:rsidRPr="00B26E2F">
          <w:rPr>
            <w:rFonts w:hint="eastAsia"/>
            <w:color w:val="000000"/>
          </w:rPr>
          <w:t>生态环境</w:t>
        </w:r>
        <w:r w:rsidR="0063772B" w:rsidRPr="00B26E2F">
          <w:rPr>
            <w:color w:val="000000"/>
          </w:rPr>
          <w:t>相关区划与规划</w:t>
        </w:r>
        <w:r w:rsidR="0063772B" w:rsidRPr="00B26E2F">
          <w:rPr>
            <w:color w:val="000000"/>
          </w:rPr>
          <w:tab/>
        </w:r>
        <w:r w:rsidR="0063772B" w:rsidRPr="00B26E2F">
          <w:rPr>
            <w:color w:val="000000"/>
          </w:rPr>
          <w:fldChar w:fldCharType="begin"/>
        </w:r>
        <w:r w:rsidR="0063772B" w:rsidRPr="00B26E2F">
          <w:rPr>
            <w:color w:val="000000"/>
          </w:rPr>
          <w:instrText xml:space="preserve"> PAGEREF _Toc30154 \h </w:instrText>
        </w:r>
        <w:r w:rsidR="0063772B" w:rsidRPr="00B26E2F">
          <w:rPr>
            <w:color w:val="000000"/>
          </w:rPr>
        </w:r>
        <w:r w:rsidR="0063772B" w:rsidRPr="00B26E2F">
          <w:rPr>
            <w:color w:val="000000"/>
          </w:rPr>
          <w:fldChar w:fldCharType="separate"/>
        </w:r>
        <w:r w:rsidR="00306889">
          <w:rPr>
            <w:noProof/>
            <w:color w:val="000000"/>
          </w:rPr>
          <w:t>4</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28276" w:history="1">
        <w:r w:rsidR="0063772B" w:rsidRPr="00B26E2F">
          <w:rPr>
            <w:rFonts w:hint="eastAsia"/>
            <w:color w:val="000000"/>
          </w:rPr>
          <w:t xml:space="preserve">2.2 </w:t>
        </w:r>
        <w:r w:rsidR="0063772B" w:rsidRPr="00B26E2F">
          <w:rPr>
            <w:rFonts w:hint="eastAsia"/>
            <w:color w:val="000000"/>
          </w:rPr>
          <w:t>生态系统类型与</w:t>
        </w:r>
        <w:r w:rsidR="0063772B" w:rsidRPr="00B26E2F">
          <w:rPr>
            <w:color w:val="000000"/>
          </w:rPr>
          <w:t>特点</w:t>
        </w:r>
        <w:r w:rsidR="0063772B" w:rsidRPr="00B26E2F">
          <w:rPr>
            <w:color w:val="000000"/>
          </w:rPr>
          <w:tab/>
        </w:r>
        <w:r w:rsidR="0063772B" w:rsidRPr="00B26E2F">
          <w:rPr>
            <w:color w:val="000000"/>
          </w:rPr>
          <w:fldChar w:fldCharType="begin"/>
        </w:r>
        <w:r w:rsidR="0063772B" w:rsidRPr="00B26E2F">
          <w:rPr>
            <w:color w:val="000000"/>
          </w:rPr>
          <w:instrText xml:space="preserve"> PAGEREF _Toc28276 \h </w:instrText>
        </w:r>
        <w:r w:rsidR="0063772B" w:rsidRPr="00B26E2F">
          <w:rPr>
            <w:color w:val="000000"/>
          </w:rPr>
        </w:r>
        <w:r w:rsidR="0063772B" w:rsidRPr="00B26E2F">
          <w:rPr>
            <w:color w:val="000000"/>
          </w:rPr>
          <w:fldChar w:fldCharType="separate"/>
        </w:r>
        <w:r w:rsidR="00306889">
          <w:rPr>
            <w:noProof/>
            <w:color w:val="000000"/>
          </w:rPr>
          <w:t>7</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8564" w:history="1">
        <w:r w:rsidR="0063772B" w:rsidRPr="00B26E2F">
          <w:rPr>
            <w:rFonts w:hint="eastAsia"/>
            <w:color w:val="000000"/>
          </w:rPr>
          <w:t xml:space="preserve">2.3 </w:t>
        </w:r>
        <w:r w:rsidR="0063772B" w:rsidRPr="00B26E2F">
          <w:rPr>
            <w:rFonts w:hint="eastAsia"/>
            <w:color w:val="000000"/>
          </w:rPr>
          <w:t>土地利用</w:t>
        </w:r>
        <w:r w:rsidR="0063772B" w:rsidRPr="00B26E2F">
          <w:rPr>
            <w:color w:val="000000"/>
          </w:rPr>
          <w:t>现状</w:t>
        </w:r>
        <w:r w:rsidR="0063772B" w:rsidRPr="00B26E2F">
          <w:rPr>
            <w:color w:val="000000"/>
          </w:rPr>
          <w:tab/>
        </w:r>
        <w:r w:rsidR="0063772B" w:rsidRPr="00B26E2F">
          <w:rPr>
            <w:color w:val="000000"/>
          </w:rPr>
          <w:fldChar w:fldCharType="begin"/>
        </w:r>
        <w:r w:rsidR="0063772B" w:rsidRPr="00B26E2F">
          <w:rPr>
            <w:color w:val="000000"/>
          </w:rPr>
          <w:instrText xml:space="preserve"> PAGEREF _Toc8564 \h </w:instrText>
        </w:r>
        <w:r w:rsidR="0063772B" w:rsidRPr="00B26E2F">
          <w:rPr>
            <w:color w:val="000000"/>
          </w:rPr>
        </w:r>
        <w:r w:rsidR="0063772B" w:rsidRPr="00B26E2F">
          <w:rPr>
            <w:color w:val="000000"/>
          </w:rPr>
          <w:fldChar w:fldCharType="separate"/>
        </w:r>
        <w:r w:rsidR="00306889">
          <w:rPr>
            <w:noProof/>
            <w:color w:val="000000"/>
          </w:rPr>
          <w:t>10</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9904" w:history="1">
        <w:r w:rsidR="0063772B" w:rsidRPr="00B26E2F">
          <w:rPr>
            <w:rFonts w:hint="eastAsia"/>
            <w:color w:val="000000"/>
          </w:rPr>
          <w:t xml:space="preserve">2.4 </w:t>
        </w:r>
        <w:r w:rsidR="0063772B" w:rsidRPr="00B26E2F">
          <w:rPr>
            <w:rFonts w:hint="eastAsia"/>
            <w:color w:val="000000"/>
          </w:rPr>
          <w:t>植被及</w:t>
        </w:r>
        <w:r w:rsidR="0063772B" w:rsidRPr="00B26E2F">
          <w:rPr>
            <w:color w:val="000000"/>
          </w:rPr>
          <w:t>植物</w:t>
        </w:r>
        <w:r w:rsidR="0063772B" w:rsidRPr="00B26E2F">
          <w:rPr>
            <w:color w:val="000000"/>
          </w:rPr>
          <w:tab/>
        </w:r>
        <w:r w:rsidR="0063772B" w:rsidRPr="00B26E2F">
          <w:rPr>
            <w:color w:val="000000"/>
          </w:rPr>
          <w:fldChar w:fldCharType="begin"/>
        </w:r>
        <w:r w:rsidR="0063772B" w:rsidRPr="00B26E2F">
          <w:rPr>
            <w:color w:val="000000"/>
          </w:rPr>
          <w:instrText xml:space="preserve"> PAGEREF _Toc9904 \h </w:instrText>
        </w:r>
        <w:r w:rsidR="0063772B" w:rsidRPr="00B26E2F">
          <w:rPr>
            <w:color w:val="000000"/>
          </w:rPr>
        </w:r>
        <w:r w:rsidR="0063772B" w:rsidRPr="00B26E2F">
          <w:rPr>
            <w:color w:val="000000"/>
          </w:rPr>
          <w:fldChar w:fldCharType="separate"/>
        </w:r>
        <w:r w:rsidR="00306889">
          <w:rPr>
            <w:noProof/>
            <w:color w:val="000000"/>
          </w:rPr>
          <w:t>12</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7347" w:history="1">
        <w:r w:rsidR="0063772B" w:rsidRPr="00B26E2F">
          <w:rPr>
            <w:rFonts w:hint="eastAsia"/>
            <w:color w:val="000000"/>
          </w:rPr>
          <w:t xml:space="preserve">2.5 </w:t>
        </w:r>
        <w:r w:rsidR="0063772B" w:rsidRPr="00B26E2F">
          <w:rPr>
            <w:rFonts w:hint="eastAsia"/>
            <w:color w:val="000000"/>
          </w:rPr>
          <w:t>动物</w:t>
        </w:r>
        <w:r w:rsidR="0063772B" w:rsidRPr="00B26E2F">
          <w:rPr>
            <w:color w:val="000000"/>
          </w:rPr>
          <w:tab/>
        </w:r>
        <w:r w:rsidR="0063772B" w:rsidRPr="00B26E2F">
          <w:rPr>
            <w:color w:val="000000"/>
          </w:rPr>
          <w:fldChar w:fldCharType="begin"/>
        </w:r>
        <w:r w:rsidR="0063772B" w:rsidRPr="00B26E2F">
          <w:rPr>
            <w:color w:val="000000"/>
          </w:rPr>
          <w:instrText xml:space="preserve"> PAGEREF _Toc7347 \h </w:instrText>
        </w:r>
        <w:r w:rsidR="0063772B" w:rsidRPr="00B26E2F">
          <w:rPr>
            <w:color w:val="000000"/>
          </w:rPr>
        </w:r>
        <w:r w:rsidR="0063772B" w:rsidRPr="00B26E2F">
          <w:rPr>
            <w:color w:val="000000"/>
          </w:rPr>
          <w:fldChar w:fldCharType="separate"/>
        </w:r>
        <w:r w:rsidR="00306889">
          <w:rPr>
            <w:noProof/>
            <w:color w:val="000000"/>
          </w:rPr>
          <w:t>12</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18483" w:history="1">
        <w:r w:rsidR="0063772B" w:rsidRPr="00B26E2F">
          <w:rPr>
            <w:rFonts w:hint="eastAsia"/>
            <w:color w:val="000000"/>
          </w:rPr>
          <w:t xml:space="preserve">2.6 </w:t>
        </w:r>
        <w:r w:rsidR="0063772B" w:rsidRPr="00B26E2F">
          <w:rPr>
            <w:rFonts w:hint="eastAsia"/>
            <w:color w:val="000000"/>
          </w:rPr>
          <w:t>土壤</w:t>
        </w:r>
        <w:r w:rsidR="0063772B" w:rsidRPr="00B26E2F">
          <w:rPr>
            <w:color w:val="000000"/>
          </w:rPr>
          <w:tab/>
        </w:r>
        <w:r w:rsidR="0063772B" w:rsidRPr="00B26E2F">
          <w:rPr>
            <w:color w:val="000000"/>
          </w:rPr>
          <w:fldChar w:fldCharType="begin"/>
        </w:r>
        <w:r w:rsidR="0063772B" w:rsidRPr="00B26E2F">
          <w:rPr>
            <w:color w:val="000000"/>
          </w:rPr>
          <w:instrText xml:space="preserve"> PAGEREF _Toc18483 \h </w:instrText>
        </w:r>
        <w:r w:rsidR="0063772B" w:rsidRPr="00B26E2F">
          <w:rPr>
            <w:color w:val="000000"/>
          </w:rPr>
        </w:r>
        <w:r w:rsidR="0063772B" w:rsidRPr="00B26E2F">
          <w:rPr>
            <w:color w:val="000000"/>
          </w:rPr>
          <w:fldChar w:fldCharType="separate"/>
        </w:r>
        <w:r w:rsidR="00306889">
          <w:rPr>
            <w:noProof/>
            <w:color w:val="000000"/>
          </w:rPr>
          <w:t>13</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268" w:history="1">
        <w:r w:rsidR="0063772B" w:rsidRPr="00B26E2F">
          <w:rPr>
            <w:rFonts w:hint="eastAsia"/>
            <w:color w:val="000000"/>
          </w:rPr>
          <w:t xml:space="preserve">2.7 </w:t>
        </w:r>
        <w:r w:rsidR="0063772B" w:rsidRPr="00B26E2F">
          <w:rPr>
            <w:rFonts w:hint="eastAsia"/>
            <w:color w:val="000000"/>
          </w:rPr>
          <w:t>重要物种和重要生境调查</w:t>
        </w:r>
        <w:r w:rsidR="0063772B" w:rsidRPr="00B26E2F">
          <w:rPr>
            <w:color w:val="000000"/>
          </w:rPr>
          <w:tab/>
        </w:r>
        <w:r w:rsidR="0063772B" w:rsidRPr="00B26E2F">
          <w:rPr>
            <w:color w:val="000000"/>
          </w:rPr>
          <w:fldChar w:fldCharType="begin"/>
        </w:r>
        <w:r w:rsidR="0063772B" w:rsidRPr="00B26E2F">
          <w:rPr>
            <w:color w:val="000000"/>
          </w:rPr>
          <w:instrText xml:space="preserve"> PAGEREF _Toc268 \h </w:instrText>
        </w:r>
        <w:r w:rsidR="0063772B" w:rsidRPr="00B26E2F">
          <w:rPr>
            <w:color w:val="000000"/>
          </w:rPr>
        </w:r>
        <w:r w:rsidR="0063772B" w:rsidRPr="00B26E2F">
          <w:rPr>
            <w:color w:val="000000"/>
          </w:rPr>
          <w:fldChar w:fldCharType="separate"/>
        </w:r>
        <w:r w:rsidR="00306889">
          <w:rPr>
            <w:noProof/>
            <w:color w:val="000000"/>
          </w:rPr>
          <w:t>14</w:t>
        </w:r>
        <w:r w:rsidR="0063772B" w:rsidRPr="00B26E2F">
          <w:rPr>
            <w:color w:val="000000"/>
          </w:rPr>
          <w:fldChar w:fldCharType="end"/>
        </w:r>
      </w:hyperlink>
    </w:p>
    <w:p w:rsidR="005F6B0B" w:rsidRPr="00B26E2F" w:rsidRDefault="00735255">
      <w:pPr>
        <w:pStyle w:val="11"/>
        <w:tabs>
          <w:tab w:val="right" w:leader="dot" w:pos="8730"/>
        </w:tabs>
        <w:rPr>
          <w:color w:val="000000"/>
        </w:rPr>
      </w:pPr>
      <w:hyperlink w:anchor="_Toc14507" w:history="1">
        <w:r w:rsidR="0063772B" w:rsidRPr="00B26E2F">
          <w:rPr>
            <w:rFonts w:hint="eastAsia"/>
            <w:color w:val="000000"/>
          </w:rPr>
          <w:t xml:space="preserve">3 </w:t>
        </w:r>
        <w:r w:rsidR="0063772B" w:rsidRPr="00B26E2F">
          <w:rPr>
            <w:rFonts w:hint="eastAsia"/>
            <w:color w:val="000000"/>
          </w:rPr>
          <w:t>生态</w:t>
        </w:r>
        <w:r w:rsidR="0063772B" w:rsidRPr="00B26E2F">
          <w:rPr>
            <w:color w:val="000000"/>
          </w:rPr>
          <w:t>环境影响</w:t>
        </w:r>
        <w:r w:rsidR="0063772B" w:rsidRPr="00B26E2F">
          <w:rPr>
            <w:rFonts w:hint="eastAsia"/>
            <w:color w:val="000000"/>
          </w:rPr>
          <w:t>分析</w:t>
        </w:r>
        <w:r w:rsidR="0063772B" w:rsidRPr="00B26E2F">
          <w:rPr>
            <w:color w:val="000000"/>
          </w:rPr>
          <w:t>与评价</w:t>
        </w:r>
        <w:r w:rsidR="0063772B" w:rsidRPr="00B26E2F">
          <w:rPr>
            <w:color w:val="000000"/>
          </w:rPr>
          <w:tab/>
        </w:r>
        <w:r w:rsidR="0063772B" w:rsidRPr="00B26E2F">
          <w:rPr>
            <w:color w:val="000000"/>
          </w:rPr>
          <w:fldChar w:fldCharType="begin"/>
        </w:r>
        <w:r w:rsidR="0063772B" w:rsidRPr="00B26E2F">
          <w:rPr>
            <w:color w:val="000000"/>
          </w:rPr>
          <w:instrText xml:space="preserve"> PAGEREF _Toc14507 \h </w:instrText>
        </w:r>
        <w:r w:rsidR="0063772B" w:rsidRPr="00B26E2F">
          <w:rPr>
            <w:color w:val="000000"/>
          </w:rPr>
        </w:r>
        <w:r w:rsidR="0063772B" w:rsidRPr="00B26E2F">
          <w:rPr>
            <w:color w:val="000000"/>
          </w:rPr>
          <w:fldChar w:fldCharType="separate"/>
        </w:r>
        <w:r w:rsidR="00306889">
          <w:rPr>
            <w:noProof/>
            <w:color w:val="000000"/>
          </w:rPr>
          <w:t>15</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28350" w:history="1">
        <w:r w:rsidR="0063772B" w:rsidRPr="00B26E2F">
          <w:rPr>
            <w:rFonts w:hint="eastAsia"/>
            <w:color w:val="000000"/>
          </w:rPr>
          <w:t xml:space="preserve">3.1 </w:t>
        </w:r>
        <w:r w:rsidR="0063772B" w:rsidRPr="00B26E2F">
          <w:rPr>
            <w:rFonts w:hint="eastAsia"/>
            <w:color w:val="000000"/>
          </w:rPr>
          <w:t>土地利用影响分析</w:t>
        </w:r>
        <w:r w:rsidR="0063772B" w:rsidRPr="00B26E2F">
          <w:rPr>
            <w:color w:val="000000"/>
          </w:rPr>
          <w:tab/>
        </w:r>
        <w:r w:rsidR="0063772B" w:rsidRPr="00B26E2F">
          <w:rPr>
            <w:color w:val="000000"/>
          </w:rPr>
          <w:fldChar w:fldCharType="begin"/>
        </w:r>
        <w:r w:rsidR="0063772B" w:rsidRPr="00B26E2F">
          <w:rPr>
            <w:color w:val="000000"/>
          </w:rPr>
          <w:instrText xml:space="preserve"> PAGEREF _Toc28350 \h </w:instrText>
        </w:r>
        <w:r w:rsidR="0063772B" w:rsidRPr="00B26E2F">
          <w:rPr>
            <w:color w:val="000000"/>
          </w:rPr>
        </w:r>
        <w:r w:rsidR="0063772B" w:rsidRPr="00B26E2F">
          <w:rPr>
            <w:color w:val="000000"/>
          </w:rPr>
          <w:fldChar w:fldCharType="separate"/>
        </w:r>
        <w:r w:rsidR="00306889">
          <w:rPr>
            <w:noProof/>
            <w:color w:val="000000"/>
          </w:rPr>
          <w:t>15</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27487" w:history="1">
        <w:r w:rsidR="0063772B" w:rsidRPr="00B26E2F">
          <w:rPr>
            <w:rFonts w:hint="eastAsia"/>
            <w:color w:val="000000"/>
          </w:rPr>
          <w:t xml:space="preserve">3.2 </w:t>
        </w:r>
        <w:r w:rsidR="0063772B" w:rsidRPr="00B26E2F">
          <w:rPr>
            <w:rFonts w:hint="eastAsia"/>
            <w:color w:val="000000"/>
          </w:rPr>
          <w:t>农田生态系统影响分析</w:t>
        </w:r>
        <w:r w:rsidR="0063772B" w:rsidRPr="00B26E2F">
          <w:rPr>
            <w:color w:val="000000"/>
          </w:rPr>
          <w:tab/>
        </w:r>
        <w:r w:rsidR="0063772B" w:rsidRPr="00B26E2F">
          <w:rPr>
            <w:color w:val="000000"/>
          </w:rPr>
          <w:fldChar w:fldCharType="begin"/>
        </w:r>
        <w:r w:rsidR="0063772B" w:rsidRPr="00B26E2F">
          <w:rPr>
            <w:color w:val="000000"/>
          </w:rPr>
          <w:instrText xml:space="preserve"> PAGEREF _Toc27487 \h </w:instrText>
        </w:r>
        <w:r w:rsidR="0063772B" w:rsidRPr="00B26E2F">
          <w:rPr>
            <w:color w:val="000000"/>
          </w:rPr>
        </w:r>
        <w:r w:rsidR="0063772B" w:rsidRPr="00B26E2F">
          <w:rPr>
            <w:color w:val="000000"/>
          </w:rPr>
          <w:fldChar w:fldCharType="separate"/>
        </w:r>
        <w:r w:rsidR="00306889">
          <w:rPr>
            <w:noProof/>
            <w:color w:val="000000"/>
          </w:rPr>
          <w:t>15</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14301" w:history="1">
        <w:r w:rsidR="0063772B" w:rsidRPr="00B26E2F">
          <w:rPr>
            <w:rFonts w:hint="eastAsia"/>
            <w:color w:val="000000"/>
          </w:rPr>
          <w:t xml:space="preserve">3.3 </w:t>
        </w:r>
        <w:r w:rsidR="0063772B" w:rsidRPr="00B26E2F">
          <w:rPr>
            <w:rFonts w:hint="eastAsia"/>
            <w:color w:val="000000"/>
          </w:rPr>
          <w:t>植被影响</w:t>
        </w:r>
        <w:r w:rsidR="0063772B" w:rsidRPr="00B26E2F">
          <w:rPr>
            <w:color w:val="000000"/>
          </w:rPr>
          <w:t>分析</w:t>
        </w:r>
        <w:r w:rsidR="0063772B" w:rsidRPr="00B26E2F">
          <w:rPr>
            <w:color w:val="000000"/>
          </w:rPr>
          <w:tab/>
        </w:r>
        <w:r w:rsidR="0063772B" w:rsidRPr="00B26E2F">
          <w:rPr>
            <w:color w:val="000000"/>
          </w:rPr>
          <w:fldChar w:fldCharType="begin"/>
        </w:r>
        <w:r w:rsidR="0063772B" w:rsidRPr="00B26E2F">
          <w:rPr>
            <w:color w:val="000000"/>
          </w:rPr>
          <w:instrText xml:space="preserve"> PAGEREF _Toc14301 \h </w:instrText>
        </w:r>
        <w:r w:rsidR="0063772B" w:rsidRPr="00B26E2F">
          <w:rPr>
            <w:color w:val="000000"/>
          </w:rPr>
        </w:r>
        <w:r w:rsidR="0063772B" w:rsidRPr="00B26E2F">
          <w:rPr>
            <w:color w:val="000000"/>
          </w:rPr>
          <w:fldChar w:fldCharType="separate"/>
        </w:r>
        <w:r w:rsidR="00306889">
          <w:rPr>
            <w:noProof/>
            <w:color w:val="000000"/>
          </w:rPr>
          <w:t>17</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3304" w:history="1">
        <w:r w:rsidR="0063772B" w:rsidRPr="00B26E2F">
          <w:rPr>
            <w:rFonts w:hint="eastAsia"/>
            <w:color w:val="000000"/>
          </w:rPr>
          <w:t xml:space="preserve">3.4 </w:t>
        </w:r>
        <w:r w:rsidR="0063772B" w:rsidRPr="00B26E2F">
          <w:rPr>
            <w:rFonts w:hint="eastAsia"/>
            <w:color w:val="000000"/>
          </w:rPr>
          <w:t>动物影响</w:t>
        </w:r>
        <w:r w:rsidR="0063772B" w:rsidRPr="00B26E2F">
          <w:rPr>
            <w:color w:val="000000"/>
          </w:rPr>
          <w:t>分析</w:t>
        </w:r>
        <w:r w:rsidR="0063772B" w:rsidRPr="00B26E2F">
          <w:rPr>
            <w:color w:val="000000"/>
          </w:rPr>
          <w:tab/>
        </w:r>
        <w:r w:rsidR="0063772B" w:rsidRPr="00B26E2F">
          <w:rPr>
            <w:color w:val="000000"/>
          </w:rPr>
          <w:fldChar w:fldCharType="begin"/>
        </w:r>
        <w:r w:rsidR="0063772B" w:rsidRPr="00B26E2F">
          <w:rPr>
            <w:color w:val="000000"/>
          </w:rPr>
          <w:instrText xml:space="preserve"> PAGEREF _Toc3304 \h </w:instrText>
        </w:r>
        <w:r w:rsidR="0063772B" w:rsidRPr="00B26E2F">
          <w:rPr>
            <w:color w:val="000000"/>
          </w:rPr>
        </w:r>
        <w:r w:rsidR="0063772B" w:rsidRPr="00B26E2F">
          <w:rPr>
            <w:color w:val="000000"/>
          </w:rPr>
          <w:fldChar w:fldCharType="separate"/>
        </w:r>
        <w:r w:rsidR="00306889">
          <w:rPr>
            <w:noProof/>
            <w:color w:val="000000"/>
          </w:rPr>
          <w:t>17</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26517" w:history="1">
        <w:r w:rsidR="0063772B" w:rsidRPr="00B26E2F">
          <w:rPr>
            <w:rFonts w:hint="eastAsia"/>
            <w:color w:val="000000"/>
          </w:rPr>
          <w:t xml:space="preserve">3.5 </w:t>
        </w:r>
        <w:r w:rsidR="0063772B" w:rsidRPr="00B26E2F">
          <w:rPr>
            <w:rFonts w:hint="eastAsia"/>
            <w:color w:val="000000"/>
          </w:rPr>
          <w:t>土壤影响</w:t>
        </w:r>
        <w:r w:rsidR="0063772B" w:rsidRPr="00B26E2F">
          <w:rPr>
            <w:color w:val="000000"/>
          </w:rPr>
          <w:t>分析</w:t>
        </w:r>
        <w:r w:rsidR="0063772B" w:rsidRPr="00B26E2F">
          <w:rPr>
            <w:color w:val="000000"/>
          </w:rPr>
          <w:tab/>
        </w:r>
        <w:r w:rsidR="0063772B" w:rsidRPr="00B26E2F">
          <w:rPr>
            <w:color w:val="000000"/>
          </w:rPr>
          <w:fldChar w:fldCharType="begin"/>
        </w:r>
        <w:r w:rsidR="0063772B" w:rsidRPr="00B26E2F">
          <w:rPr>
            <w:color w:val="000000"/>
          </w:rPr>
          <w:instrText xml:space="preserve"> PAGEREF _Toc26517 \h </w:instrText>
        </w:r>
        <w:r w:rsidR="0063772B" w:rsidRPr="00B26E2F">
          <w:rPr>
            <w:color w:val="000000"/>
          </w:rPr>
        </w:r>
        <w:r w:rsidR="0063772B" w:rsidRPr="00B26E2F">
          <w:rPr>
            <w:color w:val="000000"/>
          </w:rPr>
          <w:fldChar w:fldCharType="separate"/>
        </w:r>
        <w:r w:rsidR="00306889">
          <w:rPr>
            <w:noProof/>
            <w:color w:val="000000"/>
          </w:rPr>
          <w:t>17</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32608" w:history="1">
        <w:r w:rsidR="0063772B" w:rsidRPr="00B26E2F">
          <w:rPr>
            <w:rFonts w:hint="eastAsia"/>
            <w:color w:val="000000"/>
          </w:rPr>
          <w:t xml:space="preserve">3.6 </w:t>
        </w:r>
        <w:r w:rsidR="0063772B" w:rsidRPr="00B26E2F">
          <w:rPr>
            <w:rFonts w:hint="eastAsia"/>
            <w:color w:val="000000"/>
          </w:rPr>
          <w:t>水土流失影响</w:t>
        </w:r>
        <w:r w:rsidR="0063772B" w:rsidRPr="00B26E2F">
          <w:rPr>
            <w:color w:val="000000"/>
          </w:rPr>
          <w:t>分析</w:t>
        </w:r>
        <w:r w:rsidR="0063772B" w:rsidRPr="00B26E2F">
          <w:rPr>
            <w:color w:val="000000"/>
          </w:rPr>
          <w:tab/>
        </w:r>
        <w:r w:rsidR="0063772B" w:rsidRPr="00B26E2F">
          <w:rPr>
            <w:color w:val="000000"/>
          </w:rPr>
          <w:fldChar w:fldCharType="begin"/>
        </w:r>
        <w:r w:rsidR="0063772B" w:rsidRPr="00B26E2F">
          <w:rPr>
            <w:color w:val="000000"/>
          </w:rPr>
          <w:instrText xml:space="preserve"> PAGEREF _Toc32608 \h </w:instrText>
        </w:r>
        <w:r w:rsidR="0063772B" w:rsidRPr="00B26E2F">
          <w:rPr>
            <w:color w:val="000000"/>
          </w:rPr>
        </w:r>
        <w:r w:rsidR="0063772B" w:rsidRPr="00B26E2F">
          <w:rPr>
            <w:color w:val="000000"/>
          </w:rPr>
          <w:fldChar w:fldCharType="separate"/>
        </w:r>
        <w:r w:rsidR="00306889">
          <w:rPr>
            <w:noProof/>
            <w:color w:val="000000"/>
          </w:rPr>
          <w:t>19</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8888" w:history="1">
        <w:r w:rsidR="0063772B" w:rsidRPr="00B26E2F">
          <w:rPr>
            <w:rFonts w:hint="eastAsia"/>
            <w:color w:val="000000"/>
          </w:rPr>
          <w:t xml:space="preserve">3.7 </w:t>
        </w:r>
        <w:r w:rsidR="0063772B" w:rsidRPr="00B26E2F">
          <w:rPr>
            <w:rFonts w:hint="eastAsia"/>
            <w:color w:val="000000"/>
          </w:rPr>
          <w:t>小结</w:t>
        </w:r>
        <w:r w:rsidR="0063772B" w:rsidRPr="00B26E2F">
          <w:rPr>
            <w:color w:val="000000"/>
          </w:rPr>
          <w:tab/>
        </w:r>
        <w:r w:rsidR="0063772B" w:rsidRPr="00B26E2F">
          <w:rPr>
            <w:color w:val="000000"/>
          </w:rPr>
          <w:fldChar w:fldCharType="begin"/>
        </w:r>
        <w:r w:rsidR="0063772B" w:rsidRPr="00B26E2F">
          <w:rPr>
            <w:color w:val="000000"/>
          </w:rPr>
          <w:instrText xml:space="preserve"> PAGEREF _Toc8888 \h </w:instrText>
        </w:r>
        <w:r w:rsidR="0063772B" w:rsidRPr="00B26E2F">
          <w:rPr>
            <w:color w:val="000000"/>
          </w:rPr>
        </w:r>
        <w:r w:rsidR="0063772B" w:rsidRPr="00B26E2F">
          <w:rPr>
            <w:color w:val="000000"/>
          </w:rPr>
          <w:fldChar w:fldCharType="separate"/>
        </w:r>
        <w:r w:rsidR="00306889">
          <w:rPr>
            <w:noProof/>
            <w:color w:val="000000"/>
          </w:rPr>
          <w:t>19</w:t>
        </w:r>
        <w:r w:rsidR="0063772B" w:rsidRPr="00B26E2F">
          <w:rPr>
            <w:color w:val="000000"/>
          </w:rPr>
          <w:fldChar w:fldCharType="end"/>
        </w:r>
      </w:hyperlink>
    </w:p>
    <w:p w:rsidR="005F6B0B" w:rsidRPr="00B26E2F" w:rsidRDefault="00735255">
      <w:pPr>
        <w:pStyle w:val="11"/>
        <w:tabs>
          <w:tab w:val="right" w:leader="dot" w:pos="8730"/>
        </w:tabs>
        <w:rPr>
          <w:color w:val="000000"/>
        </w:rPr>
      </w:pPr>
      <w:hyperlink w:anchor="_Toc4602" w:history="1">
        <w:r w:rsidR="0063772B" w:rsidRPr="00B26E2F">
          <w:rPr>
            <w:rFonts w:hint="eastAsia"/>
            <w:color w:val="000000"/>
          </w:rPr>
          <w:t xml:space="preserve">4 </w:t>
        </w:r>
        <w:r w:rsidR="0063772B" w:rsidRPr="00B26E2F">
          <w:rPr>
            <w:rFonts w:hint="eastAsia"/>
            <w:color w:val="000000"/>
          </w:rPr>
          <w:t>生态环境</w:t>
        </w:r>
        <w:r w:rsidR="0063772B" w:rsidRPr="00B26E2F">
          <w:rPr>
            <w:color w:val="000000"/>
          </w:rPr>
          <w:t>保护与恢复措施</w:t>
        </w:r>
        <w:r w:rsidR="0063772B" w:rsidRPr="00B26E2F">
          <w:rPr>
            <w:color w:val="000000"/>
          </w:rPr>
          <w:tab/>
        </w:r>
        <w:r w:rsidR="0063772B" w:rsidRPr="00B26E2F">
          <w:rPr>
            <w:color w:val="000000"/>
          </w:rPr>
          <w:fldChar w:fldCharType="begin"/>
        </w:r>
        <w:r w:rsidR="0063772B" w:rsidRPr="00B26E2F">
          <w:rPr>
            <w:color w:val="000000"/>
          </w:rPr>
          <w:instrText xml:space="preserve"> PAGEREF _Toc4602 \h </w:instrText>
        </w:r>
        <w:r w:rsidR="0063772B" w:rsidRPr="00B26E2F">
          <w:rPr>
            <w:color w:val="000000"/>
          </w:rPr>
        </w:r>
        <w:r w:rsidR="0063772B" w:rsidRPr="00B26E2F">
          <w:rPr>
            <w:color w:val="000000"/>
          </w:rPr>
          <w:fldChar w:fldCharType="separate"/>
        </w:r>
        <w:r w:rsidR="00306889">
          <w:rPr>
            <w:noProof/>
            <w:color w:val="000000"/>
          </w:rPr>
          <w:t>20</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11271" w:history="1">
        <w:r w:rsidR="0063772B" w:rsidRPr="00B26E2F">
          <w:rPr>
            <w:rFonts w:hint="eastAsia"/>
            <w:color w:val="000000"/>
          </w:rPr>
          <w:t xml:space="preserve">4.1 </w:t>
        </w:r>
        <w:r w:rsidR="0063772B" w:rsidRPr="00B26E2F">
          <w:rPr>
            <w:rFonts w:hint="eastAsia"/>
            <w:color w:val="000000"/>
          </w:rPr>
          <w:t>施工期生态环境保护与恢复措施</w:t>
        </w:r>
        <w:r w:rsidR="0063772B" w:rsidRPr="00B26E2F">
          <w:rPr>
            <w:color w:val="000000"/>
          </w:rPr>
          <w:tab/>
        </w:r>
        <w:r w:rsidR="0063772B" w:rsidRPr="00B26E2F">
          <w:rPr>
            <w:color w:val="000000"/>
          </w:rPr>
          <w:fldChar w:fldCharType="begin"/>
        </w:r>
        <w:r w:rsidR="0063772B" w:rsidRPr="00B26E2F">
          <w:rPr>
            <w:color w:val="000000"/>
          </w:rPr>
          <w:instrText xml:space="preserve"> PAGEREF _Toc11271 \h </w:instrText>
        </w:r>
        <w:r w:rsidR="0063772B" w:rsidRPr="00B26E2F">
          <w:rPr>
            <w:color w:val="000000"/>
          </w:rPr>
        </w:r>
        <w:r w:rsidR="0063772B" w:rsidRPr="00B26E2F">
          <w:rPr>
            <w:color w:val="000000"/>
          </w:rPr>
          <w:fldChar w:fldCharType="separate"/>
        </w:r>
        <w:r w:rsidR="00306889">
          <w:rPr>
            <w:noProof/>
            <w:color w:val="000000"/>
          </w:rPr>
          <w:t>20</w:t>
        </w:r>
        <w:r w:rsidR="0063772B" w:rsidRPr="00B26E2F">
          <w:rPr>
            <w:color w:val="000000"/>
          </w:rPr>
          <w:fldChar w:fldCharType="end"/>
        </w:r>
      </w:hyperlink>
    </w:p>
    <w:p w:rsidR="005F6B0B" w:rsidRPr="00B26E2F" w:rsidRDefault="00735255">
      <w:pPr>
        <w:pStyle w:val="21"/>
        <w:tabs>
          <w:tab w:val="right" w:leader="dot" w:pos="8730"/>
        </w:tabs>
        <w:rPr>
          <w:color w:val="000000"/>
        </w:rPr>
      </w:pPr>
      <w:hyperlink w:anchor="_Toc2899" w:history="1">
        <w:r w:rsidR="0063772B" w:rsidRPr="00B26E2F">
          <w:rPr>
            <w:rFonts w:hint="eastAsia"/>
            <w:color w:val="000000"/>
          </w:rPr>
          <w:t xml:space="preserve">4.2 </w:t>
        </w:r>
        <w:r w:rsidR="0063772B" w:rsidRPr="00B26E2F">
          <w:rPr>
            <w:rFonts w:hint="eastAsia"/>
            <w:color w:val="000000"/>
          </w:rPr>
          <w:t>封井期生态环境保护与恢复措施</w:t>
        </w:r>
        <w:r w:rsidR="0063772B" w:rsidRPr="00B26E2F">
          <w:rPr>
            <w:color w:val="000000"/>
          </w:rPr>
          <w:tab/>
        </w:r>
        <w:r w:rsidR="0063772B" w:rsidRPr="00B26E2F">
          <w:rPr>
            <w:color w:val="000000"/>
          </w:rPr>
          <w:fldChar w:fldCharType="begin"/>
        </w:r>
        <w:r w:rsidR="0063772B" w:rsidRPr="00B26E2F">
          <w:rPr>
            <w:color w:val="000000"/>
          </w:rPr>
          <w:instrText xml:space="preserve"> PAGEREF _Toc2899 \h </w:instrText>
        </w:r>
        <w:r w:rsidR="0063772B" w:rsidRPr="00B26E2F">
          <w:rPr>
            <w:color w:val="000000"/>
          </w:rPr>
        </w:r>
        <w:r w:rsidR="0063772B" w:rsidRPr="00B26E2F">
          <w:rPr>
            <w:color w:val="000000"/>
          </w:rPr>
          <w:fldChar w:fldCharType="separate"/>
        </w:r>
        <w:r w:rsidR="00306889">
          <w:rPr>
            <w:noProof/>
            <w:color w:val="000000"/>
          </w:rPr>
          <w:t>25</w:t>
        </w:r>
        <w:r w:rsidR="0063772B" w:rsidRPr="00B26E2F">
          <w:rPr>
            <w:color w:val="000000"/>
          </w:rPr>
          <w:fldChar w:fldCharType="end"/>
        </w:r>
      </w:hyperlink>
    </w:p>
    <w:p w:rsidR="005F6B0B" w:rsidRPr="00B26E2F" w:rsidRDefault="00735255">
      <w:pPr>
        <w:pStyle w:val="11"/>
        <w:tabs>
          <w:tab w:val="right" w:leader="dot" w:pos="8730"/>
        </w:tabs>
        <w:rPr>
          <w:color w:val="000000"/>
        </w:rPr>
      </w:pPr>
      <w:hyperlink w:anchor="_Toc30279" w:history="1">
        <w:r w:rsidR="0063772B" w:rsidRPr="00B26E2F">
          <w:rPr>
            <w:rFonts w:hint="eastAsia"/>
            <w:color w:val="000000"/>
          </w:rPr>
          <w:t xml:space="preserve">5 </w:t>
        </w:r>
        <w:r w:rsidR="0063772B" w:rsidRPr="00B26E2F">
          <w:rPr>
            <w:rFonts w:hint="eastAsia"/>
            <w:color w:val="000000"/>
          </w:rPr>
          <w:t>结论</w:t>
        </w:r>
        <w:r w:rsidR="0063772B" w:rsidRPr="00B26E2F">
          <w:rPr>
            <w:color w:val="000000"/>
          </w:rPr>
          <w:tab/>
        </w:r>
        <w:r w:rsidR="0063772B" w:rsidRPr="00B26E2F">
          <w:rPr>
            <w:color w:val="000000"/>
          </w:rPr>
          <w:fldChar w:fldCharType="begin"/>
        </w:r>
        <w:r w:rsidR="0063772B" w:rsidRPr="00B26E2F">
          <w:rPr>
            <w:color w:val="000000"/>
          </w:rPr>
          <w:instrText xml:space="preserve"> PAGEREF _Toc30279 \h </w:instrText>
        </w:r>
        <w:r w:rsidR="0063772B" w:rsidRPr="00B26E2F">
          <w:rPr>
            <w:color w:val="000000"/>
          </w:rPr>
        </w:r>
        <w:r w:rsidR="0063772B" w:rsidRPr="00B26E2F">
          <w:rPr>
            <w:color w:val="000000"/>
          </w:rPr>
          <w:fldChar w:fldCharType="separate"/>
        </w:r>
        <w:r w:rsidR="00306889">
          <w:rPr>
            <w:noProof/>
            <w:color w:val="000000"/>
          </w:rPr>
          <w:t>27</w:t>
        </w:r>
        <w:r w:rsidR="0063772B" w:rsidRPr="00B26E2F">
          <w:rPr>
            <w:color w:val="000000"/>
          </w:rPr>
          <w:fldChar w:fldCharType="end"/>
        </w:r>
      </w:hyperlink>
    </w:p>
    <w:p w:rsidR="005F6B0B" w:rsidRPr="00B26E2F" w:rsidRDefault="0063772B">
      <w:pPr>
        <w:pStyle w:val="SSEC20150323"/>
        <w:ind w:firstLine="480"/>
        <w:rPr>
          <w:color w:val="000000"/>
        </w:rPr>
      </w:pPr>
      <w:r w:rsidRPr="00B26E2F">
        <w:rPr>
          <w:color w:val="000000"/>
        </w:rPr>
        <w:fldChar w:fldCharType="end"/>
      </w:r>
    </w:p>
    <w:p w:rsidR="005F6B0B" w:rsidRPr="00B26E2F" w:rsidRDefault="005F6B0B">
      <w:pPr>
        <w:pStyle w:val="SSEC20150323"/>
        <w:ind w:firstLine="480"/>
        <w:rPr>
          <w:color w:val="000000"/>
        </w:rPr>
        <w:sectPr w:rsidR="005F6B0B" w:rsidRPr="00B26E2F">
          <w:headerReference w:type="default" r:id="rId11"/>
          <w:footerReference w:type="default" r:id="rId12"/>
          <w:pgSz w:w="11906" w:h="16838"/>
          <w:pgMar w:top="1701" w:right="1588" w:bottom="1418" w:left="1588" w:header="1134" w:footer="851" w:gutter="0"/>
          <w:pgNumType w:fmt="upperRoman" w:start="1"/>
          <w:cols w:space="425"/>
          <w:docGrid w:type="lines" w:linePitch="312"/>
        </w:sectPr>
      </w:pPr>
    </w:p>
    <w:p w:rsidR="005F6B0B" w:rsidRPr="00B26E2F" w:rsidRDefault="0063772B">
      <w:pPr>
        <w:pStyle w:val="1"/>
        <w:rPr>
          <w:color w:val="000000"/>
        </w:rPr>
      </w:pPr>
      <w:bookmarkStart w:id="1" w:name="_Toc30447"/>
      <w:r w:rsidRPr="00B26E2F">
        <w:rPr>
          <w:rFonts w:hint="eastAsia"/>
          <w:color w:val="000000"/>
        </w:rPr>
        <w:lastRenderedPageBreak/>
        <w:t>总论</w:t>
      </w:r>
      <w:bookmarkEnd w:id="1"/>
    </w:p>
    <w:p w:rsidR="005F6B0B" w:rsidRPr="00B26E2F" w:rsidRDefault="0063772B">
      <w:pPr>
        <w:pStyle w:val="2"/>
        <w:ind w:left="0"/>
        <w:rPr>
          <w:color w:val="000000"/>
        </w:rPr>
      </w:pPr>
      <w:bookmarkStart w:id="2" w:name="_Toc19953"/>
      <w:r w:rsidRPr="00B26E2F">
        <w:rPr>
          <w:rFonts w:hint="eastAsia"/>
          <w:color w:val="000000"/>
        </w:rPr>
        <w:t>调查时间、范围和内容</w:t>
      </w:r>
      <w:bookmarkEnd w:id="2"/>
    </w:p>
    <w:p w:rsidR="005F6B0B" w:rsidRPr="00B26E2F" w:rsidRDefault="0063772B">
      <w:pPr>
        <w:pStyle w:val="3"/>
        <w:rPr>
          <w:color w:val="000000"/>
        </w:rPr>
      </w:pPr>
      <w:r w:rsidRPr="00B26E2F">
        <w:rPr>
          <w:rFonts w:hint="eastAsia"/>
          <w:color w:val="000000"/>
        </w:rPr>
        <w:t>调查时间</w:t>
      </w:r>
    </w:p>
    <w:p w:rsidR="005F6B0B" w:rsidRPr="00B26E2F" w:rsidRDefault="0063772B">
      <w:pPr>
        <w:pStyle w:val="SSEC0"/>
        <w:ind w:firstLine="480"/>
        <w:rPr>
          <w:color w:val="000000"/>
        </w:rPr>
      </w:pPr>
      <w:r w:rsidRPr="00B26E2F">
        <w:rPr>
          <w:rFonts w:hint="eastAsia"/>
          <w:color w:val="000000"/>
        </w:rPr>
        <w:t>为深入调查和准确评价项目周边生态环境现状，我公司于</w:t>
      </w:r>
      <w:r w:rsidRPr="00B26E2F">
        <w:rPr>
          <w:color w:val="000000"/>
        </w:rPr>
        <w:t>2024年</w:t>
      </w:r>
      <w:r w:rsidRPr="00B26E2F">
        <w:rPr>
          <w:rFonts w:hint="eastAsia"/>
          <w:color w:val="000000"/>
        </w:rPr>
        <w:t>2</w:t>
      </w:r>
      <w:r w:rsidRPr="00B26E2F">
        <w:rPr>
          <w:color w:val="000000"/>
        </w:rPr>
        <w:t>月开展了</w:t>
      </w:r>
      <w:r w:rsidRPr="00B26E2F">
        <w:rPr>
          <w:rFonts w:hint="eastAsia"/>
          <w:color w:val="000000"/>
        </w:rPr>
        <w:t>项目周边</w:t>
      </w:r>
      <w:r w:rsidRPr="00B26E2F">
        <w:rPr>
          <w:color w:val="000000"/>
        </w:rPr>
        <w:t>陆生生态</w:t>
      </w:r>
      <w:r w:rsidRPr="00B26E2F">
        <w:rPr>
          <w:rFonts w:hint="eastAsia"/>
          <w:color w:val="000000"/>
        </w:rPr>
        <w:t>现状调查工作。</w:t>
      </w:r>
    </w:p>
    <w:p w:rsidR="005F6B0B" w:rsidRPr="00B26E2F" w:rsidRDefault="0063772B">
      <w:pPr>
        <w:pStyle w:val="3"/>
        <w:rPr>
          <w:color w:val="000000"/>
        </w:rPr>
      </w:pPr>
      <w:r w:rsidRPr="00B26E2F">
        <w:rPr>
          <w:rFonts w:hint="eastAsia"/>
          <w:color w:val="000000"/>
        </w:rPr>
        <w:t>评价等级及调查范围</w:t>
      </w:r>
    </w:p>
    <w:p w:rsidR="005F6B0B" w:rsidRPr="00B26E2F" w:rsidRDefault="0063772B">
      <w:pPr>
        <w:pStyle w:val="SSEC0"/>
        <w:ind w:firstLine="480"/>
        <w:rPr>
          <w:color w:val="000000"/>
        </w:rPr>
      </w:pPr>
      <w:r w:rsidRPr="00B26E2F">
        <w:rPr>
          <w:rFonts w:hint="eastAsia"/>
          <w:color w:val="000000"/>
        </w:rPr>
        <w:t>1）评价等级</w:t>
      </w:r>
    </w:p>
    <w:p w:rsidR="005F6B0B" w:rsidRPr="00B26E2F" w:rsidRDefault="0063772B">
      <w:pPr>
        <w:pStyle w:val="SSEC0"/>
        <w:ind w:firstLine="480"/>
        <w:rPr>
          <w:color w:val="000000"/>
        </w:rPr>
      </w:pPr>
      <w:r w:rsidRPr="00B26E2F">
        <w:rPr>
          <w:rFonts w:hint="eastAsia"/>
          <w:color w:val="000000"/>
        </w:rPr>
        <w:t>通过与</w:t>
      </w:r>
      <w:r w:rsidRPr="00B26E2F">
        <w:rPr>
          <w:color w:val="000000"/>
        </w:rPr>
        <w:t>《环境影响评价技术导则 生态影响》（HJ 19-2022）中6.1.2评价等级确定原则</w:t>
      </w:r>
      <w:r w:rsidRPr="00B26E2F">
        <w:rPr>
          <w:rFonts w:hint="eastAsia"/>
          <w:color w:val="000000"/>
        </w:rPr>
        <w:t>逐项对比：</w:t>
      </w:r>
    </w:p>
    <w:p w:rsidR="005F6B0B" w:rsidRPr="00B26E2F" w:rsidRDefault="0063772B">
      <w:pPr>
        <w:pStyle w:val="SSEC0"/>
        <w:ind w:firstLine="480"/>
        <w:rPr>
          <w:color w:val="000000"/>
          <w:lang w:val="zh-CN"/>
        </w:rPr>
      </w:pPr>
      <w:r w:rsidRPr="00B26E2F">
        <w:rPr>
          <w:rFonts w:hint="eastAsia"/>
          <w:color w:val="000000"/>
        </w:rPr>
        <w:t>（</w:t>
      </w:r>
      <w:r w:rsidRPr="00B26E2F">
        <w:rPr>
          <w:color w:val="000000"/>
          <w:lang w:val="zh-CN"/>
        </w:rPr>
        <w:t>1）</w:t>
      </w:r>
      <w:r w:rsidRPr="00B26E2F">
        <w:rPr>
          <w:rFonts w:hint="eastAsia"/>
          <w:color w:val="000000"/>
          <w:lang w:val="zh-CN"/>
        </w:rPr>
        <w:t>拟建项目</w:t>
      </w:r>
      <w:r w:rsidRPr="00B26E2F">
        <w:rPr>
          <w:color w:val="000000"/>
          <w:lang w:val="zh-CN"/>
        </w:rPr>
        <w:t>不涉及国家公园、自然保护区、世界自然遗产、重要生境</w:t>
      </w:r>
      <w:r w:rsidRPr="00B26E2F">
        <w:rPr>
          <w:rFonts w:hint="eastAsia"/>
          <w:color w:val="000000"/>
          <w:lang w:val="zh-CN"/>
        </w:rPr>
        <w:t>；</w:t>
      </w:r>
    </w:p>
    <w:p w:rsidR="005F6B0B" w:rsidRPr="00B26E2F" w:rsidRDefault="0063772B">
      <w:pPr>
        <w:pStyle w:val="SSEC0"/>
        <w:ind w:firstLine="480"/>
        <w:rPr>
          <w:color w:val="000000"/>
          <w:lang w:val="zh-CN"/>
        </w:rPr>
      </w:pPr>
      <w:r w:rsidRPr="00B26E2F">
        <w:rPr>
          <w:rFonts w:hint="eastAsia"/>
          <w:color w:val="000000"/>
        </w:rPr>
        <w:t>（</w:t>
      </w:r>
      <w:r w:rsidRPr="00B26E2F">
        <w:rPr>
          <w:color w:val="000000"/>
          <w:lang w:val="zh-CN"/>
        </w:rPr>
        <w:t>2）</w:t>
      </w:r>
      <w:r w:rsidRPr="00B26E2F">
        <w:rPr>
          <w:rFonts w:hint="eastAsia"/>
          <w:color w:val="000000"/>
          <w:lang w:val="zh-CN"/>
        </w:rPr>
        <w:t>拟建项目</w:t>
      </w:r>
      <w:r w:rsidRPr="00B26E2F">
        <w:rPr>
          <w:color w:val="000000"/>
          <w:lang w:val="zh-CN"/>
        </w:rPr>
        <w:t>不涉及自然公园；</w:t>
      </w:r>
    </w:p>
    <w:p w:rsidR="005F6B0B" w:rsidRPr="00B26E2F" w:rsidRDefault="0063772B">
      <w:pPr>
        <w:pStyle w:val="SSEC0"/>
        <w:ind w:firstLine="480"/>
        <w:rPr>
          <w:color w:val="000000"/>
          <w:lang w:val="zh-CN"/>
        </w:rPr>
      </w:pPr>
      <w:r w:rsidRPr="00B26E2F">
        <w:rPr>
          <w:rFonts w:hint="eastAsia"/>
          <w:color w:val="000000"/>
        </w:rPr>
        <w:t>（</w:t>
      </w:r>
      <w:r w:rsidRPr="00B26E2F">
        <w:rPr>
          <w:color w:val="000000"/>
          <w:lang w:val="zh-CN"/>
        </w:rPr>
        <w:t>3）</w:t>
      </w:r>
      <w:r w:rsidRPr="00B26E2F">
        <w:rPr>
          <w:rFonts w:hint="eastAsia"/>
          <w:color w:val="000000"/>
          <w:lang w:val="zh-CN"/>
        </w:rPr>
        <w:t>拟建项目</w:t>
      </w:r>
      <w:r w:rsidRPr="00B26E2F">
        <w:rPr>
          <w:color w:val="000000"/>
          <w:lang w:val="zh-CN"/>
        </w:rPr>
        <w:t>不涉及生态保护红线；</w:t>
      </w:r>
    </w:p>
    <w:p w:rsidR="005F6B0B" w:rsidRPr="00B26E2F" w:rsidRDefault="0063772B">
      <w:pPr>
        <w:pStyle w:val="SSEC0"/>
        <w:ind w:firstLine="480"/>
        <w:rPr>
          <w:color w:val="000000"/>
          <w:lang w:val="zh-CN"/>
        </w:rPr>
      </w:pPr>
      <w:r w:rsidRPr="00B26E2F">
        <w:rPr>
          <w:rFonts w:hint="eastAsia"/>
          <w:color w:val="000000"/>
        </w:rPr>
        <w:t>（</w:t>
      </w:r>
      <w:r w:rsidRPr="00B26E2F">
        <w:rPr>
          <w:color w:val="000000"/>
          <w:lang w:val="zh-CN"/>
        </w:rPr>
        <w:t>4）</w:t>
      </w:r>
      <w:r w:rsidRPr="00B26E2F">
        <w:rPr>
          <w:rFonts w:hint="eastAsia"/>
          <w:color w:val="000000"/>
          <w:lang w:val="zh-CN"/>
        </w:rPr>
        <w:t>拟建项目</w:t>
      </w:r>
      <w:r w:rsidRPr="00B26E2F">
        <w:rPr>
          <w:color w:val="000000"/>
          <w:lang w:val="zh-CN"/>
        </w:rPr>
        <w:t>地表水评价等级</w:t>
      </w:r>
      <w:r w:rsidRPr="00B26E2F">
        <w:rPr>
          <w:rFonts w:hint="eastAsia"/>
          <w:color w:val="000000"/>
          <w:lang w:val="zh-CN"/>
        </w:rPr>
        <w:t>3级B</w:t>
      </w:r>
      <w:r w:rsidRPr="00B26E2F">
        <w:rPr>
          <w:color w:val="000000"/>
          <w:lang w:val="zh-CN"/>
        </w:rPr>
        <w:t>；</w:t>
      </w:r>
    </w:p>
    <w:p w:rsidR="005F6B0B" w:rsidRPr="00B26E2F" w:rsidRDefault="0063772B">
      <w:pPr>
        <w:pStyle w:val="SSEC0"/>
        <w:ind w:firstLine="480"/>
        <w:rPr>
          <w:color w:val="000000"/>
          <w:lang w:val="zh-CN"/>
        </w:rPr>
      </w:pPr>
      <w:r w:rsidRPr="00B26E2F">
        <w:rPr>
          <w:rFonts w:hint="eastAsia"/>
          <w:color w:val="000000"/>
        </w:rPr>
        <w:t>（</w:t>
      </w:r>
      <w:r w:rsidRPr="00B26E2F">
        <w:rPr>
          <w:color w:val="000000"/>
          <w:lang w:val="zh-CN"/>
        </w:rPr>
        <w:t>5）</w:t>
      </w:r>
      <w:r w:rsidRPr="00B26E2F">
        <w:rPr>
          <w:rFonts w:hint="eastAsia"/>
          <w:color w:val="000000"/>
          <w:lang w:val="zh-CN"/>
        </w:rPr>
        <w:t>拟建项目</w:t>
      </w:r>
      <w:r w:rsidRPr="00B26E2F">
        <w:rPr>
          <w:color w:val="000000"/>
          <w:lang w:val="zh-CN"/>
        </w:rPr>
        <w:t>土壤影响范围内</w:t>
      </w:r>
      <w:r w:rsidRPr="00B26E2F">
        <w:rPr>
          <w:rFonts w:hint="eastAsia"/>
          <w:color w:val="000000"/>
          <w:lang w:val="zh-CN"/>
        </w:rPr>
        <w:t>无</w:t>
      </w:r>
      <w:r w:rsidRPr="00B26E2F">
        <w:rPr>
          <w:color w:val="000000"/>
          <w:lang w:val="zh-CN"/>
        </w:rPr>
        <w:t>天然林、公益林、湿地等生态保护目标；</w:t>
      </w:r>
    </w:p>
    <w:p w:rsidR="005F6B0B" w:rsidRPr="00B26E2F" w:rsidRDefault="0063772B">
      <w:pPr>
        <w:pStyle w:val="SSEC0"/>
        <w:ind w:firstLine="480"/>
        <w:rPr>
          <w:color w:val="000000"/>
        </w:rPr>
      </w:pPr>
      <w:r w:rsidRPr="00B26E2F">
        <w:rPr>
          <w:rFonts w:hint="eastAsia"/>
          <w:color w:val="000000"/>
        </w:rPr>
        <w:t>（</w:t>
      </w:r>
      <w:r w:rsidRPr="00B26E2F">
        <w:rPr>
          <w:color w:val="000000"/>
          <w:lang w:val="zh-CN"/>
        </w:rPr>
        <w:t>6）</w:t>
      </w:r>
      <w:r w:rsidRPr="00B26E2F">
        <w:rPr>
          <w:rFonts w:hint="eastAsia"/>
          <w:color w:val="000000"/>
          <w:lang w:val="zh-CN"/>
        </w:rPr>
        <w:t>拟建项目</w:t>
      </w:r>
      <w:r w:rsidRPr="00B26E2F">
        <w:rPr>
          <w:rFonts w:hint="eastAsia"/>
          <w:color w:val="000000"/>
        </w:rPr>
        <w:t>均为临时占地</w:t>
      </w:r>
      <w:r w:rsidRPr="00B26E2F">
        <w:rPr>
          <w:rFonts w:hint="eastAsia"/>
          <w:color w:val="000000"/>
          <w:lang w:val="zh-CN"/>
        </w:rPr>
        <w:t>，</w:t>
      </w:r>
      <w:proofErr w:type="gramStart"/>
      <w:r w:rsidRPr="00B26E2F">
        <w:rPr>
          <w:rFonts w:hint="eastAsia"/>
          <w:color w:val="000000"/>
          <w:lang w:val="zh-CN"/>
        </w:rPr>
        <w:t>不</w:t>
      </w:r>
      <w:proofErr w:type="gramEnd"/>
      <w:r w:rsidRPr="00B26E2F">
        <w:rPr>
          <w:rFonts w:hint="eastAsia"/>
          <w:color w:val="000000"/>
          <w:lang w:val="zh-CN"/>
        </w:rPr>
        <w:t>新增永久占地</w:t>
      </w:r>
      <w:r w:rsidRPr="00B26E2F">
        <w:rPr>
          <w:color w:val="000000"/>
        </w:rPr>
        <w:t>。</w:t>
      </w:r>
    </w:p>
    <w:p w:rsidR="005F6B0B" w:rsidRPr="00B26E2F" w:rsidRDefault="0063772B">
      <w:pPr>
        <w:pStyle w:val="SSEC0"/>
        <w:ind w:firstLine="480"/>
        <w:rPr>
          <w:color w:val="000000"/>
        </w:rPr>
      </w:pPr>
      <w:r w:rsidRPr="00B26E2F">
        <w:rPr>
          <w:rFonts w:hint="eastAsia"/>
          <w:color w:val="000000"/>
        </w:rPr>
        <w:t>因此，拟建项目生态评价等级确定为三级。</w:t>
      </w:r>
    </w:p>
    <w:p w:rsidR="005F6B0B" w:rsidRPr="00B26E2F" w:rsidRDefault="0063772B">
      <w:pPr>
        <w:pStyle w:val="SSEC0"/>
        <w:ind w:firstLine="480"/>
        <w:rPr>
          <w:color w:val="000000"/>
        </w:rPr>
      </w:pPr>
      <w:r w:rsidRPr="00B26E2F">
        <w:rPr>
          <w:rFonts w:hint="eastAsia"/>
          <w:color w:val="000000"/>
        </w:rPr>
        <w:t>2）评价范围</w:t>
      </w:r>
    </w:p>
    <w:p w:rsidR="005F6B0B" w:rsidRPr="00B26E2F" w:rsidRDefault="0063772B">
      <w:pPr>
        <w:pStyle w:val="SSEC0"/>
        <w:ind w:firstLine="480"/>
        <w:rPr>
          <w:color w:val="000000"/>
        </w:rPr>
      </w:pPr>
      <w:r w:rsidRPr="00B26E2F">
        <w:rPr>
          <w:rFonts w:hint="eastAsia"/>
          <w:color w:val="000000"/>
        </w:rPr>
        <w:t>根据《环境影响评价技术导则</w:t>
      </w:r>
      <w:r w:rsidRPr="00B26E2F">
        <w:rPr>
          <w:color w:val="000000"/>
        </w:rPr>
        <w:t xml:space="preserve"> </w:t>
      </w:r>
      <w:r w:rsidRPr="00B26E2F">
        <w:rPr>
          <w:rFonts w:hint="eastAsia"/>
          <w:color w:val="000000"/>
        </w:rPr>
        <w:t>陆地石油天然气开发建设项目》（</w:t>
      </w:r>
      <w:r w:rsidRPr="00B26E2F">
        <w:rPr>
          <w:color w:val="000000"/>
        </w:rPr>
        <w:t>HJ 349-2023</w:t>
      </w:r>
      <w:r w:rsidRPr="00B26E2F">
        <w:rPr>
          <w:rFonts w:hint="eastAsia"/>
          <w:color w:val="000000"/>
        </w:rPr>
        <w:t>）中关于生态影响评价范围的要求，生态环境影响评价范围为厂界周围5</w:t>
      </w:r>
      <w:r w:rsidRPr="00B26E2F">
        <w:rPr>
          <w:color w:val="000000"/>
        </w:rPr>
        <w:t>0</w:t>
      </w:r>
      <w:r w:rsidRPr="00B26E2F">
        <w:rPr>
          <w:rFonts w:hint="eastAsia"/>
          <w:color w:val="000000"/>
        </w:rPr>
        <w:t>m范围，项目具体生态评价范围见图1。</w:t>
      </w:r>
    </w:p>
    <w:p w:rsidR="005F6B0B" w:rsidRPr="00B26E2F" w:rsidRDefault="0063772B">
      <w:pPr>
        <w:pStyle w:val="3"/>
        <w:rPr>
          <w:color w:val="000000"/>
        </w:rPr>
      </w:pPr>
      <w:r w:rsidRPr="00B26E2F">
        <w:rPr>
          <w:rFonts w:hint="eastAsia"/>
          <w:color w:val="000000"/>
        </w:rPr>
        <w:t>调查内容</w:t>
      </w:r>
    </w:p>
    <w:p w:rsidR="005F6B0B" w:rsidRPr="00B26E2F" w:rsidRDefault="0063772B">
      <w:pPr>
        <w:pStyle w:val="SSEC0"/>
        <w:ind w:firstLine="480"/>
        <w:rPr>
          <w:color w:val="000000"/>
        </w:rPr>
      </w:pPr>
      <w:r w:rsidRPr="00B26E2F">
        <w:rPr>
          <w:rFonts w:hint="eastAsia"/>
          <w:color w:val="000000"/>
        </w:rPr>
        <w:t>1）</w:t>
      </w:r>
      <w:proofErr w:type="gramStart"/>
      <w:r w:rsidRPr="00B26E2F">
        <w:rPr>
          <w:color w:val="000000"/>
        </w:rPr>
        <w:t>评价区</w:t>
      </w:r>
      <w:proofErr w:type="gramEnd"/>
      <w:r w:rsidRPr="00B26E2F">
        <w:rPr>
          <w:color w:val="000000"/>
        </w:rPr>
        <w:t>自然地理和生态现状调查，如：地质、地貌、高程、土壤类型、植被</w:t>
      </w:r>
      <w:r w:rsidRPr="00B26E2F">
        <w:rPr>
          <w:rFonts w:hint="eastAsia"/>
          <w:color w:val="000000"/>
        </w:rPr>
        <w:t>和野生动物</w:t>
      </w:r>
      <w:r w:rsidRPr="00B26E2F">
        <w:rPr>
          <w:color w:val="000000"/>
        </w:rPr>
        <w:t>等情况。</w:t>
      </w:r>
    </w:p>
    <w:p w:rsidR="005F6B0B" w:rsidRPr="00B26E2F" w:rsidRDefault="0063772B">
      <w:pPr>
        <w:pStyle w:val="SSEC0"/>
        <w:ind w:firstLine="480"/>
        <w:rPr>
          <w:color w:val="000000"/>
        </w:rPr>
      </w:pPr>
      <w:r w:rsidRPr="00B26E2F">
        <w:rPr>
          <w:color w:val="000000"/>
        </w:rPr>
        <w:t>2）敏感生态目标现状调查，如</w:t>
      </w:r>
      <w:r w:rsidRPr="00B26E2F">
        <w:rPr>
          <w:rFonts w:hint="eastAsia"/>
          <w:color w:val="000000"/>
        </w:rPr>
        <w:t>水土流失区、生态红线。</w:t>
      </w:r>
    </w:p>
    <w:p w:rsidR="005F6B0B" w:rsidRPr="00B26E2F" w:rsidRDefault="0063772B">
      <w:pPr>
        <w:pStyle w:val="2"/>
        <w:ind w:left="0"/>
        <w:rPr>
          <w:color w:val="000000"/>
        </w:rPr>
      </w:pPr>
      <w:bookmarkStart w:id="3" w:name="_Toc5972"/>
      <w:r w:rsidRPr="00B26E2F">
        <w:rPr>
          <w:rFonts w:hint="eastAsia"/>
          <w:color w:val="000000"/>
        </w:rPr>
        <w:t>评价时段</w:t>
      </w:r>
      <w:bookmarkEnd w:id="3"/>
    </w:p>
    <w:p w:rsidR="005F6B0B" w:rsidRPr="00B26E2F" w:rsidRDefault="0063772B">
      <w:pPr>
        <w:pStyle w:val="SSEC0"/>
        <w:ind w:firstLine="480"/>
        <w:rPr>
          <w:color w:val="000000"/>
        </w:rPr>
      </w:pPr>
      <w:r w:rsidRPr="00B26E2F">
        <w:rPr>
          <w:rFonts w:hint="eastAsia"/>
          <w:color w:val="000000"/>
        </w:rPr>
        <w:t>本项目只涉及施工期的钻井作业、试油作业和封井期，运营期环境影响应在确定开采规模后，在产能建设项目环境影响评价中进行分析。因此</w:t>
      </w:r>
      <w:r w:rsidRPr="00B26E2F">
        <w:rPr>
          <w:color w:val="000000"/>
        </w:rPr>
        <w:t>，本生态专题报告的</w:t>
      </w:r>
      <w:r w:rsidRPr="00B26E2F">
        <w:rPr>
          <w:rFonts w:hint="eastAsia"/>
          <w:color w:val="000000"/>
        </w:rPr>
        <w:t>评价时段为施工期、封井期。</w:t>
      </w:r>
    </w:p>
    <w:p w:rsidR="005F6B0B" w:rsidRPr="00B26E2F" w:rsidRDefault="0063772B">
      <w:pPr>
        <w:pStyle w:val="2"/>
        <w:ind w:left="0"/>
        <w:rPr>
          <w:color w:val="000000"/>
        </w:rPr>
      </w:pPr>
      <w:bookmarkStart w:id="4" w:name="_Toc20642"/>
      <w:r w:rsidRPr="00B26E2F">
        <w:rPr>
          <w:rFonts w:hint="eastAsia"/>
          <w:color w:val="000000"/>
        </w:rPr>
        <w:lastRenderedPageBreak/>
        <w:t>生态环境影响因素</w:t>
      </w:r>
      <w:bookmarkEnd w:id="4"/>
    </w:p>
    <w:p w:rsidR="005F6B0B" w:rsidRPr="00B26E2F" w:rsidRDefault="0063772B">
      <w:pPr>
        <w:pStyle w:val="SSEC0"/>
        <w:ind w:firstLine="480"/>
        <w:rPr>
          <w:color w:val="000000"/>
        </w:rPr>
      </w:pPr>
      <w:r w:rsidRPr="00B26E2F">
        <w:rPr>
          <w:rFonts w:hint="eastAsia"/>
          <w:color w:val="000000"/>
        </w:rPr>
        <w:t>本项目只涉及施工期的钻井作业、试油作业和封井期，生态环境影响因素如下：</w:t>
      </w:r>
    </w:p>
    <w:p w:rsidR="005F6B0B" w:rsidRPr="00B26E2F" w:rsidRDefault="0063772B">
      <w:pPr>
        <w:pStyle w:val="SSEC0"/>
        <w:ind w:firstLine="480"/>
        <w:rPr>
          <w:color w:val="000000"/>
        </w:rPr>
      </w:pPr>
      <w:r w:rsidRPr="00B26E2F">
        <w:rPr>
          <w:rFonts w:hint="eastAsia"/>
          <w:color w:val="000000"/>
        </w:rPr>
        <w:t>1）井场临时占地将对扰动土地表层、改变地貌及土地利用类型、破坏地表植被；</w:t>
      </w:r>
    </w:p>
    <w:p w:rsidR="005F6B0B" w:rsidRPr="00B26E2F" w:rsidRDefault="0063772B">
      <w:pPr>
        <w:pStyle w:val="SSEC0"/>
        <w:ind w:firstLine="480"/>
        <w:rPr>
          <w:color w:val="000000"/>
        </w:rPr>
      </w:pPr>
      <w:r w:rsidRPr="00B26E2F">
        <w:rPr>
          <w:rFonts w:hint="eastAsia"/>
          <w:color w:val="000000"/>
        </w:rPr>
        <w:t>2）试油废水、施工人员产生的生活污水对地表水环境的影响；</w:t>
      </w:r>
    </w:p>
    <w:p w:rsidR="005F6B0B" w:rsidRPr="00B26E2F" w:rsidRDefault="0063772B">
      <w:pPr>
        <w:pStyle w:val="SSEC0"/>
        <w:ind w:firstLine="480"/>
        <w:rPr>
          <w:color w:val="000000"/>
        </w:rPr>
      </w:pPr>
      <w:r w:rsidRPr="00B26E2F">
        <w:rPr>
          <w:rFonts w:hint="eastAsia"/>
          <w:color w:val="000000"/>
        </w:rPr>
        <w:t>3）钻井及试油期会产生施工机械废气及扬尘，封</w:t>
      </w:r>
      <w:r w:rsidRPr="00B26E2F">
        <w:rPr>
          <w:rFonts w:cs="Times New Roman" w:hint="eastAsia"/>
          <w:color w:val="000000"/>
        </w:rPr>
        <w:t>井期井场设备的拆除、井口封堵、井场清理等过程中，也将有少量施工扬尘和施工机械废气产生，主要污染物为颗粒物、SO</w:t>
      </w:r>
      <w:r w:rsidRPr="00B26E2F">
        <w:rPr>
          <w:rFonts w:cs="Times New Roman" w:hint="eastAsia"/>
          <w:color w:val="000000"/>
          <w:vertAlign w:val="subscript"/>
        </w:rPr>
        <w:t>2</w:t>
      </w:r>
      <w:r w:rsidRPr="00B26E2F">
        <w:rPr>
          <w:rFonts w:cs="Times New Roman" w:hint="eastAsia"/>
          <w:color w:val="000000"/>
        </w:rPr>
        <w:t>、NO</w:t>
      </w:r>
      <w:r w:rsidRPr="00B26E2F">
        <w:rPr>
          <w:rFonts w:cs="Times New Roman" w:hint="eastAsia"/>
          <w:color w:val="000000"/>
          <w:vertAlign w:val="subscript"/>
        </w:rPr>
        <w:t>2</w:t>
      </w:r>
      <w:r w:rsidRPr="00B26E2F">
        <w:rPr>
          <w:rFonts w:cs="Times New Roman" w:hint="eastAsia"/>
          <w:color w:val="000000"/>
        </w:rPr>
        <w:t>、</w:t>
      </w:r>
      <w:proofErr w:type="spellStart"/>
      <w:r w:rsidRPr="00B26E2F">
        <w:rPr>
          <w:rFonts w:cs="Times New Roman" w:hint="eastAsia"/>
          <w:color w:val="000000"/>
        </w:rPr>
        <w:t>C</w:t>
      </w:r>
      <w:r w:rsidRPr="00B26E2F">
        <w:rPr>
          <w:rFonts w:cs="Times New Roman" w:hint="eastAsia"/>
          <w:color w:val="000000"/>
          <w:vertAlign w:val="subscript"/>
        </w:rPr>
        <w:t>m</w:t>
      </w:r>
      <w:r w:rsidRPr="00B26E2F">
        <w:rPr>
          <w:rFonts w:cs="Times New Roman" w:hint="eastAsia"/>
          <w:color w:val="000000"/>
        </w:rPr>
        <w:t>H</w:t>
      </w:r>
      <w:r w:rsidRPr="00B26E2F">
        <w:rPr>
          <w:rFonts w:cs="Times New Roman" w:hint="eastAsia"/>
          <w:color w:val="000000"/>
          <w:vertAlign w:val="subscript"/>
        </w:rPr>
        <w:t>n</w:t>
      </w:r>
      <w:proofErr w:type="spellEnd"/>
      <w:r w:rsidRPr="00B26E2F">
        <w:rPr>
          <w:rFonts w:cs="Times New Roman" w:hint="eastAsia"/>
          <w:color w:val="000000"/>
        </w:rPr>
        <w:t>等，对大气环境产生一定的影响</w:t>
      </w:r>
      <w:r w:rsidRPr="00B26E2F">
        <w:rPr>
          <w:rFonts w:hint="eastAsia"/>
          <w:color w:val="000000"/>
        </w:rPr>
        <w:t>；</w:t>
      </w:r>
    </w:p>
    <w:p w:rsidR="005F6B0B" w:rsidRPr="00B26E2F" w:rsidRDefault="0063772B">
      <w:pPr>
        <w:pStyle w:val="SSEC0"/>
        <w:ind w:firstLine="480"/>
        <w:rPr>
          <w:color w:val="000000"/>
        </w:rPr>
      </w:pPr>
      <w:r w:rsidRPr="00B26E2F">
        <w:rPr>
          <w:rFonts w:hint="eastAsia"/>
          <w:color w:val="000000"/>
        </w:rPr>
        <w:t>4）施工机械噪声对</w:t>
      </w:r>
      <w:proofErr w:type="gramStart"/>
      <w:r w:rsidRPr="00B26E2F">
        <w:rPr>
          <w:rFonts w:hint="eastAsia"/>
          <w:color w:val="000000"/>
        </w:rPr>
        <w:t>周围声</w:t>
      </w:r>
      <w:proofErr w:type="gramEnd"/>
      <w:r w:rsidRPr="00B26E2F">
        <w:rPr>
          <w:rFonts w:hint="eastAsia"/>
          <w:color w:val="000000"/>
        </w:rPr>
        <w:t>环境的影响；</w:t>
      </w:r>
    </w:p>
    <w:p w:rsidR="005F6B0B" w:rsidRPr="00B26E2F" w:rsidRDefault="0063772B">
      <w:pPr>
        <w:pStyle w:val="SSEC0"/>
        <w:ind w:firstLine="480"/>
        <w:rPr>
          <w:color w:val="000000"/>
        </w:rPr>
      </w:pPr>
      <w:r w:rsidRPr="00B26E2F">
        <w:rPr>
          <w:rFonts w:hint="eastAsia"/>
          <w:color w:val="000000"/>
        </w:rPr>
        <w:t>5）钻井固废、</w:t>
      </w:r>
      <w:r w:rsidRPr="00B26E2F">
        <w:rPr>
          <w:rFonts w:hint="eastAsia"/>
          <w:color w:val="000000"/>
          <w:lang w:val="zh-CN"/>
        </w:rPr>
        <w:t>设备保养产生的危废（废润滑油及废润滑油桶、废弃的含油抹布、劳保用品）、废防渗材料、</w:t>
      </w:r>
      <w:r w:rsidRPr="00B26E2F">
        <w:rPr>
          <w:rFonts w:hint="eastAsia"/>
          <w:color w:val="000000"/>
        </w:rPr>
        <w:t>压裂返排液、生活垃圾，以及封井</w:t>
      </w:r>
      <w:proofErr w:type="gramStart"/>
      <w:r w:rsidRPr="00B26E2F">
        <w:rPr>
          <w:rFonts w:hint="eastAsia"/>
          <w:color w:val="000000"/>
        </w:rPr>
        <w:t>期设备</w:t>
      </w:r>
      <w:proofErr w:type="gramEnd"/>
      <w:r w:rsidRPr="00B26E2F">
        <w:rPr>
          <w:rFonts w:hint="eastAsia"/>
          <w:color w:val="000000"/>
        </w:rPr>
        <w:t>拆除</w:t>
      </w:r>
      <w:r w:rsidRPr="00B26E2F">
        <w:rPr>
          <w:rFonts w:cs="Times New Roman" w:hint="eastAsia"/>
          <w:color w:val="000000"/>
        </w:rPr>
        <w:t>、井场清理等工作中会产生建筑垃圾等固体废物，会对周围环境造成一定的影响。</w:t>
      </w:r>
    </w:p>
    <w:p w:rsidR="005F6B0B" w:rsidRPr="00B26E2F" w:rsidRDefault="0063772B">
      <w:pPr>
        <w:pStyle w:val="2"/>
        <w:ind w:left="0"/>
        <w:rPr>
          <w:color w:val="000000"/>
        </w:rPr>
      </w:pPr>
      <w:bookmarkStart w:id="5" w:name="_Toc475453544"/>
      <w:bookmarkStart w:id="6" w:name="_Toc8773"/>
      <w:r w:rsidRPr="00B26E2F">
        <w:rPr>
          <w:rFonts w:hint="eastAsia"/>
          <w:color w:val="000000"/>
        </w:rPr>
        <w:t>生态</w:t>
      </w:r>
      <w:r w:rsidRPr="00B26E2F">
        <w:rPr>
          <w:color w:val="000000"/>
        </w:rPr>
        <w:t>敏感</w:t>
      </w:r>
      <w:r w:rsidRPr="00B26E2F">
        <w:rPr>
          <w:rFonts w:hint="eastAsia"/>
          <w:color w:val="000000"/>
        </w:rPr>
        <w:t>目标</w:t>
      </w:r>
      <w:bookmarkEnd w:id="5"/>
      <w:bookmarkEnd w:id="6"/>
    </w:p>
    <w:p w:rsidR="005F6B0B" w:rsidRPr="00B26E2F" w:rsidRDefault="0063772B">
      <w:pPr>
        <w:pStyle w:val="SSEC0"/>
        <w:ind w:firstLine="480"/>
        <w:rPr>
          <w:color w:val="000000"/>
        </w:rPr>
        <w:sectPr w:rsidR="005F6B0B" w:rsidRPr="00B26E2F">
          <w:headerReference w:type="default" r:id="rId13"/>
          <w:footerReference w:type="default" r:id="rId14"/>
          <w:pgSz w:w="11906" w:h="16838"/>
          <w:pgMar w:top="1701" w:right="1588" w:bottom="1418" w:left="1588" w:header="1134" w:footer="851" w:gutter="0"/>
          <w:pgNumType w:start="1"/>
          <w:cols w:space="425"/>
          <w:docGrid w:type="lines" w:linePitch="312"/>
        </w:sectPr>
      </w:pPr>
      <w:r w:rsidRPr="00B26E2F">
        <w:rPr>
          <w:rFonts w:hint="eastAsia"/>
          <w:color w:val="000000"/>
        </w:rPr>
        <w:t>经与高青县自然资源局落实，该项目不在生态保护红线内，距离最近的生态保护红线约</w:t>
      </w:r>
      <w:r w:rsidRPr="00B26E2F">
        <w:rPr>
          <w:color w:val="000000"/>
        </w:rPr>
        <w:t>2250m</w:t>
      </w:r>
      <w:r w:rsidRPr="00B26E2F">
        <w:rPr>
          <w:rFonts w:hint="eastAsia"/>
          <w:color w:val="000000"/>
        </w:rPr>
        <w:t>。项目评价范围内无自然保护区、世界</w:t>
      </w:r>
      <w:r w:rsidRPr="00B26E2F">
        <w:rPr>
          <w:color w:val="000000"/>
        </w:rPr>
        <w:t>文化和自然遗产地</w:t>
      </w:r>
      <w:r w:rsidRPr="00B26E2F">
        <w:rPr>
          <w:rFonts w:hint="eastAsia"/>
          <w:color w:val="000000"/>
        </w:rPr>
        <w:t>以及风景名胜区等，项目评价范围内保护目标及位置关系详见</w:t>
      </w:r>
      <w:r w:rsidRPr="00B26E2F">
        <w:rPr>
          <w:color w:val="000000"/>
        </w:rPr>
        <w:fldChar w:fldCharType="begin"/>
      </w:r>
      <w:r w:rsidRPr="00B26E2F">
        <w:rPr>
          <w:color w:val="000000"/>
        </w:rPr>
        <w:instrText xml:space="preserve"> </w:instrText>
      </w:r>
      <w:r w:rsidRPr="00B26E2F">
        <w:rPr>
          <w:rFonts w:hint="eastAsia"/>
          <w:color w:val="000000"/>
        </w:rPr>
        <w:instrText>REF _Ref32615073 \h</w:instrText>
      </w:r>
      <w:r w:rsidRPr="00B26E2F">
        <w:rPr>
          <w:color w:val="000000"/>
        </w:rPr>
        <w:instrText xml:space="preserve"> </w:instrText>
      </w:r>
      <w:r w:rsidRPr="00B26E2F">
        <w:rPr>
          <w:color w:val="000000"/>
        </w:rPr>
      </w:r>
      <w:r w:rsidRPr="00B26E2F">
        <w:rPr>
          <w:color w:val="000000"/>
        </w:rPr>
        <w:fldChar w:fldCharType="separate"/>
      </w:r>
      <w:r w:rsidR="00306889" w:rsidRPr="00B26E2F">
        <w:rPr>
          <w:rFonts w:hint="eastAsia"/>
          <w:color w:val="000000"/>
        </w:rPr>
        <w:t xml:space="preserve">图 </w:t>
      </w:r>
      <w:r w:rsidR="00306889">
        <w:rPr>
          <w:noProof/>
          <w:color w:val="000000"/>
        </w:rPr>
        <w:t>1</w:t>
      </w:r>
      <w:r w:rsidRPr="00B26E2F">
        <w:rPr>
          <w:color w:val="000000"/>
        </w:rPr>
        <w:fldChar w:fldCharType="end"/>
      </w:r>
      <w:r w:rsidRPr="00B26E2F">
        <w:rPr>
          <w:rFonts w:hint="eastAsia"/>
          <w:color w:val="000000"/>
        </w:rPr>
        <w:t>。</w:t>
      </w:r>
    </w:p>
    <w:p w:rsidR="005F6B0B" w:rsidRPr="00B26E2F" w:rsidRDefault="0063772B">
      <w:pPr>
        <w:pStyle w:val="26"/>
        <w:jc w:val="center"/>
        <w:rPr>
          <w:color w:val="000000"/>
        </w:rPr>
      </w:pPr>
      <w:r w:rsidRPr="00B26E2F">
        <w:rPr>
          <w:noProof/>
          <w:color w:val="000000"/>
        </w:rPr>
        <w:lastRenderedPageBreak/>
        <w:drawing>
          <wp:inline distT="0" distB="0" distL="0" distR="0">
            <wp:extent cx="6675120" cy="4722495"/>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675120" cy="4722495"/>
                    </a:xfrm>
                    <a:prstGeom prst="rect">
                      <a:avLst/>
                    </a:prstGeom>
                    <a:noFill/>
                    <a:ln>
                      <a:noFill/>
                    </a:ln>
                  </pic:spPr>
                </pic:pic>
              </a:graphicData>
            </a:graphic>
          </wp:inline>
        </w:drawing>
      </w:r>
    </w:p>
    <w:p w:rsidR="005F6B0B" w:rsidRPr="00B26E2F" w:rsidRDefault="0063772B">
      <w:pPr>
        <w:pStyle w:val="a6"/>
        <w:spacing w:before="156"/>
        <w:rPr>
          <w:color w:val="000000"/>
        </w:rPr>
        <w:sectPr w:rsidR="005F6B0B" w:rsidRPr="00B26E2F">
          <w:pgSz w:w="16838" w:h="11906" w:orient="landscape"/>
          <w:pgMar w:top="1588" w:right="1701" w:bottom="1588" w:left="1418" w:header="1134" w:footer="851" w:gutter="0"/>
          <w:cols w:space="425"/>
          <w:docGrid w:type="lines" w:linePitch="312"/>
        </w:sectPr>
      </w:pPr>
      <w:bookmarkStart w:id="7" w:name="_Ref32615073"/>
      <w:r w:rsidRPr="00B26E2F">
        <w:rPr>
          <w:rFonts w:hint="eastAsia"/>
          <w:color w:val="000000"/>
        </w:rPr>
        <w:t xml:space="preserve">图 </w:t>
      </w:r>
      <w:r w:rsidRPr="00B26E2F">
        <w:rPr>
          <w:color w:val="000000"/>
        </w:rPr>
        <w:fldChar w:fldCharType="begin"/>
      </w:r>
      <w:r w:rsidRPr="00B26E2F">
        <w:rPr>
          <w:color w:val="000000"/>
        </w:rPr>
        <w:instrText xml:space="preserve"> </w:instrText>
      </w:r>
      <w:r w:rsidRPr="00B26E2F">
        <w:rPr>
          <w:rFonts w:hint="eastAsia"/>
          <w:color w:val="000000"/>
        </w:rPr>
        <w:instrText>SEQ 图 \* ARABIC</w:instrText>
      </w:r>
      <w:r w:rsidRPr="00B26E2F">
        <w:rPr>
          <w:color w:val="000000"/>
        </w:rPr>
        <w:instrText xml:space="preserve"> </w:instrText>
      </w:r>
      <w:r w:rsidRPr="00B26E2F">
        <w:rPr>
          <w:color w:val="000000"/>
        </w:rPr>
        <w:fldChar w:fldCharType="separate"/>
      </w:r>
      <w:r w:rsidR="00306889">
        <w:rPr>
          <w:noProof/>
          <w:color w:val="000000"/>
        </w:rPr>
        <w:t>1</w:t>
      </w:r>
      <w:r w:rsidRPr="00B26E2F">
        <w:rPr>
          <w:color w:val="000000"/>
        </w:rPr>
        <w:fldChar w:fldCharType="end"/>
      </w:r>
      <w:bookmarkEnd w:id="7"/>
      <w:r w:rsidRPr="00B26E2F">
        <w:rPr>
          <w:color w:val="000000"/>
        </w:rPr>
        <w:t xml:space="preserve">  </w:t>
      </w:r>
      <w:r w:rsidRPr="00B26E2F">
        <w:rPr>
          <w:rFonts w:hint="eastAsia"/>
          <w:color w:val="000000"/>
        </w:rPr>
        <w:t>本项目生态环境保护目标分布及位置关系图</w:t>
      </w:r>
    </w:p>
    <w:p w:rsidR="005F6B0B" w:rsidRPr="00B26E2F" w:rsidRDefault="0063772B">
      <w:pPr>
        <w:pStyle w:val="1"/>
        <w:rPr>
          <w:color w:val="000000"/>
        </w:rPr>
      </w:pPr>
      <w:bookmarkStart w:id="8" w:name="_Toc15080"/>
      <w:r w:rsidRPr="00B26E2F">
        <w:rPr>
          <w:rFonts w:hint="eastAsia"/>
          <w:color w:val="000000"/>
        </w:rPr>
        <w:lastRenderedPageBreak/>
        <w:t>生态环境</w:t>
      </w:r>
      <w:r w:rsidRPr="00B26E2F">
        <w:rPr>
          <w:color w:val="000000"/>
        </w:rPr>
        <w:t>现状调查与评价</w:t>
      </w:r>
      <w:bookmarkEnd w:id="8"/>
    </w:p>
    <w:p w:rsidR="005F6B0B" w:rsidRPr="00B26E2F" w:rsidRDefault="0063772B">
      <w:pPr>
        <w:pStyle w:val="2"/>
        <w:ind w:left="0"/>
        <w:rPr>
          <w:color w:val="000000"/>
        </w:rPr>
      </w:pPr>
      <w:bookmarkStart w:id="9" w:name="_Toc30154"/>
      <w:bookmarkStart w:id="10" w:name="_Toc454303864"/>
      <w:r w:rsidRPr="00B26E2F">
        <w:rPr>
          <w:rFonts w:hint="eastAsia"/>
          <w:color w:val="000000"/>
        </w:rPr>
        <w:t>生态环境</w:t>
      </w:r>
      <w:r w:rsidRPr="00B26E2F">
        <w:rPr>
          <w:color w:val="000000"/>
        </w:rPr>
        <w:t>相关区划与规划</w:t>
      </w:r>
      <w:bookmarkEnd w:id="9"/>
      <w:bookmarkEnd w:id="10"/>
    </w:p>
    <w:p w:rsidR="005F6B0B" w:rsidRPr="00B26E2F" w:rsidRDefault="0063772B">
      <w:pPr>
        <w:pStyle w:val="3"/>
        <w:rPr>
          <w:color w:val="000000"/>
        </w:rPr>
      </w:pPr>
      <w:r w:rsidRPr="00B26E2F">
        <w:rPr>
          <w:rFonts w:hint="eastAsia"/>
          <w:color w:val="000000"/>
        </w:rPr>
        <w:t>项目</w:t>
      </w:r>
      <w:r w:rsidRPr="00B26E2F">
        <w:rPr>
          <w:color w:val="000000"/>
        </w:rPr>
        <w:t>所在位置在《</w:t>
      </w:r>
      <w:r w:rsidRPr="00B26E2F">
        <w:rPr>
          <w:rFonts w:hint="eastAsia"/>
          <w:color w:val="000000"/>
        </w:rPr>
        <w:t>山东省</w:t>
      </w:r>
      <w:r w:rsidRPr="00B26E2F">
        <w:rPr>
          <w:color w:val="000000"/>
        </w:rPr>
        <w:t>生态功能</w:t>
      </w:r>
      <w:r w:rsidRPr="00B26E2F">
        <w:rPr>
          <w:rFonts w:hint="eastAsia"/>
          <w:color w:val="000000"/>
        </w:rPr>
        <w:t>区划</w:t>
      </w:r>
      <w:r w:rsidRPr="00B26E2F">
        <w:rPr>
          <w:color w:val="000000"/>
        </w:rPr>
        <w:t>》</w:t>
      </w:r>
      <w:r w:rsidRPr="00B26E2F">
        <w:rPr>
          <w:rFonts w:hint="eastAsia"/>
          <w:color w:val="000000"/>
        </w:rPr>
        <w:t>（200</w:t>
      </w:r>
      <w:r w:rsidRPr="00B26E2F">
        <w:rPr>
          <w:color w:val="000000"/>
        </w:rPr>
        <w:t>4</w:t>
      </w:r>
      <w:r w:rsidRPr="00B26E2F">
        <w:rPr>
          <w:rFonts w:hint="eastAsia"/>
          <w:color w:val="000000"/>
        </w:rPr>
        <w:t>年）中</w:t>
      </w:r>
      <w:r w:rsidRPr="00B26E2F">
        <w:rPr>
          <w:color w:val="000000"/>
        </w:rPr>
        <w:t>的</w:t>
      </w:r>
      <w:r w:rsidRPr="00B26E2F">
        <w:rPr>
          <w:rFonts w:hint="eastAsia"/>
          <w:color w:val="000000"/>
        </w:rPr>
        <w:t>定位</w:t>
      </w:r>
    </w:p>
    <w:p w:rsidR="005F6B0B" w:rsidRPr="00B26E2F" w:rsidRDefault="0063772B">
      <w:pPr>
        <w:pStyle w:val="SSEC20150323"/>
        <w:ind w:firstLine="480"/>
        <w:rPr>
          <w:color w:val="000000"/>
        </w:rPr>
      </w:pPr>
      <w:r w:rsidRPr="00B26E2F">
        <w:rPr>
          <w:rFonts w:hint="eastAsia"/>
          <w:color w:val="000000"/>
        </w:rPr>
        <w:t>根据</w:t>
      </w:r>
      <w:r w:rsidRPr="00B26E2F">
        <w:rPr>
          <w:color w:val="000000"/>
        </w:rPr>
        <w:t>《</w:t>
      </w:r>
      <w:r w:rsidRPr="00B26E2F">
        <w:rPr>
          <w:rFonts w:hint="eastAsia"/>
          <w:color w:val="000000"/>
        </w:rPr>
        <w:t>山东省</w:t>
      </w:r>
      <w:r w:rsidRPr="00B26E2F">
        <w:rPr>
          <w:color w:val="000000"/>
        </w:rPr>
        <w:t>生态功能</w:t>
      </w:r>
      <w:r w:rsidRPr="00B26E2F">
        <w:rPr>
          <w:rFonts w:hint="eastAsia"/>
          <w:color w:val="000000"/>
        </w:rPr>
        <w:t>区划</w:t>
      </w:r>
      <w:r w:rsidRPr="00B26E2F">
        <w:rPr>
          <w:color w:val="000000"/>
        </w:rPr>
        <w:t>》</w:t>
      </w:r>
      <w:r w:rsidRPr="00B26E2F">
        <w:rPr>
          <w:rFonts w:hint="eastAsia"/>
          <w:color w:val="000000"/>
        </w:rPr>
        <w:t>（2004年），项目所在</w:t>
      </w:r>
      <w:r w:rsidRPr="00B26E2F">
        <w:rPr>
          <w:color w:val="000000"/>
        </w:rPr>
        <w:t>位置</w:t>
      </w:r>
      <w:r w:rsidRPr="00B26E2F">
        <w:rPr>
          <w:rFonts w:hint="eastAsia"/>
          <w:color w:val="000000"/>
        </w:rPr>
        <w:t>生态功能区划属于212</w:t>
      </w:r>
      <w:proofErr w:type="gramStart"/>
      <w:r w:rsidRPr="00B26E2F">
        <w:rPr>
          <w:rFonts w:hint="eastAsia"/>
          <w:color w:val="000000"/>
        </w:rPr>
        <w:t>徙</w:t>
      </w:r>
      <w:proofErr w:type="gramEnd"/>
      <w:r w:rsidRPr="00B26E2F">
        <w:rPr>
          <w:rFonts w:hint="eastAsia"/>
          <w:color w:val="000000"/>
        </w:rPr>
        <w:t>北盐碱化防治与粮棉生产生态功能区，详见表</w:t>
      </w:r>
      <w:r w:rsidRPr="00B26E2F">
        <w:rPr>
          <w:color w:val="000000"/>
        </w:rPr>
        <w:t>1</w:t>
      </w:r>
      <w:r w:rsidRPr="00B26E2F">
        <w:rPr>
          <w:rFonts w:hint="eastAsia"/>
          <w:color w:val="000000"/>
        </w:rPr>
        <w:t>，山东省生态功能区划图（陆域</w:t>
      </w:r>
      <w:r w:rsidRPr="00B26E2F">
        <w:rPr>
          <w:color w:val="000000"/>
        </w:rPr>
        <w:t>范围内</w:t>
      </w:r>
      <w:r w:rsidRPr="00B26E2F">
        <w:rPr>
          <w:rFonts w:hint="eastAsia"/>
          <w:color w:val="000000"/>
        </w:rPr>
        <w:t>）见</w:t>
      </w:r>
      <w:r w:rsidRPr="00B26E2F">
        <w:rPr>
          <w:color w:val="000000"/>
        </w:rPr>
        <w:t>图 2</w:t>
      </w:r>
      <w:r w:rsidRPr="00B26E2F">
        <w:rPr>
          <w:rFonts w:hint="eastAsia"/>
          <w:color w:val="000000"/>
        </w:rPr>
        <w:t>。</w:t>
      </w:r>
    </w:p>
    <w:p w:rsidR="005F6B0B" w:rsidRPr="00B26E2F" w:rsidRDefault="0063772B">
      <w:pPr>
        <w:pStyle w:val="a6"/>
        <w:spacing w:before="156"/>
        <w:rPr>
          <w:color w:val="000000"/>
        </w:rPr>
      </w:pPr>
      <w:bookmarkStart w:id="11" w:name="_Ref32311338"/>
      <w:r w:rsidRPr="00B26E2F">
        <w:rPr>
          <w:rFonts w:hint="eastAsia"/>
          <w:color w:val="000000"/>
        </w:rPr>
        <w:t>表</w:t>
      </w:r>
      <w:r w:rsidRPr="00B26E2F">
        <w:rPr>
          <w:color w:val="000000"/>
        </w:rPr>
        <w:t>1</w:t>
      </w:r>
      <w:bookmarkEnd w:id="11"/>
      <w:r w:rsidRPr="00B26E2F">
        <w:rPr>
          <w:color w:val="000000"/>
        </w:rPr>
        <w:t xml:space="preserve">  </w:t>
      </w:r>
      <w:r w:rsidRPr="00B26E2F">
        <w:rPr>
          <w:rFonts w:hint="eastAsia"/>
          <w:color w:val="000000"/>
        </w:rPr>
        <w:t>项目所在</w:t>
      </w:r>
      <w:r w:rsidRPr="00B26E2F">
        <w:rPr>
          <w:color w:val="000000"/>
        </w:rPr>
        <w:t>位置的</w:t>
      </w:r>
      <w:r w:rsidRPr="00B26E2F">
        <w:rPr>
          <w:rFonts w:hint="eastAsia"/>
          <w:color w:val="000000"/>
        </w:rPr>
        <w:t>生态功能特点及发展方向一览表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3"/>
        <w:gridCol w:w="4381"/>
        <w:gridCol w:w="2906"/>
      </w:tblGrid>
      <w:tr w:rsidR="005F6B0B" w:rsidRPr="00B26E2F">
        <w:trPr>
          <w:trHeight w:val="340"/>
        </w:trPr>
        <w:tc>
          <w:tcPr>
            <w:tcW w:w="822" w:type="pct"/>
            <w:shd w:val="clear" w:color="auto" w:fill="auto"/>
            <w:vAlign w:val="center"/>
          </w:tcPr>
          <w:p w:rsidR="005F6B0B" w:rsidRPr="00B26E2F" w:rsidRDefault="0063772B">
            <w:pPr>
              <w:pStyle w:val="SSECb"/>
              <w:rPr>
                <w:color w:val="000000"/>
              </w:rPr>
            </w:pPr>
            <w:r w:rsidRPr="00B26E2F">
              <w:rPr>
                <w:rFonts w:hint="eastAsia"/>
                <w:color w:val="000000"/>
              </w:rPr>
              <w:t>生态功能区</w:t>
            </w:r>
          </w:p>
        </w:tc>
        <w:tc>
          <w:tcPr>
            <w:tcW w:w="2512" w:type="pct"/>
            <w:shd w:val="clear" w:color="auto" w:fill="auto"/>
            <w:vAlign w:val="center"/>
          </w:tcPr>
          <w:p w:rsidR="005F6B0B" w:rsidRPr="00B26E2F" w:rsidRDefault="0063772B">
            <w:pPr>
              <w:pStyle w:val="SSECb"/>
              <w:rPr>
                <w:color w:val="000000"/>
              </w:rPr>
            </w:pPr>
            <w:r w:rsidRPr="00B26E2F">
              <w:rPr>
                <w:rFonts w:hint="eastAsia"/>
                <w:color w:val="000000"/>
              </w:rPr>
              <w:t>所在区域与面积</w:t>
            </w:r>
          </w:p>
        </w:tc>
        <w:tc>
          <w:tcPr>
            <w:tcW w:w="1666" w:type="pct"/>
            <w:shd w:val="clear" w:color="auto" w:fill="auto"/>
            <w:vAlign w:val="center"/>
          </w:tcPr>
          <w:p w:rsidR="005F6B0B" w:rsidRPr="00B26E2F" w:rsidRDefault="0063772B">
            <w:pPr>
              <w:pStyle w:val="SSECb"/>
              <w:rPr>
                <w:color w:val="000000"/>
              </w:rPr>
            </w:pPr>
            <w:r w:rsidRPr="00B26E2F">
              <w:rPr>
                <w:rFonts w:hint="eastAsia"/>
                <w:color w:val="000000"/>
              </w:rPr>
              <w:t>主要生态环境问题</w:t>
            </w:r>
          </w:p>
        </w:tc>
      </w:tr>
      <w:tr w:rsidR="005F6B0B" w:rsidRPr="00B26E2F">
        <w:trPr>
          <w:trHeight w:val="340"/>
        </w:trPr>
        <w:tc>
          <w:tcPr>
            <w:tcW w:w="822" w:type="pct"/>
            <w:shd w:val="clear" w:color="auto" w:fill="auto"/>
            <w:vAlign w:val="center"/>
          </w:tcPr>
          <w:p w:rsidR="005F6B0B" w:rsidRPr="00B26E2F" w:rsidRDefault="0063772B">
            <w:pPr>
              <w:pStyle w:val="SSECb"/>
              <w:rPr>
                <w:color w:val="000000"/>
              </w:rPr>
            </w:pPr>
            <w:r w:rsidRPr="00B26E2F">
              <w:rPr>
                <w:rFonts w:hint="eastAsia"/>
                <w:color w:val="000000"/>
              </w:rPr>
              <w:t>212</w:t>
            </w:r>
            <w:proofErr w:type="gramStart"/>
            <w:r w:rsidRPr="00B26E2F">
              <w:rPr>
                <w:rFonts w:hint="eastAsia"/>
                <w:color w:val="000000"/>
              </w:rPr>
              <w:t>徙</w:t>
            </w:r>
            <w:proofErr w:type="gramEnd"/>
            <w:r w:rsidRPr="00B26E2F">
              <w:rPr>
                <w:rFonts w:hint="eastAsia"/>
                <w:color w:val="000000"/>
              </w:rPr>
              <w:t>北盐碱化防治与粮棉生产生态功能区</w:t>
            </w:r>
          </w:p>
        </w:tc>
        <w:tc>
          <w:tcPr>
            <w:tcW w:w="2512" w:type="pct"/>
            <w:shd w:val="clear" w:color="auto" w:fill="auto"/>
            <w:vAlign w:val="center"/>
          </w:tcPr>
          <w:p w:rsidR="005F6B0B" w:rsidRPr="00B26E2F" w:rsidRDefault="0063772B">
            <w:pPr>
              <w:pStyle w:val="SSECb"/>
              <w:rPr>
                <w:color w:val="000000"/>
              </w:rPr>
            </w:pPr>
            <w:r w:rsidRPr="00B26E2F">
              <w:rPr>
                <w:rFonts w:hint="eastAsia"/>
                <w:color w:val="000000"/>
              </w:rPr>
              <w:t>位于鲁北平原西北部，包括莘县、冠县，临清、德州、夏津、武城、平原等7个县（市）的全部，阳谷、高唐、聊城、陵县、商河、临邑、宁津、惠民，阳信、滨县等县大部分，茌平、禹城、高青、博兴等县的一部分。总面积16275km</w:t>
            </w:r>
            <w:r w:rsidRPr="00B26E2F">
              <w:rPr>
                <w:rFonts w:hint="eastAsia"/>
                <w:color w:val="000000"/>
                <w:vertAlign w:val="superscript"/>
              </w:rPr>
              <w:t>2</w:t>
            </w:r>
            <w:r w:rsidRPr="00B26E2F">
              <w:rPr>
                <w:rFonts w:hint="eastAsia"/>
                <w:color w:val="000000"/>
              </w:rPr>
              <w:t>。</w:t>
            </w:r>
          </w:p>
        </w:tc>
        <w:tc>
          <w:tcPr>
            <w:tcW w:w="1666" w:type="pct"/>
            <w:shd w:val="clear" w:color="auto" w:fill="auto"/>
            <w:vAlign w:val="center"/>
          </w:tcPr>
          <w:p w:rsidR="005F6B0B" w:rsidRPr="00B26E2F" w:rsidRDefault="0063772B">
            <w:pPr>
              <w:pStyle w:val="SSECb"/>
              <w:rPr>
                <w:color w:val="000000"/>
              </w:rPr>
            </w:pPr>
            <w:r w:rsidRPr="00B26E2F">
              <w:rPr>
                <w:rFonts w:hint="eastAsia"/>
                <w:color w:val="000000"/>
              </w:rPr>
              <w:t>受涝碱威胁，旱情比较突出，地表水资源贫乏，部分地区存在沙化现象。</w:t>
            </w:r>
          </w:p>
        </w:tc>
      </w:tr>
    </w:tbl>
    <w:p w:rsidR="005F6B0B" w:rsidRPr="00B26E2F" w:rsidRDefault="005F6B0B">
      <w:pPr>
        <w:pStyle w:val="SSEC0"/>
        <w:ind w:firstLine="480"/>
        <w:rPr>
          <w:color w:val="000000"/>
        </w:rPr>
      </w:pPr>
    </w:p>
    <w:p w:rsidR="005F6B0B" w:rsidRPr="00B26E2F" w:rsidRDefault="0063772B">
      <w:pPr>
        <w:pStyle w:val="3"/>
        <w:rPr>
          <w:color w:val="000000"/>
        </w:rPr>
      </w:pPr>
      <w:r w:rsidRPr="00B26E2F">
        <w:rPr>
          <w:rFonts w:hint="eastAsia"/>
          <w:color w:val="000000"/>
        </w:rPr>
        <w:t>项目</w:t>
      </w:r>
      <w:r w:rsidRPr="00B26E2F">
        <w:rPr>
          <w:color w:val="000000"/>
        </w:rPr>
        <w:t>所在位置在《</w:t>
      </w:r>
      <w:r w:rsidRPr="00B26E2F">
        <w:rPr>
          <w:rFonts w:hint="eastAsia"/>
          <w:color w:val="000000"/>
        </w:rPr>
        <w:t>山东省主体</w:t>
      </w:r>
      <w:r w:rsidRPr="00B26E2F">
        <w:rPr>
          <w:color w:val="000000"/>
        </w:rPr>
        <w:t>功能</w:t>
      </w:r>
      <w:r w:rsidRPr="00B26E2F">
        <w:rPr>
          <w:rFonts w:hint="eastAsia"/>
          <w:color w:val="000000"/>
        </w:rPr>
        <w:t>区规划</w:t>
      </w:r>
      <w:r w:rsidRPr="00B26E2F">
        <w:rPr>
          <w:color w:val="000000"/>
        </w:rPr>
        <w:t>》</w:t>
      </w:r>
      <w:r w:rsidRPr="00B26E2F">
        <w:rPr>
          <w:rFonts w:hint="eastAsia"/>
          <w:color w:val="000000"/>
        </w:rPr>
        <w:t>（2013年1月15日）中</w:t>
      </w:r>
      <w:r w:rsidRPr="00B26E2F">
        <w:rPr>
          <w:color w:val="000000"/>
        </w:rPr>
        <w:t>的</w:t>
      </w:r>
      <w:r w:rsidRPr="00B26E2F">
        <w:rPr>
          <w:rFonts w:hint="eastAsia"/>
          <w:color w:val="000000"/>
        </w:rPr>
        <w:t>定位</w:t>
      </w:r>
    </w:p>
    <w:p w:rsidR="005F6B0B" w:rsidRPr="00B26E2F" w:rsidRDefault="0063772B">
      <w:pPr>
        <w:pStyle w:val="SSEC20150323"/>
        <w:ind w:firstLine="480"/>
        <w:rPr>
          <w:color w:val="000000"/>
        </w:rPr>
      </w:pPr>
      <w:r w:rsidRPr="00B26E2F">
        <w:rPr>
          <w:rFonts w:hint="eastAsia"/>
          <w:color w:val="000000"/>
        </w:rPr>
        <w:t>根据《山东省主体功能区规划》（2013年1月15日），项目所在位于淄博市高青县，属于国家级农产品主产区，详见表</w:t>
      </w:r>
      <w:r w:rsidRPr="00B26E2F">
        <w:rPr>
          <w:color w:val="000000"/>
        </w:rPr>
        <w:t>2</w:t>
      </w:r>
      <w:r w:rsidRPr="00B26E2F">
        <w:rPr>
          <w:rFonts w:hint="eastAsia"/>
          <w:color w:val="000000"/>
        </w:rPr>
        <w:t>、</w:t>
      </w:r>
      <w:r w:rsidRPr="00B26E2F">
        <w:rPr>
          <w:color w:val="000000"/>
        </w:rPr>
        <w:t>图 3</w:t>
      </w:r>
      <w:r w:rsidRPr="00B26E2F">
        <w:rPr>
          <w:rFonts w:hint="eastAsia"/>
          <w:color w:val="000000"/>
        </w:rPr>
        <w:t>。</w:t>
      </w:r>
    </w:p>
    <w:p w:rsidR="005F6B0B" w:rsidRPr="00B26E2F" w:rsidRDefault="0063772B">
      <w:pPr>
        <w:pStyle w:val="a6"/>
        <w:spacing w:before="156"/>
        <w:rPr>
          <w:color w:val="000000"/>
        </w:rPr>
      </w:pPr>
      <w:bookmarkStart w:id="12" w:name="_Ref32311396"/>
      <w:r w:rsidRPr="00B26E2F">
        <w:rPr>
          <w:rFonts w:hint="eastAsia"/>
          <w:color w:val="000000"/>
        </w:rPr>
        <w:t>表</w:t>
      </w:r>
      <w:r w:rsidRPr="00B26E2F">
        <w:rPr>
          <w:color w:val="000000"/>
        </w:rPr>
        <w:t>2</w:t>
      </w:r>
      <w:bookmarkEnd w:id="12"/>
      <w:r w:rsidRPr="00B26E2F">
        <w:rPr>
          <w:color w:val="000000"/>
        </w:rPr>
        <w:t xml:space="preserve">  </w:t>
      </w:r>
      <w:r w:rsidRPr="00B26E2F">
        <w:rPr>
          <w:rFonts w:hint="eastAsia"/>
          <w:color w:val="000000"/>
        </w:rPr>
        <w:t>项目所在位置的生态功能特点及发展方向一览表</w:t>
      </w:r>
    </w:p>
    <w:tbl>
      <w:tblPr>
        <w:tblStyle w:val="SSEC9"/>
        <w:tblW w:w="0" w:type="auto"/>
        <w:tblLayout w:type="fixed"/>
        <w:tblLook w:val="04A0" w:firstRow="1" w:lastRow="0" w:firstColumn="1" w:lastColumn="0" w:noHBand="0" w:noVBand="1"/>
      </w:tblPr>
      <w:tblGrid>
        <w:gridCol w:w="1271"/>
        <w:gridCol w:w="6521"/>
        <w:gridCol w:w="928"/>
      </w:tblGrid>
      <w:tr w:rsidR="005F6B0B" w:rsidRPr="00B26E2F">
        <w:tc>
          <w:tcPr>
            <w:tcW w:w="1271" w:type="dxa"/>
            <w:noWrap/>
          </w:tcPr>
          <w:p w:rsidR="005F6B0B" w:rsidRPr="00B26E2F" w:rsidRDefault="0063772B">
            <w:pPr>
              <w:pStyle w:val="SSECb"/>
              <w:rPr>
                <w:color w:val="000000"/>
              </w:rPr>
            </w:pPr>
            <w:bookmarkStart w:id="13" w:name="_Toc491680121"/>
            <w:r w:rsidRPr="00B26E2F">
              <w:rPr>
                <w:rFonts w:hint="eastAsia"/>
                <w:color w:val="000000"/>
              </w:rPr>
              <w:t>区域类型</w:t>
            </w:r>
          </w:p>
        </w:tc>
        <w:tc>
          <w:tcPr>
            <w:tcW w:w="6521" w:type="dxa"/>
            <w:noWrap/>
          </w:tcPr>
          <w:p w:rsidR="005F6B0B" w:rsidRPr="00B26E2F" w:rsidRDefault="0063772B">
            <w:pPr>
              <w:pStyle w:val="SSECb"/>
              <w:rPr>
                <w:color w:val="000000"/>
              </w:rPr>
            </w:pPr>
            <w:r w:rsidRPr="00B26E2F">
              <w:rPr>
                <w:rFonts w:hint="eastAsia"/>
                <w:color w:val="000000"/>
              </w:rPr>
              <w:t>区域主导功能</w:t>
            </w:r>
          </w:p>
        </w:tc>
        <w:tc>
          <w:tcPr>
            <w:tcW w:w="928" w:type="dxa"/>
            <w:noWrap/>
          </w:tcPr>
          <w:p w:rsidR="005F6B0B" w:rsidRPr="00B26E2F" w:rsidRDefault="0063772B">
            <w:pPr>
              <w:pStyle w:val="SSECb"/>
              <w:rPr>
                <w:color w:val="000000"/>
              </w:rPr>
            </w:pPr>
            <w:r w:rsidRPr="00B26E2F">
              <w:rPr>
                <w:rFonts w:hint="eastAsia"/>
                <w:color w:val="000000"/>
              </w:rPr>
              <w:t>本项目位置</w:t>
            </w:r>
          </w:p>
        </w:tc>
      </w:tr>
      <w:tr w:rsidR="005F6B0B" w:rsidRPr="00B26E2F">
        <w:tc>
          <w:tcPr>
            <w:tcW w:w="1271" w:type="dxa"/>
            <w:noWrap/>
          </w:tcPr>
          <w:p w:rsidR="005F6B0B" w:rsidRPr="00B26E2F" w:rsidRDefault="0063772B">
            <w:pPr>
              <w:widowControl/>
              <w:jc w:val="center"/>
              <w:rPr>
                <w:rFonts w:ascii="宋体" w:eastAsia="宋体" w:hAnsi="Times New Roman"/>
                <w:color w:val="000000"/>
              </w:rPr>
            </w:pPr>
            <w:r w:rsidRPr="00B26E2F">
              <w:rPr>
                <w:rFonts w:ascii="Times New Roman" w:eastAsia="宋体" w:hAnsi="Times New Roman" w:hint="eastAsia"/>
                <w:color w:val="000000"/>
              </w:rPr>
              <w:t>国家级农产品主产区</w:t>
            </w:r>
          </w:p>
        </w:tc>
        <w:tc>
          <w:tcPr>
            <w:tcW w:w="6521" w:type="dxa"/>
          </w:tcPr>
          <w:p w:rsidR="005F6B0B" w:rsidRPr="00B26E2F" w:rsidRDefault="0063772B">
            <w:pPr>
              <w:widowControl/>
              <w:rPr>
                <w:rFonts w:ascii="Times New Roman" w:eastAsia="宋体" w:hAnsi="Times New Roman"/>
                <w:color w:val="000000"/>
              </w:rPr>
            </w:pPr>
            <w:r w:rsidRPr="00B26E2F">
              <w:rPr>
                <w:rFonts w:ascii="Times New Roman" w:eastAsia="宋体" w:hAnsi="Times New Roman" w:hint="eastAsia"/>
                <w:color w:val="000000"/>
              </w:rPr>
              <w:t>国家级农产品主产区主要包括鲁北农产品主产区、鲁西南农产品主产区和东部沿海农产品主产区，是保障农产品供给安全的重要区域、农民安居乐业的美好家园、现代农业建设的示范区和全省重要的安全农产品生产基地，应着力保护耕地，稳定粮食产量，增强农业综合生产能力，发展现代农业，增加农民收入，保障农产品供给，确保国家和全省粮食安全和食物安全。</w:t>
            </w:r>
          </w:p>
        </w:tc>
        <w:tc>
          <w:tcPr>
            <w:tcW w:w="928" w:type="dxa"/>
            <w:noWrap/>
          </w:tcPr>
          <w:p w:rsidR="005F6B0B" w:rsidRPr="00B26E2F" w:rsidRDefault="0063772B">
            <w:pPr>
              <w:widowControl/>
              <w:jc w:val="center"/>
              <w:rPr>
                <w:rFonts w:ascii="Times New Roman" w:eastAsia="宋体" w:hAnsi="Times New Roman"/>
                <w:color w:val="000000"/>
              </w:rPr>
            </w:pPr>
            <w:r w:rsidRPr="00B26E2F">
              <w:rPr>
                <w:rFonts w:ascii="Times New Roman" w:eastAsia="宋体" w:hAnsi="Times New Roman" w:hint="eastAsia"/>
                <w:color w:val="000000"/>
              </w:rPr>
              <w:t>淄博市高青县</w:t>
            </w:r>
          </w:p>
        </w:tc>
      </w:tr>
    </w:tbl>
    <w:p w:rsidR="005F6B0B" w:rsidRPr="00B26E2F" w:rsidRDefault="005F6B0B">
      <w:pPr>
        <w:pStyle w:val="SSEC20150323"/>
        <w:ind w:firstLine="480"/>
        <w:rPr>
          <w:color w:val="000000"/>
        </w:rPr>
        <w:sectPr w:rsidR="005F6B0B" w:rsidRPr="00B26E2F">
          <w:pgSz w:w="11906" w:h="16838"/>
          <w:pgMar w:top="1701" w:right="1588" w:bottom="1418" w:left="1588" w:header="1134" w:footer="851" w:gutter="0"/>
          <w:cols w:space="425"/>
          <w:docGrid w:type="lines" w:linePitch="312"/>
        </w:sectPr>
      </w:pPr>
    </w:p>
    <w:p w:rsidR="005F6B0B" w:rsidRPr="00B26E2F" w:rsidRDefault="0063772B">
      <w:pPr>
        <w:pStyle w:val="SSECb"/>
        <w:rPr>
          <w:color w:val="000000"/>
        </w:rPr>
      </w:pPr>
      <w:r w:rsidRPr="00B26E2F">
        <w:rPr>
          <w:noProof/>
          <w:color w:val="000000"/>
        </w:rPr>
        <w:lastRenderedPageBreak/>
        <w:drawing>
          <wp:inline distT="0" distB="0" distL="0" distR="0">
            <wp:extent cx="7955280" cy="5212080"/>
            <wp:effectExtent l="0" t="0" r="762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7955280" cy="5212080"/>
                    </a:xfrm>
                    <a:prstGeom prst="rect">
                      <a:avLst/>
                    </a:prstGeom>
                    <a:noFill/>
                    <a:ln>
                      <a:noFill/>
                    </a:ln>
                  </pic:spPr>
                </pic:pic>
              </a:graphicData>
            </a:graphic>
          </wp:inline>
        </w:drawing>
      </w:r>
    </w:p>
    <w:p w:rsidR="005F6B0B" w:rsidRPr="00B26E2F" w:rsidRDefault="0063772B">
      <w:pPr>
        <w:pStyle w:val="a6"/>
        <w:spacing w:before="156"/>
        <w:rPr>
          <w:color w:val="000000"/>
        </w:rPr>
      </w:pPr>
      <w:bookmarkStart w:id="14" w:name="_Ref32615081"/>
      <w:r w:rsidRPr="00B26E2F">
        <w:rPr>
          <w:color w:val="000000"/>
        </w:rPr>
        <w:t xml:space="preserve">图 </w:t>
      </w:r>
      <w:r w:rsidRPr="00B26E2F">
        <w:rPr>
          <w:color w:val="000000"/>
        </w:rPr>
        <w:fldChar w:fldCharType="begin"/>
      </w:r>
      <w:r w:rsidRPr="00B26E2F">
        <w:rPr>
          <w:color w:val="000000"/>
        </w:rPr>
        <w:instrText xml:space="preserve"> SEQ 图 \* ARABIC </w:instrText>
      </w:r>
      <w:r w:rsidRPr="00B26E2F">
        <w:rPr>
          <w:color w:val="000000"/>
        </w:rPr>
        <w:fldChar w:fldCharType="separate"/>
      </w:r>
      <w:r w:rsidR="00306889">
        <w:rPr>
          <w:noProof/>
          <w:color w:val="000000"/>
        </w:rPr>
        <w:t>2</w:t>
      </w:r>
      <w:r w:rsidRPr="00B26E2F">
        <w:rPr>
          <w:color w:val="000000"/>
        </w:rPr>
        <w:fldChar w:fldCharType="end"/>
      </w:r>
      <w:bookmarkEnd w:id="14"/>
      <w:r w:rsidRPr="00B26E2F">
        <w:rPr>
          <w:color w:val="000000"/>
        </w:rPr>
        <w:t xml:space="preserve">  </w:t>
      </w:r>
      <w:r w:rsidRPr="00B26E2F">
        <w:rPr>
          <w:rFonts w:hint="eastAsia"/>
          <w:color w:val="000000"/>
        </w:rPr>
        <w:t>本项目在山东省生态功能区划中的功能区</w:t>
      </w:r>
    </w:p>
    <w:p w:rsidR="005F6B0B" w:rsidRPr="00B26E2F" w:rsidRDefault="0063772B">
      <w:pPr>
        <w:pStyle w:val="SSEC20150323"/>
        <w:spacing w:before="100" w:beforeAutospacing="1" w:line="360" w:lineRule="auto"/>
        <w:ind w:firstLineChars="0" w:firstLine="0"/>
        <w:jc w:val="center"/>
        <w:rPr>
          <w:color w:val="000000"/>
        </w:rPr>
      </w:pPr>
      <w:r w:rsidRPr="00B26E2F">
        <w:rPr>
          <w:noProof/>
          <w:color w:val="000000"/>
        </w:rPr>
        <w:lastRenderedPageBreak/>
        <w:drawing>
          <wp:inline distT="0" distB="0" distL="0" distR="0">
            <wp:extent cx="8030210" cy="5127625"/>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7"/>
                    <a:stretch>
                      <a:fillRect/>
                    </a:stretch>
                  </pic:blipFill>
                  <pic:spPr>
                    <a:xfrm>
                      <a:off x="0" y="0"/>
                      <a:ext cx="8033183" cy="5129169"/>
                    </a:xfrm>
                    <a:prstGeom prst="rect">
                      <a:avLst/>
                    </a:prstGeom>
                  </pic:spPr>
                </pic:pic>
              </a:graphicData>
            </a:graphic>
          </wp:inline>
        </w:drawing>
      </w:r>
    </w:p>
    <w:p w:rsidR="005F6B0B" w:rsidRPr="00B26E2F" w:rsidRDefault="0063772B">
      <w:pPr>
        <w:pStyle w:val="a6"/>
        <w:spacing w:before="156"/>
        <w:rPr>
          <w:color w:val="000000"/>
        </w:rPr>
        <w:sectPr w:rsidR="005F6B0B" w:rsidRPr="00B26E2F">
          <w:pgSz w:w="16838" w:h="11906" w:orient="landscape"/>
          <w:pgMar w:top="1588" w:right="1701" w:bottom="1588" w:left="1418" w:header="1134" w:footer="851" w:gutter="0"/>
          <w:cols w:space="425"/>
          <w:docGrid w:type="lines" w:linePitch="312"/>
        </w:sectPr>
      </w:pPr>
      <w:bookmarkStart w:id="15" w:name="_Ref32615087"/>
      <w:bookmarkStart w:id="16" w:name="_Ref503898734"/>
      <w:r w:rsidRPr="00B26E2F">
        <w:rPr>
          <w:color w:val="000000"/>
        </w:rPr>
        <w:t xml:space="preserve">图 </w:t>
      </w:r>
      <w:r w:rsidRPr="00B26E2F">
        <w:rPr>
          <w:color w:val="000000"/>
        </w:rPr>
        <w:fldChar w:fldCharType="begin"/>
      </w:r>
      <w:r w:rsidRPr="00B26E2F">
        <w:rPr>
          <w:color w:val="000000"/>
        </w:rPr>
        <w:instrText xml:space="preserve"> SEQ 图 \* ARABIC </w:instrText>
      </w:r>
      <w:r w:rsidRPr="00B26E2F">
        <w:rPr>
          <w:color w:val="000000"/>
        </w:rPr>
        <w:fldChar w:fldCharType="separate"/>
      </w:r>
      <w:r w:rsidR="00306889">
        <w:rPr>
          <w:noProof/>
          <w:color w:val="000000"/>
        </w:rPr>
        <w:t>3</w:t>
      </w:r>
      <w:r w:rsidRPr="00B26E2F">
        <w:rPr>
          <w:color w:val="000000"/>
        </w:rPr>
        <w:fldChar w:fldCharType="end"/>
      </w:r>
      <w:bookmarkEnd w:id="15"/>
      <w:r w:rsidRPr="00B26E2F">
        <w:rPr>
          <w:color w:val="000000"/>
        </w:rPr>
        <w:t xml:space="preserve">  </w:t>
      </w:r>
      <w:bookmarkEnd w:id="16"/>
      <w:r w:rsidRPr="00B26E2F">
        <w:rPr>
          <w:rFonts w:hint="eastAsia"/>
          <w:color w:val="000000"/>
        </w:rPr>
        <w:t>本项目在山东省主体功能区划中的位置</w:t>
      </w:r>
    </w:p>
    <w:p w:rsidR="005F6B0B" w:rsidRPr="00B26E2F" w:rsidRDefault="0063772B">
      <w:pPr>
        <w:pStyle w:val="2"/>
        <w:ind w:left="0"/>
        <w:rPr>
          <w:color w:val="000000"/>
        </w:rPr>
      </w:pPr>
      <w:bookmarkStart w:id="17" w:name="_Toc28276"/>
      <w:r w:rsidRPr="00B26E2F">
        <w:rPr>
          <w:rFonts w:hint="eastAsia"/>
          <w:color w:val="000000"/>
        </w:rPr>
        <w:lastRenderedPageBreak/>
        <w:t>生态系统类型与</w:t>
      </w:r>
      <w:r w:rsidRPr="00B26E2F">
        <w:rPr>
          <w:color w:val="000000"/>
        </w:rPr>
        <w:t>特点</w:t>
      </w:r>
      <w:bookmarkEnd w:id="13"/>
      <w:bookmarkEnd w:id="17"/>
    </w:p>
    <w:p w:rsidR="005F6B0B" w:rsidRPr="00B26E2F" w:rsidRDefault="0063772B">
      <w:pPr>
        <w:pStyle w:val="3"/>
        <w:keepLines/>
        <w:widowControl/>
        <w:adjustRightInd/>
        <w:snapToGrid/>
        <w:rPr>
          <w:color w:val="000000"/>
        </w:rPr>
      </w:pPr>
      <w:r w:rsidRPr="00B26E2F">
        <w:rPr>
          <w:rFonts w:hint="eastAsia"/>
          <w:color w:val="000000"/>
        </w:rPr>
        <w:t>生态系统</w:t>
      </w:r>
      <w:r w:rsidRPr="00B26E2F">
        <w:rPr>
          <w:color w:val="000000"/>
        </w:rPr>
        <w:t>类型</w:t>
      </w:r>
    </w:p>
    <w:p w:rsidR="005F6B0B" w:rsidRPr="00B26E2F" w:rsidRDefault="0063772B">
      <w:pPr>
        <w:pStyle w:val="SSEC20150323"/>
        <w:ind w:firstLine="480"/>
        <w:rPr>
          <w:rFonts w:cs="Times New Roman"/>
          <w:color w:val="000000"/>
        </w:rPr>
      </w:pPr>
      <w:r w:rsidRPr="00B26E2F">
        <w:rPr>
          <w:color w:val="000000"/>
        </w:rPr>
        <w:t>经现场调查，项目所在区域绝大部分土地都已被人类开发使用，评价范围农业耕作历史悠久，生物多样性程度偏低。评价范围生态系统类型主要：农田生态系统、城镇生态系统、森林生态系统和湿地生态系统。</w:t>
      </w:r>
      <w:r w:rsidRPr="00B26E2F">
        <w:rPr>
          <w:rFonts w:cs="宋体" w:hint="eastAsia"/>
          <w:color w:val="000000"/>
          <w:lang w:bidi="ar"/>
        </w:rPr>
        <w:t>本项目评价区内生态系统类型现状见图4，植被类型现状见图5。</w:t>
      </w:r>
    </w:p>
    <w:p w:rsidR="005F6B0B" w:rsidRPr="00B26E2F" w:rsidRDefault="0063772B">
      <w:pPr>
        <w:pStyle w:val="3"/>
        <w:keepLines/>
        <w:widowControl/>
        <w:adjustRightInd/>
        <w:snapToGrid/>
        <w:rPr>
          <w:color w:val="000000"/>
        </w:rPr>
      </w:pPr>
      <w:r w:rsidRPr="00B26E2F">
        <w:rPr>
          <w:rFonts w:hint="eastAsia"/>
          <w:color w:val="000000"/>
        </w:rPr>
        <w:t>生态系统特点</w:t>
      </w:r>
    </w:p>
    <w:p w:rsidR="005F6B0B" w:rsidRPr="00B26E2F" w:rsidRDefault="0063772B">
      <w:pPr>
        <w:pStyle w:val="4"/>
        <w:keepLines/>
        <w:widowControl/>
        <w:adjustRightInd/>
        <w:snapToGrid/>
        <w:rPr>
          <w:color w:val="000000"/>
        </w:rPr>
      </w:pPr>
      <w:bookmarkStart w:id="18" w:name="_Toc491680122"/>
      <w:r w:rsidRPr="00B26E2F">
        <w:rPr>
          <w:rFonts w:hint="eastAsia"/>
          <w:color w:val="000000"/>
        </w:rPr>
        <w:t>农田生态系统</w:t>
      </w:r>
    </w:p>
    <w:p w:rsidR="005F6B0B" w:rsidRPr="00B26E2F" w:rsidRDefault="0063772B">
      <w:pPr>
        <w:pStyle w:val="SSEC20150323"/>
        <w:ind w:firstLine="480"/>
        <w:rPr>
          <w:color w:val="000000"/>
        </w:rPr>
      </w:pPr>
      <w:r w:rsidRPr="00B26E2F">
        <w:rPr>
          <w:rFonts w:hint="eastAsia"/>
          <w:color w:val="000000"/>
        </w:rPr>
        <w:t>评价范围农田生态系统所占比重最大。生态系统的特点是靠人力提供的肥料养护，生产力水平较高。</w:t>
      </w:r>
    </w:p>
    <w:p w:rsidR="005F6B0B" w:rsidRPr="00B26E2F" w:rsidRDefault="0063772B">
      <w:pPr>
        <w:pStyle w:val="SSEC20150323"/>
        <w:ind w:firstLine="480"/>
        <w:rPr>
          <w:color w:val="000000"/>
        </w:rPr>
      </w:pPr>
      <w:r w:rsidRPr="00B26E2F">
        <w:rPr>
          <w:rFonts w:hint="eastAsia"/>
          <w:color w:val="000000"/>
        </w:rPr>
        <w:t>项目所在区域农作物耕作制度多为一年一熟，部分地势较高的地片为两年三熟，适宜一年两熟种植的作物甚少。一年两熟制主要是冬小麦与夏玉米、夏高粱、夏大豆，以冬小麦为主体，麦收后接种夏播作物，秋收后再种植小麦；两年三熟制主要是第一年为春播作物冬小麦，第二年是晚秋作物；一年一熟制作物主要是棉花、花生、春大豆和水稻等。</w:t>
      </w:r>
    </w:p>
    <w:p w:rsidR="005F6B0B" w:rsidRPr="00B26E2F" w:rsidRDefault="0063772B">
      <w:pPr>
        <w:pStyle w:val="4"/>
        <w:keepLines/>
        <w:widowControl/>
        <w:adjustRightInd/>
        <w:snapToGrid/>
        <w:rPr>
          <w:color w:val="000000"/>
        </w:rPr>
      </w:pPr>
      <w:r w:rsidRPr="00B26E2F">
        <w:rPr>
          <w:rFonts w:hint="eastAsia"/>
          <w:color w:val="000000"/>
        </w:rPr>
        <w:t>城镇生态系统</w:t>
      </w:r>
    </w:p>
    <w:p w:rsidR="005F6B0B" w:rsidRPr="00B26E2F" w:rsidRDefault="0063772B">
      <w:pPr>
        <w:pStyle w:val="SSEC0"/>
        <w:ind w:firstLine="480"/>
        <w:rPr>
          <w:color w:val="000000"/>
        </w:rPr>
      </w:pPr>
      <w:r w:rsidRPr="00B26E2F">
        <w:rPr>
          <w:rFonts w:hint="eastAsia"/>
          <w:color w:val="000000"/>
        </w:rPr>
        <w:t>城镇生态系统包括道路等，主要特点是：</w:t>
      </w:r>
    </w:p>
    <w:p w:rsidR="005F6B0B" w:rsidRPr="00B26E2F" w:rsidRDefault="0063772B">
      <w:pPr>
        <w:pStyle w:val="SSEC0"/>
        <w:ind w:firstLine="480"/>
        <w:rPr>
          <w:color w:val="000000"/>
        </w:rPr>
      </w:pPr>
      <w:r w:rsidRPr="00B26E2F">
        <w:rPr>
          <w:rFonts w:hint="eastAsia"/>
          <w:color w:val="000000"/>
        </w:rPr>
        <w:t>1）以人为主体，人在其中不仅是主要的消费者，而且是整个系统的营造者；</w:t>
      </w:r>
    </w:p>
    <w:p w:rsidR="005F6B0B" w:rsidRPr="00B26E2F" w:rsidRDefault="0063772B">
      <w:pPr>
        <w:pStyle w:val="SSEC0"/>
        <w:ind w:firstLine="480"/>
        <w:rPr>
          <w:color w:val="000000"/>
        </w:rPr>
      </w:pPr>
      <w:r w:rsidRPr="00B26E2F">
        <w:rPr>
          <w:rFonts w:hint="eastAsia"/>
          <w:color w:val="000000"/>
        </w:rPr>
        <w:t>2）几乎全是人工生态系统，其能量和物质运转均在人的控制下进行，居民所处的生物和非生物环境都已经过人工改造，是人类自我驯化的系统；</w:t>
      </w:r>
    </w:p>
    <w:p w:rsidR="005F6B0B" w:rsidRPr="00B26E2F" w:rsidRDefault="0063772B">
      <w:pPr>
        <w:pStyle w:val="SSEC0"/>
        <w:ind w:firstLine="480"/>
        <w:rPr>
          <w:color w:val="000000"/>
        </w:rPr>
      </w:pPr>
      <w:r w:rsidRPr="00B26E2F">
        <w:rPr>
          <w:rFonts w:hint="eastAsia"/>
          <w:color w:val="000000"/>
        </w:rPr>
        <w:t>3）</w:t>
      </w:r>
      <w:r w:rsidRPr="00B26E2F">
        <w:rPr>
          <w:rFonts w:hint="eastAsia"/>
          <w:color w:val="000000"/>
          <w:szCs w:val="21"/>
        </w:rPr>
        <w:t>是不完全的开放性的生态系统，系统内无法完成物质循环和能量转换。许多输入物质经加工、利用后又从本系统中输出（包括产品、废弃物、资金、技术、信息等）</w:t>
      </w:r>
      <w:r w:rsidRPr="00B26E2F">
        <w:rPr>
          <w:rFonts w:hint="eastAsia"/>
          <w:color w:val="000000"/>
        </w:rPr>
        <w:t>。</w:t>
      </w:r>
    </w:p>
    <w:p w:rsidR="005F6B0B" w:rsidRPr="00B26E2F" w:rsidRDefault="0063772B">
      <w:pPr>
        <w:pStyle w:val="4"/>
        <w:keepLines/>
        <w:widowControl/>
        <w:adjustRightInd/>
        <w:snapToGrid/>
        <w:rPr>
          <w:color w:val="000000"/>
        </w:rPr>
      </w:pPr>
      <w:r w:rsidRPr="00B26E2F">
        <w:rPr>
          <w:rFonts w:hint="eastAsia"/>
          <w:color w:val="000000"/>
        </w:rPr>
        <w:t>森林生态系统</w:t>
      </w:r>
    </w:p>
    <w:p w:rsidR="005F6B0B" w:rsidRPr="00B26E2F" w:rsidRDefault="0063772B">
      <w:pPr>
        <w:pStyle w:val="SSEC0"/>
        <w:ind w:firstLine="480"/>
        <w:rPr>
          <w:color w:val="000000"/>
        </w:rPr>
      </w:pPr>
      <w:r w:rsidRPr="00B26E2F">
        <w:rPr>
          <w:rFonts w:cs="Times New Roman" w:hint="eastAsia"/>
          <w:color w:val="000000"/>
          <w:kern w:val="0"/>
          <w:szCs w:val="20"/>
          <w:lang w:bidi="ar"/>
        </w:rPr>
        <w:t>拟建项目所在区域地形地貌主要为平原，主要林地类型包括杨树，多为人工林，零星分布有少量次生常绿阔叶林</w:t>
      </w:r>
      <w:r w:rsidRPr="00B26E2F">
        <w:rPr>
          <w:rFonts w:hint="eastAsia"/>
          <w:color w:val="000000"/>
        </w:rPr>
        <w:t>。</w:t>
      </w:r>
    </w:p>
    <w:p w:rsidR="005F6B0B" w:rsidRPr="00B26E2F" w:rsidRDefault="0063772B">
      <w:pPr>
        <w:pStyle w:val="4"/>
        <w:rPr>
          <w:color w:val="000000"/>
        </w:rPr>
      </w:pPr>
      <w:r w:rsidRPr="00B26E2F">
        <w:rPr>
          <w:rFonts w:hint="eastAsia"/>
          <w:color w:val="000000"/>
        </w:rPr>
        <w:t>湿地生态系统</w:t>
      </w:r>
    </w:p>
    <w:p w:rsidR="005F6B0B" w:rsidRPr="00B26E2F" w:rsidRDefault="0063772B">
      <w:pPr>
        <w:pStyle w:val="SSEC0"/>
        <w:ind w:firstLine="480"/>
        <w:rPr>
          <w:color w:val="000000"/>
        </w:rPr>
        <w:sectPr w:rsidR="005F6B0B" w:rsidRPr="00B26E2F">
          <w:pgSz w:w="11906" w:h="16838"/>
          <w:pgMar w:top="1418" w:right="1588" w:bottom="1701" w:left="1588" w:header="1134" w:footer="851" w:gutter="0"/>
          <w:cols w:space="425"/>
          <w:docGrid w:linePitch="312"/>
        </w:sectPr>
      </w:pPr>
      <w:r w:rsidRPr="00B26E2F">
        <w:rPr>
          <w:rFonts w:hint="eastAsia"/>
          <w:color w:val="000000"/>
        </w:rPr>
        <w:t>湿地生态系统属于环境资源型，主要包括评价范围内的灌溉渠道等。</w:t>
      </w:r>
    </w:p>
    <w:p w:rsidR="005F6B0B" w:rsidRPr="00B26E2F" w:rsidRDefault="0063772B">
      <w:pPr>
        <w:pStyle w:val="SSEC0"/>
        <w:ind w:firstLineChars="0" w:firstLine="0"/>
        <w:jc w:val="center"/>
        <w:rPr>
          <w:color w:val="000000"/>
        </w:rPr>
      </w:pPr>
      <w:r w:rsidRPr="00B26E2F">
        <w:rPr>
          <w:noProof/>
          <w:color w:val="000000"/>
        </w:rPr>
        <w:lastRenderedPageBreak/>
        <w:drawing>
          <wp:inline distT="0" distB="0" distL="0" distR="0">
            <wp:extent cx="7305040" cy="516445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308439" cy="5167045"/>
                    </a:xfrm>
                    <a:prstGeom prst="rect">
                      <a:avLst/>
                    </a:prstGeom>
                  </pic:spPr>
                </pic:pic>
              </a:graphicData>
            </a:graphic>
          </wp:inline>
        </w:drawing>
      </w:r>
    </w:p>
    <w:p w:rsidR="005F6B0B" w:rsidRPr="00B26E2F" w:rsidRDefault="0063772B">
      <w:pPr>
        <w:pStyle w:val="SSEC0"/>
        <w:ind w:firstLineChars="0" w:firstLine="0"/>
        <w:jc w:val="center"/>
        <w:rPr>
          <w:rFonts w:cs="宋体"/>
          <w:color w:val="000000"/>
          <w:lang w:bidi="ar"/>
        </w:rPr>
      </w:pPr>
      <w:r w:rsidRPr="00B26E2F">
        <w:rPr>
          <w:rFonts w:cs="宋体" w:hint="eastAsia"/>
          <w:color w:val="000000"/>
          <w:lang w:bidi="ar"/>
        </w:rPr>
        <w:t>图4 本项目评价区内生态系统类型现状图</w:t>
      </w:r>
    </w:p>
    <w:p w:rsidR="005F6B0B" w:rsidRPr="00B26E2F" w:rsidRDefault="0063772B">
      <w:pPr>
        <w:pStyle w:val="SSEC0"/>
        <w:ind w:firstLineChars="0" w:firstLine="0"/>
        <w:jc w:val="center"/>
        <w:rPr>
          <w:rFonts w:cs="宋体"/>
          <w:color w:val="000000"/>
          <w:lang w:bidi="ar"/>
        </w:rPr>
      </w:pPr>
      <w:r w:rsidRPr="00B26E2F">
        <w:rPr>
          <w:rFonts w:cs="宋体"/>
          <w:noProof/>
          <w:color w:val="000000"/>
        </w:rPr>
        <w:lastRenderedPageBreak/>
        <w:drawing>
          <wp:inline distT="0" distB="0" distL="0" distR="0">
            <wp:extent cx="6997065" cy="4946650"/>
            <wp:effectExtent l="0" t="0" r="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006844" cy="4953817"/>
                    </a:xfrm>
                    <a:prstGeom prst="rect">
                      <a:avLst/>
                    </a:prstGeom>
                  </pic:spPr>
                </pic:pic>
              </a:graphicData>
            </a:graphic>
          </wp:inline>
        </w:drawing>
      </w:r>
    </w:p>
    <w:p w:rsidR="005F6B0B" w:rsidRPr="00B26E2F" w:rsidRDefault="0063772B">
      <w:pPr>
        <w:pStyle w:val="SSEC0"/>
        <w:ind w:firstLineChars="0" w:firstLine="0"/>
        <w:jc w:val="center"/>
        <w:rPr>
          <w:color w:val="000000"/>
        </w:rPr>
      </w:pPr>
      <w:r w:rsidRPr="00B26E2F">
        <w:rPr>
          <w:rFonts w:cs="宋体" w:hint="eastAsia"/>
          <w:color w:val="000000"/>
          <w:lang w:bidi="ar"/>
        </w:rPr>
        <w:t>图5 本项目评价区内植被类型现状图</w:t>
      </w:r>
    </w:p>
    <w:p w:rsidR="005F6B0B" w:rsidRPr="00B26E2F" w:rsidRDefault="005F6B0B">
      <w:pPr>
        <w:pStyle w:val="SSEC0"/>
        <w:ind w:firstLineChars="0" w:firstLine="0"/>
        <w:jc w:val="center"/>
        <w:rPr>
          <w:rFonts w:cs="宋体"/>
          <w:color w:val="000000"/>
          <w:lang w:bidi="ar"/>
        </w:rPr>
        <w:sectPr w:rsidR="005F6B0B" w:rsidRPr="00B26E2F">
          <w:pgSz w:w="16838" w:h="11906" w:orient="landscape"/>
          <w:pgMar w:top="1588" w:right="1418" w:bottom="1588" w:left="1701" w:header="1134" w:footer="851" w:gutter="0"/>
          <w:cols w:space="425"/>
          <w:docGrid w:linePitch="312"/>
        </w:sectPr>
      </w:pPr>
    </w:p>
    <w:p w:rsidR="005F6B0B" w:rsidRPr="00B26E2F" w:rsidRDefault="005F6B0B">
      <w:pPr>
        <w:pStyle w:val="SSEC0"/>
        <w:ind w:firstLineChars="0" w:firstLine="0"/>
        <w:jc w:val="center"/>
        <w:rPr>
          <w:rFonts w:cs="宋体"/>
          <w:color w:val="000000"/>
          <w:lang w:bidi="ar"/>
        </w:rPr>
      </w:pPr>
    </w:p>
    <w:p w:rsidR="005F6B0B" w:rsidRPr="00B26E2F" w:rsidRDefault="0063772B">
      <w:pPr>
        <w:pStyle w:val="2"/>
        <w:ind w:left="0"/>
        <w:rPr>
          <w:color w:val="000000"/>
        </w:rPr>
      </w:pPr>
      <w:bookmarkStart w:id="19" w:name="_Toc8564"/>
      <w:r w:rsidRPr="00B26E2F">
        <w:rPr>
          <w:rFonts w:hint="eastAsia"/>
          <w:color w:val="000000"/>
        </w:rPr>
        <w:t>土地利用</w:t>
      </w:r>
      <w:r w:rsidRPr="00B26E2F">
        <w:rPr>
          <w:color w:val="000000"/>
        </w:rPr>
        <w:t>现状</w:t>
      </w:r>
      <w:bookmarkEnd w:id="18"/>
      <w:bookmarkEnd w:id="19"/>
    </w:p>
    <w:p w:rsidR="005F6B0B" w:rsidRPr="00B26E2F" w:rsidRDefault="0063772B">
      <w:pPr>
        <w:pStyle w:val="SSEC20150323"/>
        <w:ind w:firstLine="480"/>
        <w:rPr>
          <w:color w:val="000000"/>
        </w:rPr>
      </w:pPr>
      <w:r w:rsidRPr="00B26E2F">
        <w:rPr>
          <w:rFonts w:hint="eastAsia"/>
          <w:color w:val="000000"/>
        </w:rPr>
        <w:t>1）技术</w:t>
      </w:r>
      <w:r w:rsidRPr="00B26E2F">
        <w:rPr>
          <w:color w:val="000000"/>
        </w:rPr>
        <w:t>方法</w:t>
      </w:r>
    </w:p>
    <w:p w:rsidR="005F6B0B" w:rsidRPr="00B26E2F" w:rsidRDefault="0063772B">
      <w:pPr>
        <w:pStyle w:val="SSEC20150323"/>
        <w:ind w:firstLine="480"/>
        <w:rPr>
          <w:color w:val="000000"/>
        </w:rPr>
      </w:pPr>
      <w:r w:rsidRPr="00B26E2F">
        <w:rPr>
          <w:rFonts w:hint="eastAsia"/>
          <w:color w:val="000000"/>
        </w:rPr>
        <w:t>本次土地利用</w:t>
      </w:r>
      <w:r w:rsidRPr="00B26E2F">
        <w:rPr>
          <w:color w:val="000000"/>
        </w:rPr>
        <w:t>现状</w:t>
      </w:r>
      <w:r w:rsidRPr="00B26E2F">
        <w:rPr>
          <w:rFonts w:hint="eastAsia"/>
          <w:color w:val="000000"/>
        </w:rPr>
        <w:t>调查结合评价范围</w:t>
      </w:r>
      <w:proofErr w:type="spellStart"/>
      <w:r w:rsidRPr="00B26E2F">
        <w:rPr>
          <w:rFonts w:hint="eastAsia"/>
          <w:color w:val="000000"/>
        </w:rPr>
        <w:t>GoogleEarth</w:t>
      </w:r>
      <w:proofErr w:type="spellEnd"/>
      <w:r w:rsidRPr="00B26E2F">
        <w:rPr>
          <w:rFonts w:hint="eastAsia"/>
          <w:color w:val="000000"/>
        </w:rPr>
        <w:t>、项目</w:t>
      </w:r>
      <w:r w:rsidRPr="00B26E2F">
        <w:rPr>
          <w:color w:val="000000"/>
        </w:rPr>
        <w:t>所在区域土地利用现状图和</w:t>
      </w:r>
      <w:r w:rsidRPr="00B26E2F">
        <w:rPr>
          <w:rFonts w:hint="eastAsia"/>
          <w:color w:val="000000"/>
        </w:rPr>
        <w:t>现场实际踏勘，得出评价范围内的土地利用现状。</w:t>
      </w:r>
    </w:p>
    <w:p w:rsidR="005F6B0B" w:rsidRPr="00B26E2F" w:rsidRDefault="0063772B">
      <w:pPr>
        <w:pStyle w:val="SSEC20150323"/>
        <w:ind w:firstLine="480"/>
        <w:rPr>
          <w:color w:val="000000"/>
        </w:rPr>
      </w:pPr>
      <w:r w:rsidRPr="00B26E2F">
        <w:rPr>
          <w:rFonts w:hint="eastAsia"/>
          <w:color w:val="000000"/>
        </w:rPr>
        <w:t>2）评价范围土地利用现状</w:t>
      </w:r>
    </w:p>
    <w:p w:rsidR="005F6B0B" w:rsidRPr="00B26E2F" w:rsidRDefault="0063772B">
      <w:pPr>
        <w:pStyle w:val="SSEC0"/>
        <w:ind w:firstLine="480"/>
        <w:rPr>
          <w:color w:val="000000"/>
        </w:rPr>
        <w:sectPr w:rsidR="005F6B0B" w:rsidRPr="00B26E2F">
          <w:pgSz w:w="11906" w:h="16838"/>
          <w:pgMar w:top="1418" w:right="1588" w:bottom="1701" w:left="1588" w:header="1134" w:footer="851" w:gutter="0"/>
          <w:cols w:space="425"/>
          <w:docGrid w:linePitch="312"/>
        </w:sectPr>
      </w:pPr>
      <w:r w:rsidRPr="00B26E2F">
        <w:rPr>
          <w:rFonts w:hint="eastAsia"/>
          <w:color w:val="000000"/>
        </w:rPr>
        <w:t>评价范围内的土地利用类型包括</w:t>
      </w:r>
      <w:r w:rsidRPr="00B26E2F">
        <w:rPr>
          <w:rFonts w:hint="eastAsia"/>
          <w:color w:val="000000"/>
          <w:szCs w:val="21"/>
        </w:rPr>
        <w:t>耕地、工矿仓储用地、住宅用地、水域及水利设施用地</w:t>
      </w:r>
      <w:r w:rsidRPr="00B26E2F">
        <w:rPr>
          <w:rFonts w:hint="eastAsia"/>
          <w:color w:val="000000"/>
        </w:rPr>
        <w:t>，其中耕地</w:t>
      </w:r>
      <w:r w:rsidRPr="00B26E2F">
        <w:rPr>
          <w:color w:val="000000"/>
        </w:rPr>
        <w:t>面积最大</w:t>
      </w:r>
      <w:r w:rsidRPr="00B26E2F">
        <w:rPr>
          <w:rFonts w:hint="eastAsia"/>
          <w:color w:val="000000"/>
        </w:rPr>
        <w:t>。项目</w:t>
      </w:r>
      <w:r w:rsidRPr="00B26E2F">
        <w:rPr>
          <w:color w:val="000000"/>
        </w:rPr>
        <w:t>所在区域土地利用现状图见</w:t>
      </w:r>
      <w:r w:rsidRPr="00B26E2F">
        <w:rPr>
          <w:rFonts w:hint="eastAsia"/>
          <w:color w:val="000000"/>
        </w:rPr>
        <w:t>图6。</w:t>
      </w:r>
    </w:p>
    <w:p w:rsidR="005F6B0B" w:rsidRPr="00B26E2F" w:rsidRDefault="0063772B">
      <w:pPr>
        <w:jc w:val="center"/>
        <w:rPr>
          <w:color w:val="000000"/>
        </w:rPr>
      </w:pPr>
      <w:bookmarkStart w:id="20" w:name="_Ref471731699"/>
      <w:r w:rsidRPr="00B26E2F">
        <w:rPr>
          <w:rFonts w:hint="eastAsia"/>
          <w:noProof/>
          <w:color w:val="000000"/>
        </w:rPr>
        <w:lastRenderedPageBreak/>
        <w:drawing>
          <wp:inline distT="0" distB="0" distL="0" distR="0">
            <wp:extent cx="6708775" cy="475107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6708775" cy="4751070"/>
                    </a:xfrm>
                    <a:prstGeom prst="rect">
                      <a:avLst/>
                    </a:prstGeom>
                    <a:noFill/>
                    <a:ln>
                      <a:noFill/>
                    </a:ln>
                  </pic:spPr>
                </pic:pic>
              </a:graphicData>
            </a:graphic>
          </wp:inline>
        </w:drawing>
      </w:r>
    </w:p>
    <w:p w:rsidR="005F6B0B" w:rsidRPr="00B26E2F" w:rsidRDefault="0063772B">
      <w:pPr>
        <w:pStyle w:val="a6"/>
        <w:spacing w:before="120"/>
        <w:rPr>
          <w:color w:val="000000"/>
        </w:rPr>
        <w:sectPr w:rsidR="005F6B0B" w:rsidRPr="00B26E2F">
          <w:pgSz w:w="16838" w:h="11906" w:orient="landscape"/>
          <w:pgMar w:top="1588" w:right="1418" w:bottom="1588" w:left="1701" w:header="1134" w:footer="851" w:gutter="0"/>
          <w:cols w:space="425"/>
          <w:docGrid w:linePitch="312"/>
        </w:sectPr>
      </w:pPr>
      <w:bookmarkStart w:id="21" w:name="_Ref67662959"/>
      <w:r w:rsidRPr="00B26E2F">
        <w:rPr>
          <w:color w:val="000000"/>
        </w:rPr>
        <w:t xml:space="preserve">图 </w:t>
      </w:r>
      <w:bookmarkEnd w:id="21"/>
      <w:r w:rsidRPr="00B26E2F">
        <w:rPr>
          <w:rFonts w:hint="eastAsia"/>
          <w:color w:val="000000"/>
        </w:rPr>
        <w:t>6</w:t>
      </w:r>
      <w:r w:rsidRPr="00B26E2F">
        <w:rPr>
          <w:color w:val="000000"/>
        </w:rPr>
        <w:t xml:space="preserve">  </w:t>
      </w:r>
      <w:r w:rsidRPr="00B26E2F">
        <w:rPr>
          <w:rFonts w:hint="eastAsia"/>
          <w:color w:val="000000"/>
        </w:rPr>
        <w:t>项目所在区域土地利用现状图</w:t>
      </w:r>
    </w:p>
    <w:p w:rsidR="005F6B0B" w:rsidRPr="00B26E2F" w:rsidRDefault="0063772B">
      <w:pPr>
        <w:pStyle w:val="2"/>
        <w:ind w:left="0"/>
        <w:rPr>
          <w:color w:val="000000"/>
        </w:rPr>
      </w:pPr>
      <w:bookmarkStart w:id="22" w:name="_Toc9904"/>
      <w:bookmarkStart w:id="23" w:name="_Toc491680123"/>
      <w:bookmarkEnd w:id="20"/>
      <w:r w:rsidRPr="00B26E2F">
        <w:rPr>
          <w:rFonts w:hint="eastAsia"/>
          <w:color w:val="000000"/>
        </w:rPr>
        <w:lastRenderedPageBreak/>
        <w:t>植被及</w:t>
      </w:r>
      <w:r w:rsidRPr="00B26E2F">
        <w:rPr>
          <w:color w:val="000000"/>
        </w:rPr>
        <w:t>植物</w:t>
      </w:r>
      <w:bookmarkEnd w:id="22"/>
      <w:bookmarkEnd w:id="23"/>
    </w:p>
    <w:p w:rsidR="005F6B0B" w:rsidRPr="00B26E2F" w:rsidRDefault="0063772B">
      <w:pPr>
        <w:pStyle w:val="3"/>
        <w:keepLines/>
        <w:widowControl/>
        <w:adjustRightInd/>
        <w:snapToGrid/>
        <w:rPr>
          <w:color w:val="000000"/>
        </w:rPr>
      </w:pPr>
      <w:r w:rsidRPr="00B26E2F">
        <w:rPr>
          <w:rFonts w:hint="eastAsia"/>
          <w:color w:val="000000"/>
        </w:rPr>
        <w:t>植被现状</w:t>
      </w:r>
    </w:p>
    <w:p w:rsidR="005F6B0B" w:rsidRPr="00B26E2F" w:rsidRDefault="0063772B">
      <w:pPr>
        <w:pStyle w:val="SSEC1"/>
        <w:numPr>
          <w:ilvl w:val="0"/>
          <w:numId w:val="0"/>
        </w:numPr>
        <w:ind w:left="476"/>
        <w:rPr>
          <w:color w:val="000000"/>
        </w:rPr>
      </w:pPr>
      <w:r w:rsidRPr="00B26E2F">
        <w:rPr>
          <w:rFonts w:hint="eastAsia"/>
          <w:color w:val="000000"/>
        </w:rPr>
        <w:t>1）自然植被类型</w:t>
      </w:r>
    </w:p>
    <w:p w:rsidR="005F6B0B" w:rsidRPr="00B26E2F" w:rsidRDefault="0063772B">
      <w:pPr>
        <w:pStyle w:val="SSEC20150323"/>
        <w:ind w:firstLine="480"/>
        <w:rPr>
          <w:color w:val="000000"/>
        </w:rPr>
      </w:pPr>
      <w:r w:rsidRPr="00B26E2F">
        <w:rPr>
          <w:rFonts w:hint="eastAsia"/>
          <w:color w:val="000000"/>
        </w:rPr>
        <w:t>本项目位于暖温带落叶阔叶林地带，气候条件适合温带落叶阔叶植物的生长和栽培。评价区内的自然</w:t>
      </w:r>
      <w:r w:rsidRPr="00B26E2F">
        <w:rPr>
          <w:color w:val="000000"/>
        </w:rPr>
        <w:t>植被</w:t>
      </w:r>
      <w:r w:rsidRPr="00B26E2F">
        <w:rPr>
          <w:rFonts w:hint="eastAsia"/>
          <w:color w:val="000000"/>
        </w:rPr>
        <w:t>为落叶阔叶林植被和</w:t>
      </w:r>
      <w:r w:rsidRPr="00B26E2F">
        <w:rPr>
          <w:color w:val="000000"/>
        </w:rPr>
        <w:t>农田杂草</w:t>
      </w:r>
      <w:r w:rsidRPr="00B26E2F">
        <w:rPr>
          <w:rFonts w:hint="eastAsia"/>
          <w:color w:val="000000"/>
        </w:rPr>
        <w:t>，落叶阔叶林植被主要</w:t>
      </w:r>
      <w:r w:rsidRPr="00B26E2F">
        <w:rPr>
          <w:color w:val="000000"/>
        </w:rPr>
        <w:t>为道路两侧的</w:t>
      </w:r>
      <w:r w:rsidRPr="00B26E2F">
        <w:rPr>
          <w:rFonts w:hint="eastAsia"/>
          <w:color w:val="000000"/>
        </w:rPr>
        <w:t>防护林和</w:t>
      </w:r>
      <w:r w:rsidRPr="00B26E2F">
        <w:rPr>
          <w:color w:val="000000"/>
        </w:rPr>
        <w:t>居住区</w:t>
      </w:r>
      <w:r w:rsidRPr="00B26E2F">
        <w:rPr>
          <w:rFonts w:hint="eastAsia"/>
          <w:color w:val="000000"/>
        </w:rPr>
        <w:t>一旁</w:t>
      </w:r>
      <w:r w:rsidRPr="00B26E2F">
        <w:rPr>
          <w:color w:val="000000"/>
        </w:rPr>
        <w:t>成</w:t>
      </w:r>
      <w:r w:rsidRPr="00B26E2F">
        <w:rPr>
          <w:rFonts w:hint="eastAsia"/>
          <w:color w:val="000000"/>
        </w:rPr>
        <w:t>片</w:t>
      </w:r>
      <w:r w:rsidRPr="00B26E2F">
        <w:rPr>
          <w:color w:val="000000"/>
        </w:rPr>
        <w:t>林地</w:t>
      </w:r>
      <w:r w:rsidRPr="00B26E2F">
        <w:rPr>
          <w:rFonts w:hint="eastAsia"/>
          <w:color w:val="000000"/>
        </w:rPr>
        <w:t>，落叶阔叶林为山东地带性植被，由暖温带落叶树种组成，落叶阔叶林是境内的顶级群落，由于近海、成陆时间晚等原因，天然的落叶阔叶林未得到发育，多数为人工林和萌芽林</w:t>
      </w:r>
      <w:r w:rsidRPr="00B26E2F">
        <w:rPr>
          <w:color w:val="000000"/>
        </w:rPr>
        <w:t>。</w:t>
      </w:r>
    </w:p>
    <w:p w:rsidR="005F6B0B" w:rsidRPr="00B26E2F" w:rsidRDefault="0063772B">
      <w:pPr>
        <w:pStyle w:val="SSEC1"/>
        <w:numPr>
          <w:ilvl w:val="0"/>
          <w:numId w:val="0"/>
        </w:numPr>
        <w:ind w:firstLine="476"/>
        <w:rPr>
          <w:color w:val="000000"/>
        </w:rPr>
      </w:pPr>
      <w:r w:rsidRPr="00B26E2F">
        <w:rPr>
          <w:rFonts w:hint="eastAsia"/>
          <w:color w:val="000000"/>
        </w:rPr>
        <w:t>评价</w:t>
      </w:r>
      <w:r w:rsidRPr="00B26E2F">
        <w:rPr>
          <w:color w:val="000000"/>
        </w:rPr>
        <w:t>范围内主要种植树种为杨树，</w:t>
      </w:r>
      <w:r w:rsidRPr="00B26E2F">
        <w:rPr>
          <w:rFonts w:hint="eastAsia"/>
          <w:color w:val="000000"/>
        </w:rPr>
        <w:t>农田杂草主要</w:t>
      </w:r>
      <w:r w:rsidRPr="00B26E2F">
        <w:rPr>
          <w:color w:val="000000"/>
        </w:rPr>
        <w:t>是</w:t>
      </w:r>
      <w:r w:rsidRPr="00B26E2F">
        <w:rPr>
          <w:rFonts w:hint="eastAsia"/>
          <w:color w:val="000000"/>
        </w:rPr>
        <w:t>田间垅头的稀疏灌草，有</w:t>
      </w:r>
      <w:proofErr w:type="gramStart"/>
      <w:r w:rsidRPr="00B26E2F">
        <w:rPr>
          <w:rFonts w:hint="eastAsia"/>
          <w:color w:val="000000"/>
        </w:rPr>
        <w:t>黄须菜</w:t>
      </w:r>
      <w:proofErr w:type="gramEnd"/>
      <w:r w:rsidRPr="00B26E2F">
        <w:rPr>
          <w:rFonts w:hint="eastAsia"/>
          <w:color w:val="000000"/>
        </w:rPr>
        <w:t>、马齿苋、曲曲菜、</w:t>
      </w:r>
      <w:proofErr w:type="gramStart"/>
      <w:r w:rsidRPr="00B26E2F">
        <w:rPr>
          <w:rFonts w:hint="eastAsia"/>
          <w:color w:val="000000"/>
        </w:rPr>
        <w:t>马绊草等</w:t>
      </w:r>
      <w:proofErr w:type="gramEnd"/>
      <w:r w:rsidRPr="00B26E2F">
        <w:rPr>
          <w:rFonts w:hint="eastAsia"/>
          <w:color w:val="000000"/>
        </w:rPr>
        <w:t>。</w:t>
      </w:r>
    </w:p>
    <w:p w:rsidR="005F6B0B" w:rsidRPr="00B26E2F" w:rsidRDefault="0063772B">
      <w:pPr>
        <w:pStyle w:val="SSEC1"/>
        <w:numPr>
          <w:ilvl w:val="0"/>
          <w:numId w:val="0"/>
        </w:numPr>
        <w:ind w:left="476"/>
        <w:rPr>
          <w:color w:val="000000"/>
        </w:rPr>
      </w:pPr>
      <w:r w:rsidRPr="00B26E2F">
        <w:rPr>
          <w:rFonts w:hint="eastAsia"/>
          <w:color w:val="000000"/>
        </w:rPr>
        <w:t>2）人工植被类型</w:t>
      </w:r>
    </w:p>
    <w:p w:rsidR="005F6B0B" w:rsidRPr="00B26E2F" w:rsidRDefault="0063772B">
      <w:pPr>
        <w:pStyle w:val="SSEC20150323"/>
        <w:ind w:firstLine="480"/>
        <w:rPr>
          <w:color w:val="000000"/>
        </w:rPr>
      </w:pPr>
      <w:r w:rsidRPr="00B26E2F">
        <w:rPr>
          <w:rFonts w:hint="eastAsia"/>
          <w:color w:val="000000"/>
        </w:rPr>
        <w:t>项目所在区域由于长期人类活动的影响，原始森林已破坏殆尽，目前农田在区域内分布比例最大。人工植被主要为人工栽培农作物，以小麦、玉米为主。</w:t>
      </w:r>
    </w:p>
    <w:p w:rsidR="005F6B0B" w:rsidRPr="00B26E2F" w:rsidRDefault="0063772B">
      <w:pPr>
        <w:pStyle w:val="3"/>
        <w:keepLines/>
        <w:widowControl/>
        <w:adjustRightInd/>
        <w:snapToGrid/>
        <w:rPr>
          <w:color w:val="000000"/>
        </w:rPr>
      </w:pPr>
      <w:r w:rsidRPr="00B26E2F">
        <w:rPr>
          <w:rFonts w:hint="eastAsia"/>
          <w:color w:val="000000"/>
        </w:rPr>
        <w:t>主要</w:t>
      </w:r>
      <w:r w:rsidRPr="00B26E2F">
        <w:rPr>
          <w:color w:val="000000"/>
        </w:rPr>
        <w:t>植物种类</w:t>
      </w:r>
    </w:p>
    <w:p w:rsidR="005F6B0B" w:rsidRPr="00B26E2F" w:rsidRDefault="0063772B">
      <w:pPr>
        <w:pStyle w:val="SSEC20150323"/>
        <w:ind w:firstLine="480"/>
        <w:rPr>
          <w:color w:val="000000"/>
        </w:rPr>
      </w:pPr>
      <w:r w:rsidRPr="00B26E2F">
        <w:rPr>
          <w:rFonts w:hint="eastAsia"/>
          <w:color w:val="000000"/>
        </w:rPr>
        <w:t>评价范围的农作物主要为玉米、小麦；农田杂草主要有</w:t>
      </w:r>
      <w:proofErr w:type="gramStart"/>
      <w:r w:rsidRPr="00B26E2F">
        <w:rPr>
          <w:rFonts w:hint="eastAsia"/>
          <w:color w:val="000000"/>
        </w:rPr>
        <w:t>黄须菜</w:t>
      </w:r>
      <w:proofErr w:type="gramEnd"/>
      <w:r w:rsidRPr="00B26E2F">
        <w:rPr>
          <w:rFonts w:hint="eastAsia"/>
          <w:color w:val="000000"/>
        </w:rPr>
        <w:t>、马齿苋、曲曲菜、</w:t>
      </w:r>
      <w:proofErr w:type="gramStart"/>
      <w:r w:rsidRPr="00B26E2F">
        <w:rPr>
          <w:rFonts w:hint="eastAsia"/>
          <w:color w:val="000000"/>
        </w:rPr>
        <w:t>马绊草等</w:t>
      </w:r>
      <w:proofErr w:type="gramEnd"/>
      <w:r w:rsidRPr="00B26E2F">
        <w:rPr>
          <w:rFonts w:hint="eastAsia"/>
          <w:color w:val="000000"/>
        </w:rPr>
        <w:t>。道路两侧的主要树种有毛白杨、小叶杨、榆等阔叶树种。</w:t>
      </w:r>
    </w:p>
    <w:p w:rsidR="005F6B0B" w:rsidRPr="00B26E2F" w:rsidRDefault="0063772B">
      <w:pPr>
        <w:pStyle w:val="SSEC20150323"/>
        <w:ind w:firstLine="480"/>
        <w:rPr>
          <w:color w:val="000000"/>
        </w:rPr>
      </w:pPr>
      <w:r w:rsidRPr="00B26E2F">
        <w:rPr>
          <w:rFonts w:hint="eastAsia"/>
          <w:color w:val="000000"/>
        </w:rPr>
        <w:t>根据现场调查，因地形、地貌、土壤、水文、地质、盐化程度及人为活动等因素的影响，评价范围内植被类型以农业植被为主，植被类型单一，林地和草丛分布较小，评价范围内植被基本为区域常见类型。现场踏勘期间，项目评价范围内未见《国家重点保护野生植物名录》（2021年9月7日）中重点保护野生植物及中国濒危珍稀植物，也没有古树名木分布。</w:t>
      </w:r>
    </w:p>
    <w:p w:rsidR="005F6B0B" w:rsidRPr="00B26E2F" w:rsidRDefault="0063772B">
      <w:pPr>
        <w:pStyle w:val="2"/>
        <w:ind w:left="0"/>
        <w:rPr>
          <w:color w:val="000000"/>
        </w:rPr>
      </w:pPr>
      <w:bookmarkStart w:id="24" w:name="_Toc491680124"/>
      <w:bookmarkStart w:id="25" w:name="_Toc7347"/>
      <w:r w:rsidRPr="00B26E2F">
        <w:rPr>
          <w:rFonts w:hint="eastAsia"/>
          <w:color w:val="000000"/>
        </w:rPr>
        <w:t>动物</w:t>
      </w:r>
      <w:bookmarkEnd w:id="24"/>
      <w:bookmarkEnd w:id="25"/>
    </w:p>
    <w:p w:rsidR="005F6B0B" w:rsidRPr="00B26E2F" w:rsidRDefault="0063772B">
      <w:pPr>
        <w:pStyle w:val="3"/>
        <w:keepLines/>
        <w:widowControl/>
        <w:adjustRightInd/>
        <w:snapToGrid/>
        <w:rPr>
          <w:color w:val="000000"/>
        </w:rPr>
      </w:pPr>
      <w:r w:rsidRPr="00B26E2F">
        <w:rPr>
          <w:rFonts w:hint="eastAsia"/>
          <w:color w:val="000000"/>
        </w:rPr>
        <w:t>野生动物资源现状</w:t>
      </w:r>
    </w:p>
    <w:p w:rsidR="005F6B0B" w:rsidRPr="00B26E2F" w:rsidRDefault="0063772B">
      <w:pPr>
        <w:pStyle w:val="SSEC20150323"/>
        <w:ind w:firstLine="480"/>
        <w:rPr>
          <w:color w:val="000000"/>
        </w:rPr>
      </w:pPr>
      <w:r w:rsidRPr="00B26E2F">
        <w:rPr>
          <w:rFonts w:hint="eastAsia"/>
          <w:color w:val="000000"/>
        </w:rPr>
        <w:t>由于项目所在</w:t>
      </w:r>
      <w:r w:rsidRPr="00B26E2F">
        <w:rPr>
          <w:color w:val="000000"/>
        </w:rPr>
        <w:t>区域</w:t>
      </w:r>
      <w:r w:rsidRPr="00B26E2F">
        <w:rPr>
          <w:rFonts w:hint="eastAsia"/>
          <w:color w:val="000000"/>
        </w:rPr>
        <w:t>人类开垦及长期耕种，破坏了原</w:t>
      </w:r>
      <w:proofErr w:type="gramStart"/>
      <w:r w:rsidRPr="00B26E2F">
        <w:rPr>
          <w:rFonts w:hint="eastAsia"/>
          <w:color w:val="000000"/>
        </w:rPr>
        <w:t>生植</w:t>
      </w:r>
      <w:proofErr w:type="gramEnd"/>
      <w:r w:rsidRPr="00B26E2F">
        <w:rPr>
          <w:rFonts w:hint="eastAsia"/>
          <w:color w:val="000000"/>
        </w:rPr>
        <w:t>被，且人口分布较为密集、人类活动频繁，野生动物分布较少。只有中小型哺乳动物和鸟类出没，尤以啮齿类及一些鸟类为优势。这些野生动物大多数为广布种，分布在项目区农田、林地内。</w:t>
      </w:r>
      <w:r w:rsidRPr="00B26E2F">
        <w:rPr>
          <w:color w:val="000000"/>
        </w:rPr>
        <w:t>评价</w:t>
      </w:r>
      <w:r w:rsidRPr="00B26E2F">
        <w:rPr>
          <w:rFonts w:hint="eastAsia"/>
          <w:color w:val="000000"/>
        </w:rPr>
        <w:t>范围</w:t>
      </w:r>
      <w:r w:rsidRPr="00B26E2F">
        <w:rPr>
          <w:color w:val="000000"/>
        </w:rPr>
        <w:t>内的野生动物主要有以下几种：</w:t>
      </w:r>
    </w:p>
    <w:p w:rsidR="005F6B0B" w:rsidRPr="00B26E2F" w:rsidRDefault="0063772B">
      <w:pPr>
        <w:pStyle w:val="X22"/>
        <w:ind w:firstLineChars="175"/>
        <w:rPr>
          <w:rFonts w:cstheme="minorBidi"/>
          <w:color w:val="000000"/>
          <w:sz w:val="24"/>
          <w:szCs w:val="24"/>
        </w:rPr>
      </w:pPr>
      <w:r w:rsidRPr="00B26E2F">
        <w:rPr>
          <w:rFonts w:cstheme="minorBidi" w:hint="eastAsia"/>
          <w:color w:val="000000"/>
          <w:sz w:val="24"/>
          <w:szCs w:val="24"/>
        </w:rPr>
        <w:t>（1）兽类：常见</w:t>
      </w:r>
      <w:r w:rsidRPr="00B26E2F">
        <w:rPr>
          <w:rFonts w:cstheme="minorBidi"/>
          <w:color w:val="000000"/>
          <w:sz w:val="24"/>
          <w:szCs w:val="24"/>
        </w:rPr>
        <w:t>兽类</w:t>
      </w:r>
      <w:r w:rsidRPr="00B26E2F">
        <w:rPr>
          <w:rFonts w:cstheme="minorBidi" w:hint="eastAsia"/>
          <w:color w:val="000000"/>
          <w:sz w:val="24"/>
          <w:szCs w:val="24"/>
        </w:rPr>
        <w:t>主要有黄鼠狼、野兔、田鼠、</w:t>
      </w:r>
      <w:r w:rsidRPr="00B26E2F">
        <w:rPr>
          <w:rFonts w:cstheme="minorBidi"/>
          <w:color w:val="000000"/>
          <w:sz w:val="24"/>
          <w:szCs w:val="24"/>
        </w:rPr>
        <w:t>刺猬</w:t>
      </w:r>
      <w:r w:rsidRPr="00B26E2F">
        <w:rPr>
          <w:rFonts w:cstheme="minorBidi" w:hint="eastAsia"/>
          <w:color w:val="000000"/>
          <w:sz w:val="24"/>
          <w:szCs w:val="24"/>
        </w:rPr>
        <w:t>等。</w:t>
      </w:r>
    </w:p>
    <w:p w:rsidR="005F6B0B" w:rsidRPr="00B26E2F" w:rsidRDefault="0063772B">
      <w:pPr>
        <w:pStyle w:val="X22"/>
        <w:ind w:firstLine="480"/>
        <w:rPr>
          <w:rFonts w:cstheme="minorBidi"/>
          <w:color w:val="000000"/>
          <w:sz w:val="24"/>
          <w:szCs w:val="24"/>
        </w:rPr>
      </w:pPr>
      <w:r w:rsidRPr="00B26E2F">
        <w:rPr>
          <w:rFonts w:cstheme="minorBidi" w:hint="eastAsia"/>
          <w:color w:val="000000"/>
          <w:sz w:val="24"/>
          <w:szCs w:val="24"/>
        </w:rPr>
        <w:t>（2）鸟类：常见</w:t>
      </w:r>
      <w:r w:rsidRPr="00B26E2F">
        <w:rPr>
          <w:rFonts w:cstheme="minorBidi"/>
          <w:color w:val="000000"/>
          <w:sz w:val="24"/>
          <w:szCs w:val="24"/>
        </w:rPr>
        <w:t>鸟类</w:t>
      </w:r>
      <w:r w:rsidRPr="00B26E2F">
        <w:rPr>
          <w:rFonts w:cstheme="minorBidi" w:hint="eastAsia"/>
          <w:color w:val="000000"/>
          <w:sz w:val="24"/>
          <w:szCs w:val="24"/>
        </w:rPr>
        <w:t>主要有</w:t>
      </w:r>
      <w:r w:rsidRPr="00B26E2F">
        <w:rPr>
          <w:rFonts w:cstheme="minorBidi"/>
          <w:color w:val="000000"/>
          <w:sz w:val="24"/>
          <w:szCs w:val="24"/>
        </w:rPr>
        <w:t>麻雀、乌鸦、燕子、啄木鸟、</w:t>
      </w:r>
      <w:hyperlink r:id="rId21" w:tgtFrame="_blank" w:history="1">
        <w:r w:rsidRPr="00B26E2F">
          <w:rPr>
            <w:rFonts w:cstheme="minorBidi"/>
            <w:color w:val="000000"/>
            <w:sz w:val="24"/>
            <w:szCs w:val="24"/>
          </w:rPr>
          <w:t>猫头鹰</w:t>
        </w:r>
      </w:hyperlink>
      <w:r w:rsidRPr="00B26E2F">
        <w:rPr>
          <w:rFonts w:cstheme="minorBidi"/>
          <w:color w:val="000000"/>
          <w:sz w:val="24"/>
          <w:szCs w:val="24"/>
        </w:rPr>
        <w:t>、鹰、</w:t>
      </w:r>
      <w:hyperlink r:id="rId22" w:tgtFrame="_blank" w:history="1">
        <w:r w:rsidRPr="00B26E2F">
          <w:rPr>
            <w:rFonts w:cstheme="minorBidi"/>
            <w:color w:val="000000"/>
            <w:sz w:val="24"/>
            <w:szCs w:val="24"/>
          </w:rPr>
          <w:t>雕</w:t>
        </w:r>
      </w:hyperlink>
      <w:r w:rsidRPr="00B26E2F">
        <w:rPr>
          <w:rFonts w:cstheme="minorBidi"/>
          <w:color w:val="000000"/>
          <w:sz w:val="24"/>
          <w:szCs w:val="24"/>
        </w:rPr>
        <w:t>、布</w:t>
      </w:r>
      <w:r w:rsidRPr="00B26E2F">
        <w:rPr>
          <w:rFonts w:cstheme="minorBidi"/>
          <w:color w:val="000000"/>
          <w:sz w:val="24"/>
          <w:szCs w:val="24"/>
        </w:rPr>
        <w:lastRenderedPageBreak/>
        <w:t>谷鸟、喜鹊、野鸡、水鸭、苍鹭、白天鹅等</w:t>
      </w:r>
      <w:r w:rsidRPr="00B26E2F">
        <w:rPr>
          <w:rFonts w:cstheme="minorBidi" w:hint="eastAsia"/>
          <w:color w:val="000000"/>
          <w:sz w:val="24"/>
          <w:szCs w:val="24"/>
        </w:rPr>
        <w:t>。</w:t>
      </w:r>
    </w:p>
    <w:p w:rsidR="005F6B0B" w:rsidRPr="00B26E2F" w:rsidRDefault="0063772B">
      <w:pPr>
        <w:pStyle w:val="X22"/>
        <w:ind w:firstLine="480"/>
        <w:rPr>
          <w:rFonts w:cstheme="minorBidi"/>
          <w:color w:val="000000"/>
          <w:sz w:val="24"/>
          <w:szCs w:val="24"/>
        </w:rPr>
      </w:pPr>
      <w:r w:rsidRPr="00B26E2F">
        <w:rPr>
          <w:rFonts w:cstheme="minorBidi" w:hint="eastAsia"/>
          <w:color w:val="000000"/>
          <w:sz w:val="24"/>
          <w:szCs w:val="24"/>
        </w:rPr>
        <w:t>（3）昆虫类：主要有蜜蜂、蝴蝶、蜻蜓、螳螂、蝈蝈、蝉、蟋蟀、蚂蚱等。</w:t>
      </w:r>
    </w:p>
    <w:p w:rsidR="005F6B0B" w:rsidRPr="00B26E2F" w:rsidRDefault="0063772B">
      <w:pPr>
        <w:pStyle w:val="X22"/>
        <w:ind w:firstLine="480"/>
        <w:rPr>
          <w:rFonts w:cstheme="minorBidi"/>
          <w:color w:val="000000"/>
          <w:sz w:val="24"/>
          <w:szCs w:val="24"/>
        </w:rPr>
      </w:pPr>
      <w:r w:rsidRPr="00B26E2F">
        <w:rPr>
          <w:rFonts w:cstheme="minorBidi" w:hint="eastAsia"/>
          <w:color w:val="000000"/>
          <w:sz w:val="24"/>
          <w:szCs w:val="24"/>
        </w:rPr>
        <w:t>（4）爬行类：主要有蜥蜴、蛇、壁虎等。</w:t>
      </w:r>
    </w:p>
    <w:p w:rsidR="005F6B0B" w:rsidRPr="00B26E2F" w:rsidRDefault="0063772B">
      <w:pPr>
        <w:pStyle w:val="X22"/>
        <w:ind w:firstLine="480"/>
        <w:rPr>
          <w:rFonts w:cstheme="minorBidi"/>
          <w:color w:val="000000"/>
          <w:sz w:val="24"/>
          <w:szCs w:val="24"/>
        </w:rPr>
      </w:pPr>
      <w:r w:rsidRPr="00B26E2F">
        <w:rPr>
          <w:rFonts w:cstheme="minorBidi" w:hint="eastAsia"/>
          <w:color w:val="000000"/>
          <w:sz w:val="24"/>
          <w:szCs w:val="24"/>
        </w:rPr>
        <w:t>（5）两栖类：主要</w:t>
      </w:r>
      <w:proofErr w:type="gramStart"/>
      <w:r w:rsidRPr="00B26E2F">
        <w:rPr>
          <w:rFonts w:cstheme="minorBidi" w:hint="eastAsia"/>
          <w:color w:val="000000"/>
          <w:sz w:val="24"/>
          <w:szCs w:val="24"/>
        </w:rPr>
        <w:t>有花背蟾蜍</w:t>
      </w:r>
      <w:proofErr w:type="gramEnd"/>
      <w:r w:rsidRPr="00B26E2F">
        <w:rPr>
          <w:rFonts w:cstheme="minorBidi" w:hint="eastAsia"/>
          <w:color w:val="000000"/>
          <w:sz w:val="24"/>
          <w:szCs w:val="24"/>
        </w:rPr>
        <w:t>、金线蛙等。</w:t>
      </w:r>
    </w:p>
    <w:p w:rsidR="005F6B0B" w:rsidRPr="00B26E2F" w:rsidRDefault="0063772B">
      <w:pPr>
        <w:pStyle w:val="3"/>
        <w:rPr>
          <w:color w:val="000000"/>
        </w:rPr>
      </w:pPr>
      <w:r w:rsidRPr="00B26E2F">
        <w:rPr>
          <w:rFonts w:hint="eastAsia"/>
          <w:color w:val="000000"/>
        </w:rPr>
        <w:t>动物资源现状评价</w:t>
      </w:r>
    </w:p>
    <w:p w:rsidR="005F6B0B" w:rsidRPr="00B26E2F" w:rsidRDefault="0063772B">
      <w:pPr>
        <w:pStyle w:val="SSEC20150323"/>
        <w:ind w:firstLine="480"/>
        <w:rPr>
          <w:color w:val="000000"/>
        </w:rPr>
      </w:pPr>
      <w:r w:rsidRPr="00B26E2F">
        <w:rPr>
          <w:rFonts w:hint="eastAsia"/>
          <w:color w:val="000000"/>
        </w:rPr>
        <w:t>项目</w:t>
      </w:r>
      <w:proofErr w:type="gramStart"/>
      <w:r w:rsidRPr="00B26E2F">
        <w:rPr>
          <w:rFonts w:hint="eastAsia"/>
          <w:color w:val="000000"/>
        </w:rPr>
        <w:t>区人类</w:t>
      </w:r>
      <w:proofErr w:type="gramEnd"/>
      <w:r w:rsidRPr="00B26E2F">
        <w:rPr>
          <w:color w:val="000000"/>
        </w:rPr>
        <w:t>活动频繁</w:t>
      </w:r>
      <w:r w:rsidRPr="00B26E2F">
        <w:rPr>
          <w:rFonts w:hint="eastAsia"/>
          <w:color w:val="000000"/>
        </w:rPr>
        <w:t>，由于人类对生态环境的破坏和干扰使得项目区自然条件有所变化，野生动物种类也在不断减少。区域内野生动物多为常见的广布物种，且农田耕种历史</w:t>
      </w:r>
      <w:r w:rsidRPr="00B26E2F">
        <w:rPr>
          <w:color w:val="000000"/>
        </w:rPr>
        <w:t>悠久</w:t>
      </w:r>
      <w:r w:rsidRPr="00B26E2F">
        <w:rPr>
          <w:rFonts w:hint="eastAsia"/>
          <w:color w:val="000000"/>
        </w:rPr>
        <w:t>，区域动物已基本对人类活动产生适应性。</w:t>
      </w:r>
    </w:p>
    <w:p w:rsidR="005F6B0B" w:rsidRPr="00B26E2F" w:rsidRDefault="0063772B">
      <w:pPr>
        <w:pStyle w:val="SSEC20150323"/>
        <w:ind w:firstLine="480"/>
        <w:rPr>
          <w:color w:val="000000"/>
        </w:rPr>
      </w:pPr>
      <w:r w:rsidRPr="00B26E2F">
        <w:rPr>
          <w:rFonts w:hint="eastAsia"/>
          <w:color w:val="000000"/>
        </w:rPr>
        <w:t>现场调查期间，项目评价范围内未见《国家重点保护野生动物名录》（2021年2月1日）中的重点保护野生动物和</w:t>
      </w:r>
      <w:r w:rsidRPr="00B26E2F">
        <w:rPr>
          <w:color w:val="000000"/>
        </w:rPr>
        <w:t>中国濒危珍稀动物</w:t>
      </w:r>
      <w:r w:rsidRPr="00B26E2F">
        <w:rPr>
          <w:rFonts w:hint="eastAsia"/>
          <w:color w:val="000000"/>
        </w:rPr>
        <w:t>。项目的建设和运行不会对野生动物的生活产生影响和危害。</w:t>
      </w:r>
    </w:p>
    <w:p w:rsidR="005F6B0B" w:rsidRPr="00B26E2F" w:rsidRDefault="0063772B">
      <w:pPr>
        <w:pStyle w:val="2"/>
        <w:ind w:left="0"/>
        <w:rPr>
          <w:color w:val="000000"/>
        </w:rPr>
      </w:pPr>
      <w:bookmarkStart w:id="26" w:name="_Toc491680125"/>
      <w:bookmarkStart w:id="27" w:name="_Toc18483"/>
      <w:r w:rsidRPr="00B26E2F">
        <w:rPr>
          <w:rFonts w:hint="eastAsia"/>
          <w:color w:val="000000"/>
        </w:rPr>
        <w:t>土壤</w:t>
      </w:r>
      <w:bookmarkEnd w:id="26"/>
      <w:bookmarkEnd w:id="27"/>
    </w:p>
    <w:p w:rsidR="005F6B0B" w:rsidRPr="00B26E2F" w:rsidRDefault="0063772B">
      <w:pPr>
        <w:pStyle w:val="3"/>
        <w:keepLines/>
        <w:widowControl/>
        <w:adjustRightInd/>
        <w:snapToGrid/>
        <w:rPr>
          <w:color w:val="000000"/>
        </w:rPr>
      </w:pPr>
      <w:r w:rsidRPr="00B26E2F">
        <w:rPr>
          <w:rFonts w:hint="eastAsia"/>
          <w:color w:val="000000"/>
        </w:rPr>
        <w:t>土壤类型及分布</w:t>
      </w:r>
    </w:p>
    <w:p w:rsidR="005F6B0B" w:rsidRPr="00B26E2F" w:rsidRDefault="0063772B">
      <w:pPr>
        <w:pStyle w:val="SSEC20150323"/>
        <w:ind w:firstLine="480"/>
        <w:rPr>
          <w:color w:val="000000"/>
        </w:rPr>
      </w:pPr>
      <w:r w:rsidRPr="00B26E2F">
        <w:rPr>
          <w:rFonts w:hint="eastAsia"/>
          <w:color w:val="000000"/>
        </w:rPr>
        <w:t>高青县土壤分为2个土类，4个亚类，8个土属，42个土种。土壤成土母质系黄河泛滥冲积物，覆盖较厚，开垦历史悠久，</w:t>
      </w:r>
      <w:proofErr w:type="gramStart"/>
      <w:r w:rsidRPr="00B26E2F">
        <w:rPr>
          <w:rFonts w:hint="eastAsia"/>
          <w:color w:val="000000"/>
        </w:rPr>
        <w:t>旱耕熟化</w:t>
      </w:r>
      <w:proofErr w:type="gramEnd"/>
      <w:r w:rsidRPr="00B26E2F">
        <w:rPr>
          <w:rFonts w:hint="eastAsia"/>
          <w:color w:val="000000"/>
        </w:rPr>
        <w:t>过程很长。在成土过程中，因地形、地貌、气候、水文等因素影响，形成潮土和盐土两个土类。</w:t>
      </w:r>
    </w:p>
    <w:p w:rsidR="005F6B0B" w:rsidRPr="00B26E2F" w:rsidRDefault="0063772B">
      <w:pPr>
        <w:pStyle w:val="SSEC1"/>
        <w:numPr>
          <w:ilvl w:val="0"/>
          <w:numId w:val="0"/>
        </w:numPr>
        <w:ind w:left="476"/>
        <w:rPr>
          <w:color w:val="000000"/>
        </w:rPr>
      </w:pPr>
      <w:r w:rsidRPr="00B26E2F">
        <w:rPr>
          <w:rFonts w:hint="eastAsia"/>
          <w:color w:val="000000"/>
        </w:rPr>
        <w:t>1）潮土土类</w:t>
      </w:r>
    </w:p>
    <w:p w:rsidR="005F6B0B" w:rsidRPr="00B26E2F" w:rsidRDefault="0063772B">
      <w:pPr>
        <w:pStyle w:val="SSEC0"/>
        <w:ind w:firstLine="480"/>
        <w:rPr>
          <w:color w:val="000000"/>
        </w:rPr>
      </w:pPr>
      <w:r w:rsidRPr="00B26E2F">
        <w:rPr>
          <w:rFonts w:hint="eastAsia"/>
          <w:color w:val="000000"/>
        </w:rPr>
        <w:t>潮土土类是境内主要耕作土壤。广泛分布于全县各地</w:t>
      </w:r>
      <w:proofErr w:type="gramStart"/>
      <w:r w:rsidRPr="00B26E2F">
        <w:rPr>
          <w:rFonts w:hint="eastAsia"/>
          <w:color w:val="000000"/>
        </w:rPr>
        <w:t>貌</w:t>
      </w:r>
      <w:proofErr w:type="gramEnd"/>
      <w:r w:rsidRPr="00B26E2F">
        <w:rPr>
          <w:rFonts w:hint="eastAsia"/>
          <w:color w:val="000000"/>
        </w:rPr>
        <w:t>类型，适合粮、棉、瓜、菜等各种作物的种植。因为地形部位、地下水影响强弱和人为作用程度的不同，潮土土类可分潮土、盐化潮土和湿潮土三个亚类。潮土亚类潜水深多在2</w:t>
      </w:r>
      <w:r w:rsidRPr="00B26E2F">
        <w:rPr>
          <w:color w:val="000000"/>
        </w:rPr>
        <w:t>m</w:t>
      </w:r>
      <w:r w:rsidRPr="00B26E2F">
        <w:rPr>
          <w:rFonts w:hint="eastAsia"/>
          <w:color w:val="000000"/>
        </w:rPr>
        <w:t>～3m，通气性好，宜耕作，适宜粮、棉、瓜果、蔬菜等各类作物的种植，是全县主要的土壤类型；盐化潮土亚类多分布在大片洼地的边缘、岗地和缓平坡地的远端，排水不畅，地下潜水深多小于2m，潜水矿化度多大于3g/L；湿潮土亚类是全县最小的土壤亚类，占全县可利用土地的1.04%，分布在大芦湖地区。因土壤养分含量低，限制因素多，不适于种植粮食作物，多用于鱼、苇、藕的生产及发展林牧业。</w:t>
      </w:r>
    </w:p>
    <w:p w:rsidR="005F6B0B" w:rsidRPr="00B26E2F" w:rsidRDefault="0063772B">
      <w:pPr>
        <w:pStyle w:val="SSEC1"/>
        <w:numPr>
          <w:ilvl w:val="0"/>
          <w:numId w:val="0"/>
        </w:numPr>
        <w:ind w:left="476"/>
        <w:rPr>
          <w:color w:val="000000"/>
        </w:rPr>
      </w:pPr>
      <w:r w:rsidRPr="00B26E2F">
        <w:rPr>
          <w:rFonts w:hint="eastAsia"/>
          <w:color w:val="000000"/>
        </w:rPr>
        <w:t>2）盐土土类</w:t>
      </w:r>
    </w:p>
    <w:p w:rsidR="005F6B0B" w:rsidRPr="00B26E2F" w:rsidRDefault="0063772B">
      <w:pPr>
        <w:pStyle w:val="SSEC20150323"/>
        <w:ind w:firstLine="480"/>
        <w:rPr>
          <w:color w:val="000000"/>
        </w:rPr>
      </w:pPr>
      <w:r w:rsidRPr="00B26E2F">
        <w:rPr>
          <w:rFonts w:hint="eastAsia"/>
          <w:color w:val="000000"/>
        </w:rPr>
        <w:t>高青县境内盐土土类只有白潮盐土一个亚类，零星分布在田镇、青城、木李、黑里寨、花沟、常家、赵店等镇，农业生产较难利用。</w:t>
      </w:r>
    </w:p>
    <w:p w:rsidR="005F6B0B" w:rsidRPr="00B26E2F" w:rsidRDefault="0063772B">
      <w:pPr>
        <w:pStyle w:val="3"/>
        <w:keepLines/>
        <w:widowControl/>
        <w:adjustRightInd/>
        <w:snapToGrid/>
        <w:rPr>
          <w:color w:val="000000"/>
        </w:rPr>
      </w:pPr>
      <w:r w:rsidRPr="00B26E2F">
        <w:rPr>
          <w:rFonts w:hint="eastAsia"/>
          <w:color w:val="000000"/>
        </w:rPr>
        <w:lastRenderedPageBreak/>
        <w:t>土壤侵蚀现状</w:t>
      </w:r>
    </w:p>
    <w:p w:rsidR="005F6B0B" w:rsidRPr="00B26E2F" w:rsidRDefault="0063772B">
      <w:pPr>
        <w:pStyle w:val="SSEC20150323"/>
        <w:ind w:firstLine="480"/>
        <w:rPr>
          <w:color w:val="000000"/>
        </w:rPr>
      </w:pPr>
      <w:bookmarkStart w:id="28" w:name="_Toc491680126"/>
      <w:r w:rsidRPr="00B26E2F">
        <w:rPr>
          <w:rFonts w:hint="eastAsia"/>
          <w:color w:val="000000"/>
        </w:rPr>
        <w:t>根据《全国水土保持规划国家级水土流失重点预防区和重点治理区复核划分成果》（2013年8月12日）和《山东省水利厅关于发布省级水土流失重点预防区和重点治理区的通告》（鲁水保字[2016]1号），项目评价范围不属于国家级和</w:t>
      </w:r>
      <w:r w:rsidRPr="00B26E2F">
        <w:rPr>
          <w:color w:val="000000"/>
        </w:rPr>
        <w:t>省级</w:t>
      </w:r>
      <w:r w:rsidRPr="00B26E2F">
        <w:rPr>
          <w:rFonts w:hint="eastAsia"/>
          <w:color w:val="000000"/>
        </w:rPr>
        <w:t>水土流失重点</w:t>
      </w:r>
      <w:proofErr w:type="gramStart"/>
      <w:r w:rsidRPr="00B26E2F">
        <w:rPr>
          <w:color w:val="000000"/>
        </w:rPr>
        <w:t>预防</w:t>
      </w:r>
      <w:r w:rsidRPr="00B26E2F">
        <w:rPr>
          <w:rFonts w:hint="eastAsia"/>
          <w:color w:val="000000"/>
        </w:rPr>
        <w:t>区</w:t>
      </w:r>
      <w:proofErr w:type="gramEnd"/>
      <w:r w:rsidRPr="00B26E2F">
        <w:rPr>
          <w:color w:val="000000"/>
        </w:rPr>
        <w:t>和</w:t>
      </w:r>
      <w:r w:rsidRPr="00B26E2F">
        <w:rPr>
          <w:rFonts w:hint="eastAsia"/>
          <w:color w:val="000000"/>
        </w:rPr>
        <w:t>重点治理区。</w:t>
      </w:r>
      <w:r w:rsidRPr="00B26E2F">
        <w:rPr>
          <w:rFonts w:hint="eastAsia"/>
          <w:color w:val="000000"/>
          <w:shd w:val="clear" w:color="auto" w:fill="FFFFFF"/>
        </w:rPr>
        <w:t>根据《淄博市水土保持规划》（2016-2030）划分，高青县位于淄博市水土流失重点预防区。</w:t>
      </w:r>
    </w:p>
    <w:p w:rsidR="005F6B0B" w:rsidRPr="00B26E2F" w:rsidRDefault="0063772B">
      <w:pPr>
        <w:pStyle w:val="SSEC20150323"/>
        <w:ind w:firstLine="480"/>
        <w:rPr>
          <w:color w:val="000000"/>
        </w:rPr>
      </w:pPr>
      <w:r w:rsidRPr="00B26E2F">
        <w:rPr>
          <w:rFonts w:hint="eastAsia"/>
          <w:color w:val="000000"/>
        </w:rPr>
        <w:t>项目评价范围位于风力侵蚀类型区</w:t>
      </w:r>
      <w:r w:rsidRPr="00B26E2F">
        <w:rPr>
          <w:color w:val="000000"/>
        </w:rPr>
        <w:t>，</w:t>
      </w:r>
      <w:r w:rsidRPr="00B26E2F">
        <w:rPr>
          <w:rFonts w:hint="eastAsia"/>
          <w:color w:val="000000"/>
        </w:rPr>
        <w:t>土壤</w:t>
      </w:r>
      <w:r w:rsidRPr="00B26E2F">
        <w:rPr>
          <w:color w:val="000000"/>
        </w:rPr>
        <w:t>侵蚀</w:t>
      </w:r>
      <w:r w:rsidRPr="00B26E2F">
        <w:rPr>
          <w:rFonts w:hint="eastAsia"/>
          <w:color w:val="000000"/>
        </w:rPr>
        <w:t>分区情况见</w:t>
      </w:r>
      <w:r w:rsidRPr="00B26E2F">
        <w:rPr>
          <w:color w:val="000000"/>
        </w:rPr>
        <w:fldChar w:fldCharType="begin"/>
      </w:r>
      <w:r w:rsidRPr="00B26E2F">
        <w:rPr>
          <w:color w:val="000000"/>
        </w:rPr>
        <w:instrText xml:space="preserve"> </w:instrText>
      </w:r>
      <w:r w:rsidRPr="00B26E2F">
        <w:rPr>
          <w:rFonts w:hint="eastAsia"/>
          <w:color w:val="000000"/>
        </w:rPr>
        <w:instrText>REF _Ref32617438 \h</w:instrText>
      </w:r>
      <w:r w:rsidRPr="00B26E2F">
        <w:rPr>
          <w:color w:val="000000"/>
        </w:rPr>
        <w:instrText xml:space="preserve"> </w:instrText>
      </w:r>
      <w:r w:rsidRPr="00B26E2F">
        <w:rPr>
          <w:color w:val="000000"/>
        </w:rPr>
      </w:r>
      <w:r w:rsidRPr="00B26E2F">
        <w:rPr>
          <w:color w:val="000000"/>
        </w:rPr>
        <w:fldChar w:fldCharType="separate"/>
      </w:r>
      <w:r w:rsidR="00306889" w:rsidRPr="00B26E2F">
        <w:rPr>
          <w:rFonts w:hint="eastAsia"/>
          <w:color w:val="000000"/>
        </w:rPr>
        <w:t xml:space="preserve">表 </w:t>
      </w:r>
      <w:r w:rsidR="00306889">
        <w:rPr>
          <w:noProof/>
          <w:color w:val="000000"/>
        </w:rPr>
        <w:t>1</w:t>
      </w:r>
      <w:r w:rsidRPr="00B26E2F">
        <w:rPr>
          <w:color w:val="000000"/>
        </w:rPr>
        <w:fldChar w:fldCharType="end"/>
      </w:r>
      <w:r w:rsidRPr="00B26E2F">
        <w:rPr>
          <w:rFonts w:hint="eastAsia"/>
          <w:color w:val="000000"/>
        </w:rPr>
        <w:t>。</w:t>
      </w:r>
    </w:p>
    <w:p w:rsidR="005F6B0B" w:rsidRPr="00B26E2F" w:rsidRDefault="0063772B">
      <w:pPr>
        <w:pStyle w:val="a6"/>
        <w:spacing w:before="156"/>
        <w:rPr>
          <w:color w:val="000000"/>
        </w:rPr>
      </w:pPr>
      <w:bookmarkStart w:id="29" w:name="_Ref32617438"/>
      <w:r w:rsidRPr="00B26E2F">
        <w:rPr>
          <w:rFonts w:hint="eastAsia"/>
          <w:color w:val="000000"/>
        </w:rPr>
        <w:t xml:space="preserve">表 </w:t>
      </w:r>
      <w:r w:rsidRPr="00B26E2F">
        <w:rPr>
          <w:color w:val="000000"/>
        </w:rPr>
        <w:fldChar w:fldCharType="begin"/>
      </w:r>
      <w:r w:rsidRPr="00B26E2F">
        <w:rPr>
          <w:color w:val="000000"/>
        </w:rPr>
        <w:instrText xml:space="preserve"> </w:instrText>
      </w:r>
      <w:r w:rsidRPr="00B26E2F">
        <w:rPr>
          <w:rFonts w:hint="eastAsia"/>
          <w:color w:val="000000"/>
        </w:rPr>
        <w:instrText>SEQ 表 \* ARABIC</w:instrText>
      </w:r>
      <w:r w:rsidRPr="00B26E2F">
        <w:rPr>
          <w:color w:val="000000"/>
        </w:rPr>
        <w:instrText xml:space="preserve"> </w:instrText>
      </w:r>
      <w:r w:rsidRPr="00B26E2F">
        <w:rPr>
          <w:color w:val="000000"/>
        </w:rPr>
        <w:fldChar w:fldCharType="separate"/>
      </w:r>
      <w:r w:rsidR="00306889">
        <w:rPr>
          <w:noProof/>
          <w:color w:val="000000"/>
        </w:rPr>
        <w:t>1</w:t>
      </w:r>
      <w:r w:rsidRPr="00B26E2F">
        <w:rPr>
          <w:color w:val="000000"/>
        </w:rPr>
        <w:fldChar w:fldCharType="end"/>
      </w:r>
      <w:bookmarkEnd w:id="29"/>
      <w:r w:rsidRPr="00B26E2F">
        <w:rPr>
          <w:color w:val="000000"/>
        </w:rPr>
        <w:t xml:space="preserve">  </w:t>
      </w:r>
      <w:r w:rsidRPr="00B26E2F">
        <w:rPr>
          <w:rFonts w:hint="eastAsia"/>
          <w:color w:val="000000"/>
        </w:rPr>
        <w:t>土壤</w:t>
      </w:r>
      <w:r w:rsidRPr="00B26E2F">
        <w:rPr>
          <w:color w:val="000000"/>
        </w:rPr>
        <w:t>侵蚀</w:t>
      </w:r>
      <w:r w:rsidRPr="00B26E2F">
        <w:rPr>
          <w:rFonts w:hint="eastAsia"/>
          <w:color w:val="000000"/>
        </w:rPr>
        <w:t>分区一览表</w:t>
      </w:r>
    </w:p>
    <w:tbl>
      <w:tblPr>
        <w:tblW w:w="894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7"/>
        <w:gridCol w:w="1871"/>
        <w:gridCol w:w="2802"/>
        <w:gridCol w:w="1637"/>
      </w:tblGrid>
      <w:tr w:rsidR="005F6B0B" w:rsidRPr="00B26E2F">
        <w:trPr>
          <w:trHeight w:val="340"/>
        </w:trPr>
        <w:tc>
          <w:tcPr>
            <w:tcW w:w="2637" w:type="dxa"/>
            <w:shd w:val="clear" w:color="auto" w:fill="auto"/>
            <w:vAlign w:val="center"/>
          </w:tcPr>
          <w:p w:rsidR="005F6B0B" w:rsidRPr="00B26E2F" w:rsidRDefault="0063772B">
            <w:pPr>
              <w:pStyle w:val="SSEC201503232"/>
              <w:rPr>
                <w:color w:val="000000"/>
              </w:rPr>
            </w:pPr>
            <w:r w:rsidRPr="00B26E2F">
              <w:rPr>
                <w:rFonts w:hint="eastAsia"/>
                <w:color w:val="000000"/>
              </w:rPr>
              <w:t>一级</w:t>
            </w:r>
            <w:r w:rsidRPr="00B26E2F">
              <w:rPr>
                <w:color w:val="000000"/>
              </w:rPr>
              <w:t>区</w:t>
            </w:r>
          </w:p>
        </w:tc>
        <w:tc>
          <w:tcPr>
            <w:tcW w:w="1871" w:type="dxa"/>
            <w:shd w:val="clear" w:color="auto" w:fill="auto"/>
            <w:vAlign w:val="center"/>
          </w:tcPr>
          <w:p w:rsidR="005F6B0B" w:rsidRPr="00B26E2F" w:rsidRDefault="0063772B">
            <w:pPr>
              <w:pStyle w:val="SSEC201503232"/>
              <w:rPr>
                <w:color w:val="000000"/>
              </w:rPr>
            </w:pPr>
            <w:r w:rsidRPr="00B26E2F">
              <w:rPr>
                <w:rFonts w:hint="eastAsia"/>
                <w:color w:val="000000"/>
              </w:rPr>
              <w:t>二级区</w:t>
            </w:r>
          </w:p>
        </w:tc>
        <w:tc>
          <w:tcPr>
            <w:tcW w:w="2802" w:type="dxa"/>
            <w:vAlign w:val="center"/>
          </w:tcPr>
          <w:p w:rsidR="005F6B0B" w:rsidRPr="00B26E2F" w:rsidRDefault="0063772B">
            <w:pPr>
              <w:pStyle w:val="SSEC201503232"/>
              <w:rPr>
                <w:color w:val="000000"/>
              </w:rPr>
            </w:pPr>
            <w:r w:rsidRPr="00B26E2F">
              <w:rPr>
                <w:rFonts w:hint="eastAsia"/>
                <w:color w:val="000000"/>
              </w:rPr>
              <w:t>三级区</w:t>
            </w:r>
          </w:p>
        </w:tc>
        <w:tc>
          <w:tcPr>
            <w:tcW w:w="1637" w:type="dxa"/>
            <w:shd w:val="clear" w:color="auto" w:fill="auto"/>
            <w:vAlign w:val="center"/>
          </w:tcPr>
          <w:p w:rsidR="005F6B0B" w:rsidRPr="00B26E2F" w:rsidRDefault="0063772B">
            <w:pPr>
              <w:pStyle w:val="SSEC201503232"/>
              <w:rPr>
                <w:color w:val="000000"/>
              </w:rPr>
            </w:pPr>
            <w:r w:rsidRPr="00B26E2F">
              <w:rPr>
                <w:rFonts w:hint="eastAsia"/>
                <w:color w:val="000000"/>
              </w:rPr>
              <w:t>行政范围</w:t>
            </w:r>
          </w:p>
        </w:tc>
      </w:tr>
      <w:tr w:rsidR="005F6B0B" w:rsidRPr="00B26E2F">
        <w:trPr>
          <w:trHeight w:val="340"/>
        </w:trPr>
        <w:tc>
          <w:tcPr>
            <w:tcW w:w="2637" w:type="dxa"/>
            <w:shd w:val="clear" w:color="auto" w:fill="auto"/>
            <w:vAlign w:val="center"/>
          </w:tcPr>
          <w:p w:rsidR="005F6B0B" w:rsidRPr="00B26E2F" w:rsidRDefault="0063772B">
            <w:pPr>
              <w:pStyle w:val="Default"/>
              <w:jc w:val="center"/>
              <w:rPr>
                <w:sz w:val="21"/>
                <w:szCs w:val="21"/>
              </w:rPr>
            </w:pPr>
            <w:r w:rsidRPr="00B26E2F">
              <w:rPr>
                <w:rFonts w:hint="eastAsia"/>
                <w:sz w:val="21"/>
                <w:szCs w:val="21"/>
              </w:rPr>
              <w:t>Ⅲ北方土石山区</w:t>
            </w:r>
          </w:p>
        </w:tc>
        <w:tc>
          <w:tcPr>
            <w:tcW w:w="1871" w:type="dxa"/>
            <w:shd w:val="clear" w:color="auto" w:fill="auto"/>
            <w:vAlign w:val="center"/>
          </w:tcPr>
          <w:p w:rsidR="005F6B0B" w:rsidRPr="00B26E2F" w:rsidRDefault="0063772B">
            <w:pPr>
              <w:pStyle w:val="Default"/>
              <w:jc w:val="center"/>
              <w:rPr>
                <w:sz w:val="21"/>
                <w:szCs w:val="21"/>
              </w:rPr>
            </w:pPr>
            <w:r w:rsidRPr="00B26E2F">
              <w:rPr>
                <w:rFonts w:hint="eastAsia"/>
                <w:sz w:val="21"/>
                <w:szCs w:val="21"/>
              </w:rPr>
              <w:t>Ⅲ</w:t>
            </w:r>
            <w:r w:rsidRPr="00B26E2F">
              <w:rPr>
                <w:sz w:val="21"/>
                <w:szCs w:val="21"/>
              </w:rPr>
              <w:t>-56</w:t>
            </w:r>
            <w:r w:rsidRPr="00B26E2F">
              <w:rPr>
                <w:rFonts w:hint="eastAsia"/>
                <w:sz w:val="21"/>
                <w:szCs w:val="21"/>
              </w:rPr>
              <w:t>华北平原区</w:t>
            </w:r>
          </w:p>
        </w:tc>
        <w:tc>
          <w:tcPr>
            <w:tcW w:w="2802" w:type="dxa"/>
            <w:vAlign w:val="center"/>
          </w:tcPr>
          <w:p w:rsidR="005F6B0B" w:rsidRPr="00B26E2F" w:rsidRDefault="0063772B">
            <w:pPr>
              <w:pStyle w:val="Default"/>
              <w:jc w:val="center"/>
              <w:rPr>
                <w:sz w:val="21"/>
                <w:szCs w:val="21"/>
              </w:rPr>
            </w:pPr>
            <w:r w:rsidRPr="00B26E2F">
              <w:rPr>
                <w:rFonts w:hint="eastAsia"/>
                <w:sz w:val="21"/>
                <w:szCs w:val="21"/>
              </w:rPr>
              <w:t>Ⅲ</w:t>
            </w:r>
            <w:r w:rsidRPr="00B26E2F">
              <w:rPr>
                <w:sz w:val="21"/>
                <w:szCs w:val="21"/>
              </w:rPr>
              <w:t xml:space="preserve">-5-3fn </w:t>
            </w:r>
          </w:p>
          <w:p w:rsidR="005F6B0B" w:rsidRPr="00B26E2F" w:rsidRDefault="0063772B">
            <w:pPr>
              <w:pStyle w:val="Default"/>
              <w:jc w:val="center"/>
              <w:rPr>
                <w:sz w:val="21"/>
                <w:szCs w:val="21"/>
              </w:rPr>
            </w:pPr>
            <w:proofErr w:type="gramStart"/>
            <w:r w:rsidRPr="00B26E2F">
              <w:rPr>
                <w:rFonts w:hint="eastAsia"/>
                <w:sz w:val="21"/>
                <w:szCs w:val="21"/>
              </w:rPr>
              <w:t>黄泛平原</w:t>
            </w:r>
            <w:proofErr w:type="gramEnd"/>
            <w:r w:rsidRPr="00B26E2F">
              <w:rPr>
                <w:rFonts w:hint="eastAsia"/>
                <w:sz w:val="21"/>
                <w:szCs w:val="21"/>
              </w:rPr>
              <w:t>防沙农田防护区</w:t>
            </w:r>
          </w:p>
        </w:tc>
        <w:tc>
          <w:tcPr>
            <w:tcW w:w="1637" w:type="dxa"/>
            <w:shd w:val="clear" w:color="auto" w:fill="auto"/>
            <w:vAlign w:val="center"/>
          </w:tcPr>
          <w:p w:rsidR="005F6B0B" w:rsidRPr="00B26E2F" w:rsidRDefault="0063772B">
            <w:pPr>
              <w:pStyle w:val="SSEC201503232"/>
              <w:rPr>
                <w:color w:val="000000"/>
              </w:rPr>
            </w:pPr>
            <w:r w:rsidRPr="00B26E2F">
              <w:rPr>
                <w:rFonts w:hint="eastAsia"/>
                <w:color w:val="000000"/>
              </w:rPr>
              <w:t>淄博市高青县</w:t>
            </w:r>
          </w:p>
        </w:tc>
      </w:tr>
    </w:tbl>
    <w:p w:rsidR="005F6B0B" w:rsidRPr="00B26E2F" w:rsidRDefault="005F6B0B">
      <w:pPr>
        <w:pStyle w:val="SSEC20150323"/>
        <w:ind w:firstLine="480"/>
        <w:rPr>
          <w:color w:val="000000"/>
        </w:rPr>
      </w:pPr>
    </w:p>
    <w:p w:rsidR="005F6B0B" w:rsidRPr="00B26E2F" w:rsidRDefault="0063772B">
      <w:pPr>
        <w:pStyle w:val="SSEC20150323"/>
        <w:ind w:firstLine="480"/>
        <w:rPr>
          <w:color w:val="000000"/>
        </w:rPr>
      </w:pPr>
      <w:r w:rsidRPr="00B26E2F">
        <w:rPr>
          <w:rFonts w:hint="eastAsia"/>
          <w:color w:val="000000"/>
        </w:rPr>
        <w:t>评价范围内</w:t>
      </w:r>
      <w:r w:rsidRPr="00B26E2F">
        <w:rPr>
          <w:color w:val="000000"/>
        </w:rPr>
        <w:t>土壤侵蚀现状为</w:t>
      </w:r>
      <w:r w:rsidRPr="00B26E2F">
        <w:rPr>
          <w:rFonts w:hint="eastAsia"/>
          <w:color w:val="000000"/>
        </w:rPr>
        <w:t>无明显</w:t>
      </w:r>
      <w:r w:rsidRPr="00B26E2F">
        <w:rPr>
          <w:color w:val="000000"/>
        </w:rPr>
        <w:t>侵蚀，</w:t>
      </w:r>
      <w:r w:rsidRPr="00B26E2F">
        <w:rPr>
          <w:rFonts w:hint="eastAsia"/>
          <w:color w:val="000000"/>
        </w:rPr>
        <w:t>土壤侵蚀级别以微度为主，轻度侵蚀主要体现在建设用地中土地平整过程、无植被覆盖区域。</w:t>
      </w:r>
    </w:p>
    <w:p w:rsidR="005F6B0B" w:rsidRPr="00B26E2F" w:rsidRDefault="0063772B">
      <w:pPr>
        <w:pStyle w:val="2"/>
        <w:ind w:left="0"/>
        <w:rPr>
          <w:color w:val="000000"/>
        </w:rPr>
      </w:pPr>
      <w:bookmarkStart w:id="30" w:name="_Toc268"/>
      <w:r w:rsidRPr="00B26E2F">
        <w:rPr>
          <w:rFonts w:hint="eastAsia"/>
          <w:color w:val="000000"/>
        </w:rPr>
        <w:t>重要物种和重要生境调查</w:t>
      </w:r>
      <w:bookmarkEnd w:id="30"/>
    </w:p>
    <w:p w:rsidR="005F6B0B" w:rsidRPr="00B26E2F" w:rsidRDefault="0063772B">
      <w:pPr>
        <w:pStyle w:val="SSEC0"/>
        <w:ind w:firstLine="480"/>
        <w:rPr>
          <w:color w:val="000000"/>
        </w:rPr>
        <w:sectPr w:rsidR="005F6B0B" w:rsidRPr="00B26E2F">
          <w:pgSz w:w="11906" w:h="16838"/>
          <w:pgMar w:top="1701" w:right="1588" w:bottom="1418" w:left="1588" w:header="1134" w:footer="851" w:gutter="0"/>
          <w:cols w:space="425"/>
          <w:docGrid w:type="lines" w:linePitch="312"/>
        </w:sectPr>
      </w:pPr>
      <w:r w:rsidRPr="00B26E2F">
        <w:rPr>
          <w:rFonts w:hint="eastAsia"/>
          <w:color w:val="000000"/>
        </w:rPr>
        <w:t>经现场调查，项目所在区域绝大部分土地都已被人类开发使用，评价范围内未见国家及地方重点保护野生动植物，不存在重要物种和重要生境。</w:t>
      </w:r>
    </w:p>
    <w:p w:rsidR="005F6B0B" w:rsidRPr="00B26E2F" w:rsidRDefault="0063772B">
      <w:pPr>
        <w:pStyle w:val="1"/>
        <w:keepNext/>
        <w:keepLines/>
        <w:widowControl/>
        <w:adjustRightInd/>
        <w:snapToGrid/>
        <w:spacing w:before="0" w:beforeAutospacing="0" w:after="220"/>
        <w:rPr>
          <w:color w:val="000000"/>
        </w:rPr>
      </w:pPr>
      <w:bookmarkStart w:id="31" w:name="_Toc491680127"/>
      <w:bookmarkStart w:id="32" w:name="_Toc14507"/>
      <w:bookmarkEnd w:id="28"/>
      <w:r w:rsidRPr="00B26E2F">
        <w:rPr>
          <w:rFonts w:hint="eastAsia"/>
          <w:color w:val="000000"/>
        </w:rPr>
        <w:lastRenderedPageBreak/>
        <w:t>生态</w:t>
      </w:r>
      <w:r w:rsidRPr="00B26E2F">
        <w:rPr>
          <w:color w:val="000000"/>
        </w:rPr>
        <w:t>环境影响</w:t>
      </w:r>
      <w:r w:rsidRPr="00B26E2F">
        <w:rPr>
          <w:rFonts w:hint="eastAsia"/>
          <w:color w:val="000000"/>
        </w:rPr>
        <w:t>分析</w:t>
      </w:r>
      <w:r w:rsidRPr="00B26E2F">
        <w:rPr>
          <w:color w:val="000000"/>
        </w:rPr>
        <w:t>与评价</w:t>
      </w:r>
      <w:bookmarkEnd w:id="31"/>
      <w:bookmarkEnd w:id="32"/>
    </w:p>
    <w:p w:rsidR="005F6B0B" w:rsidRPr="00B26E2F" w:rsidRDefault="0063772B">
      <w:pPr>
        <w:pStyle w:val="2"/>
        <w:ind w:left="0"/>
        <w:rPr>
          <w:color w:val="000000"/>
        </w:rPr>
      </w:pPr>
      <w:bookmarkStart w:id="33" w:name="_Toc28350"/>
      <w:r w:rsidRPr="00B26E2F">
        <w:rPr>
          <w:rFonts w:hint="eastAsia"/>
          <w:color w:val="000000"/>
        </w:rPr>
        <w:t>土地利用影响分析</w:t>
      </w:r>
      <w:bookmarkEnd w:id="33"/>
    </w:p>
    <w:p w:rsidR="005F6B0B" w:rsidRPr="00B26E2F" w:rsidRDefault="0063772B">
      <w:pPr>
        <w:pStyle w:val="SSEC0"/>
        <w:ind w:firstLine="480"/>
        <w:rPr>
          <w:color w:val="000000"/>
        </w:rPr>
      </w:pPr>
      <w:r w:rsidRPr="00B26E2F">
        <w:rPr>
          <w:rFonts w:hint="eastAsia"/>
          <w:color w:val="000000"/>
        </w:rPr>
        <w:t>本项目临时占地面积为</w:t>
      </w:r>
      <w:r w:rsidRPr="00B26E2F">
        <w:rPr>
          <w:color w:val="000000"/>
        </w:rPr>
        <w:t>15200</w:t>
      </w:r>
      <w:r w:rsidRPr="00B26E2F">
        <w:rPr>
          <w:rFonts w:hint="eastAsia"/>
          <w:color w:val="000000"/>
        </w:rPr>
        <w:t>m</w:t>
      </w:r>
      <w:r w:rsidRPr="00B26E2F">
        <w:rPr>
          <w:rFonts w:hint="eastAsia"/>
          <w:color w:val="000000"/>
          <w:vertAlign w:val="superscript"/>
        </w:rPr>
        <w:t>2</w:t>
      </w:r>
      <w:r w:rsidRPr="00B26E2F">
        <w:rPr>
          <w:rFonts w:hint="eastAsia"/>
          <w:color w:val="000000"/>
        </w:rPr>
        <w:t>，</w:t>
      </w:r>
      <w:proofErr w:type="gramStart"/>
      <w:r w:rsidRPr="00B26E2F">
        <w:rPr>
          <w:rFonts w:hint="eastAsia"/>
          <w:color w:val="000000"/>
        </w:rPr>
        <w:t>总临时</w:t>
      </w:r>
      <w:proofErr w:type="gramEnd"/>
      <w:r w:rsidRPr="00B26E2F">
        <w:rPr>
          <w:rFonts w:hint="eastAsia"/>
          <w:color w:val="000000"/>
        </w:rPr>
        <w:t>占地面积占评价范围总面积的</w:t>
      </w:r>
      <w:r w:rsidRPr="00B26E2F">
        <w:rPr>
          <w:color w:val="000000"/>
        </w:rPr>
        <w:t>30.8</w:t>
      </w:r>
      <w:r w:rsidRPr="00B26E2F">
        <w:rPr>
          <w:rFonts w:hint="eastAsia"/>
          <w:color w:val="000000"/>
        </w:rPr>
        <w:t>%，占用比例较小。项目临时占用耕地，但临时占地只在短期内改变土地利用类型和植被现状，施工结束后将对临时占用土地进行地貌恢复，即可恢复为原有土地利用类型。因此，临时占地对区域土地利用类型的影响较小。</w:t>
      </w:r>
    </w:p>
    <w:p w:rsidR="005F6B0B" w:rsidRPr="00B26E2F" w:rsidRDefault="0063772B">
      <w:pPr>
        <w:pStyle w:val="2"/>
        <w:ind w:left="0"/>
        <w:rPr>
          <w:color w:val="000000"/>
        </w:rPr>
      </w:pPr>
      <w:bookmarkStart w:id="34" w:name="_Toc27487"/>
      <w:r w:rsidRPr="00B26E2F">
        <w:rPr>
          <w:rFonts w:hint="eastAsia"/>
          <w:color w:val="000000"/>
        </w:rPr>
        <w:t>农田生态系统影响分析</w:t>
      </w:r>
      <w:bookmarkEnd w:id="34"/>
    </w:p>
    <w:p w:rsidR="005F6B0B" w:rsidRPr="00B26E2F" w:rsidRDefault="0063772B">
      <w:pPr>
        <w:pStyle w:val="3"/>
        <w:keepLines/>
        <w:widowControl/>
        <w:adjustRightInd/>
        <w:snapToGrid/>
        <w:rPr>
          <w:color w:val="000000"/>
        </w:rPr>
      </w:pPr>
      <w:r w:rsidRPr="00B26E2F">
        <w:rPr>
          <w:rFonts w:hint="eastAsia"/>
          <w:color w:val="000000"/>
        </w:rPr>
        <w:t>项目占地对农作物产量的影响</w:t>
      </w:r>
    </w:p>
    <w:p w:rsidR="005F6B0B" w:rsidRPr="00B26E2F" w:rsidRDefault="0063772B">
      <w:pPr>
        <w:pStyle w:val="SSEC0"/>
        <w:ind w:firstLine="480"/>
        <w:rPr>
          <w:color w:val="000000"/>
        </w:rPr>
      </w:pPr>
      <w:r w:rsidRPr="00B26E2F">
        <w:rPr>
          <w:color w:val="000000"/>
        </w:rPr>
        <w:t>项目</w:t>
      </w:r>
      <w:r w:rsidRPr="00B26E2F">
        <w:rPr>
          <w:rFonts w:hint="eastAsia"/>
          <w:color w:val="000000"/>
        </w:rPr>
        <w:t>新增</w:t>
      </w:r>
      <w:r w:rsidRPr="00B26E2F">
        <w:rPr>
          <w:color w:val="000000"/>
        </w:rPr>
        <w:t>临时占用耕地，其中耕地主要农作物为小麦、玉米，占地造成的农作物损失为临时占地在施工期造成的</w:t>
      </w:r>
      <w:r w:rsidRPr="00B26E2F">
        <w:rPr>
          <w:rFonts w:hint="eastAsia"/>
          <w:color w:val="000000"/>
        </w:rPr>
        <w:t>单季损失；施工结束后，临时占地恢复到原有生产力期间的短期损失，为暂时损失。</w:t>
      </w:r>
    </w:p>
    <w:p w:rsidR="005F6B0B" w:rsidRPr="00B26E2F" w:rsidRDefault="0063772B">
      <w:pPr>
        <w:pStyle w:val="SSEC0"/>
        <w:ind w:firstLine="480"/>
        <w:rPr>
          <w:color w:val="000000"/>
        </w:rPr>
      </w:pPr>
      <w:r w:rsidRPr="00B26E2F">
        <w:rPr>
          <w:rFonts w:hint="eastAsia"/>
          <w:color w:val="000000"/>
        </w:rPr>
        <w:t>钻井工程施工期一般为1个月～3个月，会耽误一季农作物收成，永久损失计算公式与单季损失计算公式相同，采用以下公式计算：</w:t>
      </w:r>
    </w:p>
    <w:p w:rsidR="005F6B0B" w:rsidRPr="00B26E2F" w:rsidRDefault="0063772B">
      <w:pPr>
        <w:pStyle w:val="SSEC0"/>
        <w:ind w:firstLineChars="0" w:firstLine="0"/>
        <w:jc w:val="center"/>
        <w:rPr>
          <w:color w:val="000000"/>
        </w:rPr>
      </w:pPr>
      <w:r w:rsidRPr="00B26E2F">
        <w:rPr>
          <w:rFonts w:hint="eastAsia"/>
          <w:color w:val="000000"/>
        </w:rPr>
        <w:t>Y</w:t>
      </w:r>
      <w:r w:rsidRPr="00B26E2F">
        <w:rPr>
          <w:rFonts w:hint="eastAsia"/>
          <w:color w:val="000000"/>
          <w:vertAlign w:val="subscript"/>
        </w:rPr>
        <w:t>1</w:t>
      </w:r>
      <w:r w:rsidRPr="00B26E2F">
        <w:rPr>
          <w:rFonts w:hint="eastAsia"/>
          <w:color w:val="000000"/>
        </w:rPr>
        <w:t>=A</w:t>
      </w:r>
      <w:r w:rsidRPr="00B26E2F">
        <w:rPr>
          <w:rFonts w:hint="eastAsia"/>
          <w:color w:val="000000"/>
          <w:vertAlign w:val="subscript"/>
        </w:rPr>
        <w:t>1</w:t>
      </w:r>
      <w:r w:rsidRPr="00B26E2F">
        <w:rPr>
          <w:rFonts w:hint="eastAsia"/>
          <w:color w:val="000000"/>
        </w:rPr>
        <w:t>W</w:t>
      </w:r>
      <w:r w:rsidRPr="00B26E2F">
        <w:rPr>
          <w:rFonts w:hint="eastAsia"/>
          <w:color w:val="000000"/>
          <w:vertAlign w:val="subscript"/>
        </w:rPr>
        <w:t>1</w:t>
      </w:r>
    </w:p>
    <w:p w:rsidR="005F6B0B" w:rsidRPr="00B26E2F" w:rsidRDefault="0063772B">
      <w:pPr>
        <w:pStyle w:val="SSEC0"/>
        <w:ind w:firstLine="480"/>
        <w:rPr>
          <w:color w:val="000000"/>
        </w:rPr>
      </w:pPr>
      <w:r w:rsidRPr="00B26E2F">
        <w:rPr>
          <w:rFonts w:hint="eastAsia"/>
          <w:color w:val="000000"/>
        </w:rPr>
        <w:t>式中：</w:t>
      </w:r>
      <w:r w:rsidRPr="00B26E2F">
        <w:rPr>
          <w:rFonts w:hint="eastAsia"/>
          <w:bCs/>
          <w:iCs/>
          <w:color w:val="000000"/>
        </w:rPr>
        <w:t>Y</w:t>
      </w:r>
      <w:r w:rsidRPr="00B26E2F">
        <w:rPr>
          <w:rFonts w:hint="eastAsia"/>
          <w:bCs/>
          <w:iCs/>
          <w:color w:val="000000"/>
          <w:vertAlign w:val="subscript"/>
        </w:rPr>
        <w:t>1</w:t>
      </w:r>
      <w:r w:rsidRPr="00B26E2F">
        <w:rPr>
          <w:rFonts w:hint="eastAsia"/>
          <w:color w:val="000000"/>
        </w:rPr>
        <w:t>——某一农作物损失量，kg；</w:t>
      </w:r>
    </w:p>
    <w:p w:rsidR="005F6B0B" w:rsidRPr="00B26E2F" w:rsidRDefault="0063772B">
      <w:pPr>
        <w:pStyle w:val="SSEC0"/>
        <w:ind w:firstLine="480"/>
        <w:rPr>
          <w:color w:val="000000"/>
        </w:rPr>
      </w:pPr>
      <w:r w:rsidRPr="00B26E2F">
        <w:rPr>
          <w:rFonts w:hint="eastAsia"/>
          <w:color w:val="000000"/>
        </w:rPr>
        <w:t xml:space="preserve">      </w:t>
      </w:r>
      <w:r w:rsidRPr="00B26E2F">
        <w:rPr>
          <w:rFonts w:hint="eastAsia"/>
          <w:bCs/>
          <w:iCs/>
          <w:color w:val="000000"/>
        </w:rPr>
        <w:t>A</w:t>
      </w:r>
      <w:r w:rsidRPr="00B26E2F">
        <w:rPr>
          <w:rFonts w:hint="eastAsia"/>
          <w:bCs/>
          <w:iCs/>
          <w:color w:val="000000"/>
          <w:vertAlign w:val="subscript"/>
        </w:rPr>
        <w:t>1</w:t>
      </w:r>
      <w:r w:rsidRPr="00B26E2F">
        <w:rPr>
          <w:rFonts w:hint="eastAsia"/>
          <w:color w:val="000000"/>
        </w:rPr>
        <w:t>——某一农作物农田施工临时占地面积，hm</w:t>
      </w:r>
      <w:r w:rsidRPr="00B26E2F">
        <w:rPr>
          <w:rFonts w:hint="eastAsia"/>
          <w:color w:val="000000"/>
          <w:vertAlign w:val="superscript"/>
        </w:rPr>
        <w:t>2</w:t>
      </w:r>
      <w:r w:rsidRPr="00B26E2F">
        <w:rPr>
          <w:rFonts w:hint="eastAsia"/>
          <w:color w:val="000000"/>
        </w:rPr>
        <w:t>；</w:t>
      </w:r>
    </w:p>
    <w:p w:rsidR="005F6B0B" w:rsidRPr="00B26E2F" w:rsidRDefault="0063772B">
      <w:pPr>
        <w:pStyle w:val="SSEC0"/>
        <w:ind w:firstLine="480"/>
        <w:rPr>
          <w:color w:val="000000"/>
        </w:rPr>
      </w:pPr>
      <w:r w:rsidRPr="00B26E2F">
        <w:rPr>
          <w:rFonts w:hint="eastAsia"/>
          <w:color w:val="000000"/>
        </w:rPr>
        <w:t xml:space="preserve">      </w:t>
      </w:r>
      <w:r w:rsidRPr="00B26E2F">
        <w:rPr>
          <w:rFonts w:hint="eastAsia"/>
          <w:bCs/>
          <w:iCs/>
          <w:color w:val="000000"/>
        </w:rPr>
        <w:t>W</w:t>
      </w:r>
      <w:r w:rsidRPr="00B26E2F">
        <w:rPr>
          <w:rFonts w:hint="eastAsia"/>
          <w:bCs/>
          <w:iCs/>
          <w:color w:val="000000"/>
          <w:vertAlign w:val="subscript"/>
        </w:rPr>
        <w:t>1</w:t>
      </w:r>
      <w:r w:rsidRPr="00B26E2F">
        <w:rPr>
          <w:rFonts w:hint="eastAsia"/>
          <w:color w:val="000000"/>
        </w:rPr>
        <w:t>——某一农作物单位面积的产量，kg/hm</w:t>
      </w:r>
      <w:r w:rsidRPr="00B26E2F">
        <w:rPr>
          <w:rFonts w:hint="eastAsia"/>
          <w:color w:val="000000"/>
          <w:vertAlign w:val="superscript"/>
        </w:rPr>
        <w:t>2</w:t>
      </w:r>
      <w:r w:rsidRPr="00B26E2F">
        <w:rPr>
          <w:rFonts w:hint="eastAsia"/>
          <w:color w:val="000000"/>
        </w:rPr>
        <w:t>。</w:t>
      </w:r>
    </w:p>
    <w:p w:rsidR="005F6B0B" w:rsidRPr="00B26E2F" w:rsidRDefault="0063772B">
      <w:pPr>
        <w:pStyle w:val="SSEC0"/>
        <w:ind w:firstLine="480"/>
        <w:rPr>
          <w:color w:val="000000"/>
        </w:rPr>
      </w:pPr>
      <w:r w:rsidRPr="00B26E2F">
        <w:rPr>
          <w:rFonts w:hint="eastAsia"/>
          <w:color w:val="000000"/>
        </w:rPr>
        <w:t>临时占地在施工结束后第二年便可恢复种植，但恢复能力约2季～3季，对农业生产造成一定的经济损失，这部分临时性损失计算模式如下：</w:t>
      </w:r>
    </w:p>
    <w:p w:rsidR="005F6B0B" w:rsidRPr="00B26E2F" w:rsidRDefault="0063772B">
      <w:pPr>
        <w:spacing w:line="328" w:lineRule="auto"/>
        <w:jc w:val="center"/>
        <w:rPr>
          <w:rFonts w:ascii="宋体" w:hAnsi="宋体"/>
          <w:color w:val="000000"/>
          <w:sz w:val="24"/>
          <w:szCs w:val="24"/>
        </w:rPr>
      </w:pPr>
      <w:r w:rsidRPr="00B26E2F">
        <w:rPr>
          <w:rFonts w:ascii="宋体" w:hAnsi="宋体" w:hint="eastAsia"/>
          <w:color w:val="000000"/>
          <w:sz w:val="24"/>
          <w:szCs w:val="24"/>
        </w:rPr>
        <w:t>Y</w:t>
      </w:r>
      <w:r w:rsidRPr="00B26E2F">
        <w:rPr>
          <w:rFonts w:ascii="宋体" w:hAnsi="宋体" w:hint="eastAsia"/>
          <w:color w:val="000000"/>
          <w:sz w:val="24"/>
          <w:szCs w:val="24"/>
          <w:vertAlign w:val="subscript"/>
        </w:rPr>
        <w:t>2</w:t>
      </w:r>
      <w:r w:rsidRPr="00B26E2F">
        <w:rPr>
          <w:rFonts w:ascii="宋体" w:hAnsi="宋体" w:hint="eastAsia"/>
          <w:color w:val="000000"/>
          <w:sz w:val="24"/>
          <w:szCs w:val="24"/>
        </w:rPr>
        <w:t>=A</w:t>
      </w:r>
      <w:r w:rsidRPr="00B26E2F">
        <w:rPr>
          <w:rFonts w:ascii="宋体" w:hAnsi="宋体" w:hint="eastAsia"/>
          <w:color w:val="000000"/>
          <w:sz w:val="24"/>
          <w:szCs w:val="24"/>
          <w:vertAlign w:val="subscript"/>
        </w:rPr>
        <w:t>2</w:t>
      </w:r>
      <w:r w:rsidRPr="00B26E2F">
        <w:rPr>
          <w:rFonts w:ascii="宋体" w:hAnsi="宋体" w:hint="eastAsia"/>
          <w:color w:val="000000"/>
          <w:sz w:val="24"/>
          <w:szCs w:val="24"/>
        </w:rPr>
        <w:t>×（n+1）×（W</w:t>
      </w:r>
      <w:r w:rsidRPr="00B26E2F">
        <w:rPr>
          <w:rFonts w:ascii="宋体" w:hAnsi="宋体" w:hint="eastAsia"/>
          <w:color w:val="000000"/>
          <w:sz w:val="24"/>
          <w:szCs w:val="24"/>
          <w:vertAlign w:val="subscript"/>
        </w:rPr>
        <w:t>1</w:t>
      </w:r>
      <w:r w:rsidRPr="00B26E2F">
        <w:rPr>
          <w:rFonts w:ascii="宋体" w:hAnsi="宋体" w:hint="eastAsia"/>
          <w:color w:val="000000"/>
          <w:sz w:val="24"/>
          <w:szCs w:val="24"/>
        </w:rPr>
        <w:t>-W</w:t>
      </w:r>
      <w:r w:rsidRPr="00B26E2F">
        <w:rPr>
          <w:rFonts w:ascii="宋体" w:hAnsi="宋体" w:hint="eastAsia"/>
          <w:color w:val="000000"/>
          <w:sz w:val="24"/>
          <w:szCs w:val="24"/>
          <w:vertAlign w:val="subscript"/>
        </w:rPr>
        <w:t>2</w:t>
      </w:r>
      <w:r w:rsidRPr="00B26E2F">
        <w:rPr>
          <w:rFonts w:ascii="宋体" w:hAnsi="宋体" w:hint="eastAsia"/>
          <w:color w:val="000000"/>
          <w:sz w:val="24"/>
          <w:szCs w:val="24"/>
        </w:rPr>
        <w:t>）</w:t>
      </w:r>
    </w:p>
    <w:p w:rsidR="005F6B0B" w:rsidRPr="00B26E2F" w:rsidRDefault="0063772B">
      <w:pPr>
        <w:pStyle w:val="SSEC0"/>
        <w:ind w:firstLine="480"/>
        <w:rPr>
          <w:color w:val="000000"/>
        </w:rPr>
      </w:pPr>
      <w:r w:rsidRPr="00B26E2F">
        <w:rPr>
          <w:rFonts w:hint="eastAsia"/>
          <w:color w:val="000000"/>
        </w:rPr>
        <w:t>式中：</w:t>
      </w:r>
      <w:r w:rsidRPr="00B26E2F">
        <w:rPr>
          <w:rFonts w:hint="eastAsia"/>
          <w:bCs/>
          <w:iCs/>
          <w:color w:val="000000"/>
        </w:rPr>
        <w:t>Y</w:t>
      </w:r>
      <w:r w:rsidRPr="00B26E2F">
        <w:rPr>
          <w:rFonts w:hint="eastAsia"/>
          <w:bCs/>
          <w:iCs/>
          <w:color w:val="000000"/>
          <w:vertAlign w:val="subscript"/>
        </w:rPr>
        <w:t>2</w:t>
      </w:r>
      <w:r w:rsidRPr="00B26E2F">
        <w:rPr>
          <w:rFonts w:hint="eastAsia"/>
          <w:color w:val="000000"/>
        </w:rPr>
        <w:t>——本工程对农业造成的临时性损失，kg；</w:t>
      </w:r>
    </w:p>
    <w:p w:rsidR="005F6B0B" w:rsidRPr="00B26E2F" w:rsidRDefault="0063772B">
      <w:pPr>
        <w:pStyle w:val="SSEC0"/>
        <w:ind w:firstLine="480"/>
        <w:rPr>
          <w:color w:val="000000"/>
        </w:rPr>
      </w:pPr>
      <w:r w:rsidRPr="00B26E2F">
        <w:rPr>
          <w:rFonts w:hint="eastAsia"/>
          <w:color w:val="000000"/>
        </w:rPr>
        <w:t xml:space="preserve">      </w:t>
      </w:r>
      <w:r w:rsidRPr="00B26E2F">
        <w:rPr>
          <w:rFonts w:hint="eastAsia"/>
          <w:bCs/>
          <w:iCs/>
          <w:color w:val="000000"/>
        </w:rPr>
        <w:t>A</w:t>
      </w:r>
      <w:r w:rsidRPr="00B26E2F">
        <w:rPr>
          <w:rFonts w:hint="eastAsia"/>
          <w:bCs/>
          <w:iCs/>
          <w:color w:val="000000"/>
          <w:vertAlign w:val="subscript"/>
        </w:rPr>
        <w:t>2</w:t>
      </w:r>
      <w:r w:rsidRPr="00B26E2F">
        <w:rPr>
          <w:rFonts w:hint="eastAsia"/>
          <w:color w:val="000000"/>
        </w:rPr>
        <w:t>——本工程临时性占地面积，hm</w:t>
      </w:r>
      <w:r w:rsidRPr="00B26E2F">
        <w:rPr>
          <w:rFonts w:hint="eastAsia"/>
          <w:color w:val="000000"/>
          <w:vertAlign w:val="superscript"/>
        </w:rPr>
        <w:t>2</w:t>
      </w:r>
      <w:r w:rsidRPr="00B26E2F">
        <w:rPr>
          <w:rFonts w:hint="eastAsia"/>
          <w:color w:val="000000"/>
        </w:rPr>
        <w:t>；</w:t>
      </w:r>
    </w:p>
    <w:p w:rsidR="005F6B0B" w:rsidRPr="00B26E2F" w:rsidRDefault="0063772B">
      <w:pPr>
        <w:pStyle w:val="SSEC0"/>
        <w:ind w:firstLine="480"/>
        <w:rPr>
          <w:color w:val="000000"/>
        </w:rPr>
      </w:pPr>
      <w:r w:rsidRPr="00B26E2F">
        <w:rPr>
          <w:rFonts w:hint="eastAsia"/>
          <w:color w:val="000000"/>
        </w:rPr>
        <w:t xml:space="preserve">      </w:t>
      </w:r>
      <w:r w:rsidRPr="00B26E2F">
        <w:rPr>
          <w:rFonts w:hint="eastAsia"/>
          <w:bCs/>
          <w:iCs/>
          <w:color w:val="000000"/>
        </w:rPr>
        <w:t>W</w:t>
      </w:r>
      <w:r w:rsidRPr="00B26E2F">
        <w:rPr>
          <w:rFonts w:hint="eastAsia"/>
          <w:bCs/>
          <w:iCs/>
          <w:color w:val="000000"/>
          <w:vertAlign w:val="subscript"/>
        </w:rPr>
        <w:t>1</w:t>
      </w:r>
      <w:r w:rsidRPr="00B26E2F">
        <w:rPr>
          <w:rFonts w:hint="eastAsia"/>
          <w:color w:val="000000"/>
        </w:rPr>
        <w:t>——施工前耕地粮食的单产量，kg/hm</w:t>
      </w:r>
      <w:r w:rsidRPr="00B26E2F">
        <w:rPr>
          <w:rFonts w:hint="eastAsia"/>
          <w:color w:val="000000"/>
          <w:vertAlign w:val="superscript"/>
        </w:rPr>
        <w:t>2</w:t>
      </w:r>
      <w:r w:rsidRPr="00B26E2F">
        <w:rPr>
          <w:rFonts w:hint="eastAsia"/>
          <w:color w:val="000000"/>
        </w:rPr>
        <w:t>；</w:t>
      </w:r>
    </w:p>
    <w:p w:rsidR="005F6B0B" w:rsidRPr="00B26E2F" w:rsidRDefault="0063772B">
      <w:pPr>
        <w:pStyle w:val="SSEC0"/>
        <w:ind w:firstLine="480"/>
        <w:rPr>
          <w:color w:val="000000"/>
        </w:rPr>
      </w:pPr>
      <w:r w:rsidRPr="00B26E2F">
        <w:rPr>
          <w:rFonts w:hint="eastAsia"/>
          <w:color w:val="000000"/>
        </w:rPr>
        <w:t xml:space="preserve">      </w:t>
      </w:r>
      <w:r w:rsidRPr="00B26E2F">
        <w:rPr>
          <w:rFonts w:hint="eastAsia"/>
          <w:bCs/>
          <w:iCs/>
          <w:color w:val="000000"/>
        </w:rPr>
        <w:t>W</w:t>
      </w:r>
      <w:r w:rsidRPr="00B26E2F">
        <w:rPr>
          <w:rFonts w:hint="eastAsia"/>
          <w:bCs/>
          <w:iCs/>
          <w:color w:val="000000"/>
          <w:vertAlign w:val="subscript"/>
        </w:rPr>
        <w:t>2</w:t>
      </w:r>
      <w:r w:rsidRPr="00B26E2F">
        <w:rPr>
          <w:rFonts w:hint="eastAsia"/>
          <w:color w:val="000000"/>
        </w:rPr>
        <w:t>——施工后耕地粮食的单产量，按施工前50%计，kg/hm</w:t>
      </w:r>
      <w:r w:rsidRPr="00B26E2F">
        <w:rPr>
          <w:rFonts w:hint="eastAsia"/>
          <w:color w:val="000000"/>
          <w:vertAlign w:val="superscript"/>
        </w:rPr>
        <w:t>2</w:t>
      </w:r>
      <w:r w:rsidRPr="00B26E2F">
        <w:rPr>
          <w:rFonts w:hint="eastAsia"/>
          <w:color w:val="000000"/>
        </w:rPr>
        <w:t>；</w:t>
      </w:r>
    </w:p>
    <w:p w:rsidR="005F6B0B" w:rsidRPr="00B26E2F" w:rsidRDefault="0063772B">
      <w:pPr>
        <w:pStyle w:val="SSEC0"/>
        <w:ind w:firstLineChars="500" w:firstLine="1200"/>
        <w:rPr>
          <w:color w:val="000000"/>
        </w:rPr>
      </w:pPr>
      <w:r w:rsidRPr="00B26E2F">
        <w:rPr>
          <w:rFonts w:hint="eastAsia"/>
          <w:bCs/>
          <w:color w:val="000000"/>
        </w:rPr>
        <w:t>n——</w:t>
      </w:r>
      <w:r w:rsidRPr="00B26E2F">
        <w:rPr>
          <w:rFonts w:hint="eastAsia"/>
          <w:color w:val="000000"/>
        </w:rPr>
        <w:t>耕地粮食产量恢复</w:t>
      </w:r>
      <w:proofErr w:type="gramStart"/>
      <w:r w:rsidRPr="00B26E2F">
        <w:rPr>
          <w:rFonts w:hint="eastAsia"/>
          <w:color w:val="000000"/>
        </w:rPr>
        <w:t>至施工</w:t>
      </w:r>
      <w:proofErr w:type="gramEnd"/>
      <w:r w:rsidRPr="00B26E2F">
        <w:rPr>
          <w:rFonts w:hint="eastAsia"/>
          <w:color w:val="000000"/>
        </w:rPr>
        <w:t>前状态所需时间（季），本次评价取2季。</w:t>
      </w:r>
    </w:p>
    <w:p w:rsidR="005F6B0B" w:rsidRPr="00B26E2F" w:rsidRDefault="0063772B">
      <w:pPr>
        <w:pStyle w:val="X22"/>
        <w:ind w:firstLine="480"/>
        <w:rPr>
          <w:color w:val="000000"/>
          <w:sz w:val="24"/>
          <w:szCs w:val="24"/>
        </w:rPr>
      </w:pPr>
      <w:r w:rsidRPr="00B26E2F">
        <w:rPr>
          <w:rFonts w:hint="eastAsia"/>
          <w:color w:val="000000"/>
          <w:sz w:val="24"/>
          <w:szCs w:val="24"/>
        </w:rPr>
        <w:t>钻井与地面施工会临时占用耕地，当季无法种植作物，将耽误全年收成。项目建成投产后暂时影响区内的农田可以恢复种植，但土层翻动使肥力下降。</w:t>
      </w:r>
    </w:p>
    <w:p w:rsidR="005F6B0B" w:rsidRPr="00B26E2F" w:rsidRDefault="0063772B">
      <w:pPr>
        <w:pStyle w:val="7"/>
        <w:rPr>
          <w:color w:val="000000"/>
        </w:rPr>
      </w:pPr>
      <w:r w:rsidRPr="00B26E2F">
        <w:rPr>
          <w:rFonts w:hint="eastAsia"/>
          <w:color w:val="000000"/>
        </w:rPr>
        <w:t>钻井期临时占地农业损失</w:t>
      </w:r>
    </w:p>
    <w:p w:rsidR="005F6B0B" w:rsidRPr="00B26E2F" w:rsidRDefault="0063772B">
      <w:pPr>
        <w:pStyle w:val="X22"/>
        <w:ind w:firstLine="480"/>
        <w:rPr>
          <w:color w:val="000000"/>
          <w:sz w:val="24"/>
          <w:szCs w:val="24"/>
        </w:rPr>
      </w:pPr>
      <w:r w:rsidRPr="00B26E2F">
        <w:rPr>
          <w:rFonts w:hint="eastAsia"/>
          <w:color w:val="000000"/>
          <w:sz w:val="24"/>
          <w:szCs w:val="24"/>
        </w:rPr>
        <w:t>本次以项目所在区域主要种植的农作物计算农业损失。本项目以施工对粮食产</w:t>
      </w:r>
      <w:r w:rsidRPr="00B26E2F">
        <w:rPr>
          <w:rFonts w:hint="eastAsia"/>
          <w:color w:val="000000"/>
          <w:sz w:val="24"/>
          <w:szCs w:val="24"/>
        </w:rPr>
        <w:lastRenderedPageBreak/>
        <w:t>量的影响作为评价标准，被占用的农田面积按临时占地面积的100%计算，农业生产损失情况见表5。由表5可知，本项目新增临时占地将可能造成的农业损失量为</w:t>
      </w:r>
      <w:r w:rsidRPr="00B26E2F">
        <w:rPr>
          <w:color w:val="000000"/>
          <w:sz w:val="24"/>
          <w:szCs w:val="24"/>
        </w:rPr>
        <w:t>18.15</w:t>
      </w:r>
      <w:r w:rsidRPr="00B26E2F">
        <w:rPr>
          <w:rFonts w:hint="eastAsia"/>
          <w:color w:val="000000"/>
          <w:sz w:val="24"/>
          <w:szCs w:val="24"/>
        </w:rPr>
        <w:t>t。</w:t>
      </w:r>
    </w:p>
    <w:p w:rsidR="005F6B0B" w:rsidRPr="00B26E2F" w:rsidRDefault="0063772B">
      <w:pPr>
        <w:pStyle w:val="a6"/>
        <w:spacing w:before="156"/>
        <w:rPr>
          <w:color w:val="000000"/>
          <w:szCs w:val="21"/>
        </w:rPr>
      </w:pPr>
      <w:r w:rsidRPr="00B26E2F">
        <w:rPr>
          <w:rFonts w:hAnsi="宋体" w:hint="eastAsia"/>
          <w:color w:val="000000"/>
        </w:rPr>
        <w:t>表</w:t>
      </w:r>
      <w:r w:rsidRPr="00B26E2F">
        <w:rPr>
          <w:rFonts w:hint="eastAsia"/>
          <w:color w:val="000000"/>
        </w:rPr>
        <w:t xml:space="preserve">5  </w:t>
      </w:r>
      <w:r w:rsidRPr="00B26E2F">
        <w:rPr>
          <w:rFonts w:hAnsi="宋体" w:hint="eastAsia"/>
          <w:color w:val="000000"/>
        </w:rPr>
        <w:t>施工期新增临时占地农业损失统计表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4"/>
        <w:gridCol w:w="1744"/>
        <w:gridCol w:w="1744"/>
        <w:gridCol w:w="1744"/>
        <w:gridCol w:w="1744"/>
      </w:tblGrid>
      <w:tr w:rsidR="005F6B0B" w:rsidRPr="00B26E2F">
        <w:trPr>
          <w:trHeight w:val="340"/>
          <w:jc w:val="center"/>
        </w:trPr>
        <w:tc>
          <w:tcPr>
            <w:tcW w:w="1000" w:type="pct"/>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土地</w:t>
            </w:r>
            <w:r w:rsidRPr="00B26E2F">
              <w:rPr>
                <w:rFonts w:hAnsi="宋体" w:cs="宋体"/>
                <w:color w:val="000000"/>
                <w:szCs w:val="20"/>
              </w:rPr>
              <w:t>类型</w:t>
            </w:r>
          </w:p>
        </w:tc>
        <w:tc>
          <w:tcPr>
            <w:tcW w:w="1000" w:type="pct"/>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作物</w:t>
            </w:r>
            <w:r w:rsidRPr="00B26E2F">
              <w:rPr>
                <w:rFonts w:hAnsi="宋体" w:cs="宋体"/>
                <w:color w:val="000000"/>
                <w:szCs w:val="20"/>
              </w:rPr>
              <w:t>类型</w:t>
            </w:r>
          </w:p>
        </w:tc>
        <w:tc>
          <w:tcPr>
            <w:tcW w:w="1000" w:type="pct"/>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面积（</w:t>
            </w:r>
            <w:r w:rsidRPr="00B26E2F">
              <w:rPr>
                <w:rFonts w:hAnsi="宋体" w:cs="宋体"/>
                <w:color w:val="000000"/>
                <w:szCs w:val="20"/>
              </w:rPr>
              <w:t>m</w:t>
            </w:r>
            <w:r w:rsidRPr="00B26E2F">
              <w:rPr>
                <w:rFonts w:hAnsi="宋体" w:cs="宋体"/>
                <w:color w:val="000000"/>
                <w:szCs w:val="20"/>
                <w:vertAlign w:val="superscript"/>
              </w:rPr>
              <w:t>2</w:t>
            </w:r>
            <w:r w:rsidRPr="00B26E2F">
              <w:rPr>
                <w:rFonts w:hAnsi="宋体" w:cs="宋体" w:hint="eastAsia"/>
                <w:color w:val="000000"/>
                <w:szCs w:val="20"/>
              </w:rPr>
              <w:t>）</w:t>
            </w:r>
          </w:p>
        </w:tc>
        <w:tc>
          <w:tcPr>
            <w:tcW w:w="1000" w:type="pct"/>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产量（</w:t>
            </w:r>
            <w:r w:rsidRPr="00B26E2F">
              <w:rPr>
                <w:rFonts w:hAnsi="宋体" w:cs="宋体"/>
                <w:color w:val="000000"/>
                <w:szCs w:val="20"/>
              </w:rPr>
              <w:t>t/hm</w:t>
            </w:r>
            <w:r w:rsidRPr="00B26E2F">
              <w:rPr>
                <w:rFonts w:hAnsi="宋体" w:cs="宋体"/>
                <w:color w:val="000000"/>
                <w:szCs w:val="20"/>
                <w:vertAlign w:val="superscript"/>
              </w:rPr>
              <w:t>2</w:t>
            </w:r>
            <w:r w:rsidRPr="00B26E2F">
              <w:rPr>
                <w:rFonts w:hAnsi="宋体" w:cs="宋体" w:hint="eastAsia"/>
                <w:color w:val="000000"/>
                <w:szCs w:val="20"/>
              </w:rPr>
              <w:t>）</w:t>
            </w:r>
          </w:p>
        </w:tc>
        <w:tc>
          <w:tcPr>
            <w:tcW w:w="1000" w:type="pct"/>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损失量</w:t>
            </w:r>
            <w:r w:rsidRPr="00B26E2F">
              <w:rPr>
                <w:rFonts w:hAnsi="宋体" w:cs="宋体"/>
                <w:color w:val="000000"/>
                <w:szCs w:val="20"/>
              </w:rPr>
              <w:t>（</w:t>
            </w:r>
            <w:r w:rsidRPr="00B26E2F">
              <w:rPr>
                <w:rFonts w:hAnsi="宋体" w:cs="宋体" w:hint="eastAsia"/>
                <w:color w:val="000000"/>
                <w:szCs w:val="20"/>
              </w:rPr>
              <w:t>t</w:t>
            </w:r>
            <w:r w:rsidRPr="00B26E2F">
              <w:rPr>
                <w:rFonts w:hAnsi="宋体" w:cs="宋体"/>
                <w:color w:val="000000"/>
                <w:szCs w:val="20"/>
              </w:rPr>
              <w:t>）</w:t>
            </w:r>
          </w:p>
        </w:tc>
      </w:tr>
      <w:tr w:rsidR="005F6B0B" w:rsidRPr="00B26E2F">
        <w:trPr>
          <w:trHeight w:val="340"/>
          <w:jc w:val="center"/>
        </w:trPr>
        <w:tc>
          <w:tcPr>
            <w:tcW w:w="1000" w:type="pct"/>
            <w:vMerge w:val="restart"/>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耕地</w:t>
            </w:r>
          </w:p>
        </w:tc>
        <w:tc>
          <w:tcPr>
            <w:tcW w:w="1000" w:type="pct"/>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小麦</w:t>
            </w:r>
          </w:p>
        </w:tc>
        <w:tc>
          <w:tcPr>
            <w:tcW w:w="1000" w:type="pct"/>
          </w:tcPr>
          <w:p w:rsidR="005F6B0B" w:rsidRPr="00B26E2F" w:rsidRDefault="0063772B">
            <w:pPr>
              <w:pStyle w:val="SSECb"/>
              <w:rPr>
                <w:rFonts w:hAnsi="宋体" w:cs="宋体"/>
                <w:color w:val="000000"/>
                <w:szCs w:val="20"/>
              </w:rPr>
            </w:pPr>
            <w:r w:rsidRPr="00B26E2F">
              <w:rPr>
                <w:color w:val="000000"/>
              </w:rPr>
              <w:t>15200</w:t>
            </w:r>
          </w:p>
        </w:tc>
        <w:tc>
          <w:tcPr>
            <w:tcW w:w="1000" w:type="pct"/>
          </w:tcPr>
          <w:p w:rsidR="005F6B0B" w:rsidRPr="00B26E2F" w:rsidRDefault="0063772B">
            <w:pPr>
              <w:pStyle w:val="SSECb"/>
              <w:rPr>
                <w:rFonts w:hAnsi="宋体" w:cs="宋体"/>
                <w:color w:val="000000"/>
                <w:szCs w:val="20"/>
              </w:rPr>
            </w:pPr>
            <w:r w:rsidRPr="00B26E2F">
              <w:rPr>
                <w:color w:val="000000"/>
              </w:rPr>
              <w:t>5.90</w:t>
            </w:r>
          </w:p>
        </w:tc>
        <w:tc>
          <w:tcPr>
            <w:tcW w:w="1000" w:type="pct"/>
          </w:tcPr>
          <w:p w:rsidR="005F6B0B" w:rsidRPr="00B26E2F" w:rsidRDefault="0063772B">
            <w:pPr>
              <w:pStyle w:val="SSECb"/>
              <w:rPr>
                <w:rFonts w:hAnsi="宋体" w:cs="宋体"/>
                <w:color w:val="000000"/>
                <w:szCs w:val="20"/>
              </w:rPr>
            </w:pPr>
            <w:r w:rsidRPr="00B26E2F">
              <w:rPr>
                <w:color w:val="000000"/>
              </w:rPr>
              <w:t>8.97</w:t>
            </w:r>
          </w:p>
        </w:tc>
      </w:tr>
      <w:tr w:rsidR="005F6B0B" w:rsidRPr="00B26E2F">
        <w:trPr>
          <w:trHeight w:val="340"/>
          <w:jc w:val="center"/>
        </w:trPr>
        <w:tc>
          <w:tcPr>
            <w:tcW w:w="1000" w:type="pct"/>
            <w:vMerge/>
            <w:vAlign w:val="center"/>
          </w:tcPr>
          <w:p w:rsidR="005F6B0B" w:rsidRPr="00B26E2F" w:rsidRDefault="005F6B0B">
            <w:pPr>
              <w:pStyle w:val="SSECb"/>
              <w:rPr>
                <w:rFonts w:hAnsi="宋体" w:cs="宋体"/>
                <w:color w:val="000000"/>
                <w:szCs w:val="20"/>
              </w:rPr>
            </w:pPr>
          </w:p>
        </w:tc>
        <w:tc>
          <w:tcPr>
            <w:tcW w:w="1000" w:type="pct"/>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玉米</w:t>
            </w:r>
          </w:p>
        </w:tc>
        <w:tc>
          <w:tcPr>
            <w:tcW w:w="1000" w:type="pct"/>
          </w:tcPr>
          <w:p w:rsidR="005F6B0B" w:rsidRPr="00B26E2F" w:rsidRDefault="0063772B">
            <w:pPr>
              <w:pStyle w:val="SSECb"/>
              <w:rPr>
                <w:rFonts w:hAnsi="宋体" w:cs="宋体"/>
                <w:color w:val="000000"/>
                <w:szCs w:val="20"/>
              </w:rPr>
            </w:pPr>
            <w:r w:rsidRPr="00B26E2F">
              <w:rPr>
                <w:color w:val="000000"/>
              </w:rPr>
              <w:t>15200</w:t>
            </w:r>
          </w:p>
        </w:tc>
        <w:tc>
          <w:tcPr>
            <w:tcW w:w="1000" w:type="pct"/>
          </w:tcPr>
          <w:p w:rsidR="005F6B0B" w:rsidRPr="00B26E2F" w:rsidRDefault="0063772B">
            <w:pPr>
              <w:pStyle w:val="SSECb"/>
              <w:rPr>
                <w:rFonts w:hAnsi="宋体" w:cs="宋体"/>
                <w:color w:val="000000"/>
                <w:szCs w:val="20"/>
              </w:rPr>
            </w:pPr>
            <w:r w:rsidRPr="00B26E2F">
              <w:rPr>
                <w:color w:val="000000"/>
              </w:rPr>
              <w:t>6.04</w:t>
            </w:r>
          </w:p>
        </w:tc>
        <w:tc>
          <w:tcPr>
            <w:tcW w:w="1000" w:type="pct"/>
          </w:tcPr>
          <w:p w:rsidR="005F6B0B" w:rsidRPr="00B26E2F" w:rsidRDefault="0063772B">
            <w:pPr>
              <w:pStyle w:val="SSECb"/>
              <w:rPr>
                <w:rFonts w:hAnsi="宋体" w:cs="宋体"/>
                <w:color w:val="000000"/>
                <w:szCs w:val="20"/>
              </w:rPr>
            </w:pPr>
            <w:r w:rsidRPr="00B26E2F">
              <w:rPr>
                <w:color w:val="000000"/>
              </w:rPr>
              <w:t>9.18</w:t>
            </w:r>
          </w:p>
        </w:tc>
      </w:tr>
      <w:tr w:rsidR="005F6B0B" w:rsidRPr="00B26E2F">
        <w:trPr>
          <w:trHeight w:val="340"/>
          <w:jc w:val="center"/>
        </w:trPr>
        <w:tc>
          <w:tcPr>
            <w:tcW w:w="4000" w:type="pct"/>
            <w:gridSpan w:val="4"/>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合计</w:t>
            </w:r>
          </w:p>
        </w:tc>
        <w:tc>
          <w:tcPr>
            <w:tcW w:w="1000" w:type="pct"/>
            <w:vAlign w:val="center"/>
          </w:tcPr>
          <w:p w:rsidR="005F6B0B" w:rsidRPr="00B26E2F" w:rsidRDefault="0063772B">
            <w:pPr>
              <w:pStyle w:val="SSECb"/>
              <w:rPr>
                <w:rFonts w:hAnsi="宋体" w:cs="宋体"/>
                <w:color w:val="000000"/>
                <w:szCs w:val="20"/>
              </w:rPr>
            </w:pPr>
            <w:r w:rsidRPr="00B26E2F">
              <w:rPr>
                <w:rFonts w:hAnsi="宋体" w:cs="宋体"/>
                <w:color w:val="000000"/>
                <w:szCs w:val="20"/>
              </w:rPr>
              <w:t>18.15</w:t>
            </w:r>
          </w:p>
        </w:tc>
      </w:tr>
    </w:tbl>
    <w:p w:rsidR="005F6B0B" w:rsidRPr="00B26E2F" w:rsidRDefault="0063772B">
      <w:pPr>
        <w:pStyle w:val="SSEC20150323"/>
        <w:ind w:firstLine="480"/>
        <w:rPr>
          <w:rFonts w:cs="Times New Roman"/>
          <w:color w:val="000000"/>
        </w:rPr>
      </w:pPr>
      <w:r w:rsidRPr="00B26E2F">
        <w:rPr>
          <w:rFonts w:hint="eastAsia"/>
          <w:color w:val="000000"/>
        </w:rPr>
        <w:t xml:space="preserve"> </w:t>
      </w:r>
    </w:p>
    <w:p w:rsidR="005F6B0B" w:rsidRPr="00B26E2F" w:rsidRDefault="0063772B">
      <w:pPr>
        <w:pStyle w:val="SSEC0"/>
        <w:ind w:firstLine="480"/>
        <w:rPr>
          <w:color w:val="000000"/>
        </w:rPr>
      </w:pPr>
      <w:r w:rsidRPr="00B26E2F">
        <w:rPr>
          <w:rFonts w:hint="eastAsia"/>
          <w:color w:val="000000"/>
        </w:rPr>
        <w:t>施工结束后及时对临时占地进行土地复垦，第二年便可恢复种植，但耕地生产力的恢复期一般为2年，第3年可完全恢复产量，对农业生产造成一定的经济损失。施工临时占地恢复期第一年的作物产量以正常作物产量的50%计算（损失50%），恢复期第二年以正常作物产量的75%（损失25%），临时占地恢复期的农作物损失量见表6。</w:t>
      </w:r>
    </w:p>
    <w:p w:rsidR="005F6B0B" w:rsidRPr="00B26E2F" w:rsidRDefault="0063772B">
      <w:pPr>
        <w:pStyle w:val="a6"/>
        <w:spacing w:before="156"/>
        <w:rPr>
          <w:rFonts w:hAnsi="宋体"/>
          <w:color w:val="000000"/>
        </w:rPr>
      </w:pPr>
      <w:r w:rsidRPr="00B26E2F">
        <w:rPr>
          <w:rFonts w:hAnsi="宋体" w:hint="eastAsia"/>
          <w:color w:val="000000"/>
        </w:rPr>
        <w:t>表</w:t>
      </w:r>
      <w:r w:rsidRPr="00B26E2F">
        <w:rPr>
          <w:rFonts w:hint="eastAsia"/>
          <w:color w:val="000000"/>
        </w:rPr>
        <w:t xml:space="preserve">6  </w:t>
      </w:r>
      <w:r w:rsidRPr="00B26E2F">
        <w:rPr>
          <w:rFonts w:hAnsi="宋体" w:hint="eastAsia"/>
          <w:color w:val="000000"/>
        </w:rPr>
        <w:t>恢复期临时占地农作物损失量统计表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989"/>
        <w:gridCol w:w="1355"/>
        <w:gridCol w:w="1318"/>
        <w:gridCol w:w="1226"/>
        <w:gridCol w:w="1301"/>
        <w:gridCol w:w="1296"/>
      </w:tblGrid>
      <w:tr w:rsidR="005F6B0B" w:rsidRPr="00B26E2F">
        <w:trPr>
          <w:trHeight w:val="340"/>
        </w:trPr>
        <w:tc>
          <w:tcPr>
            <w:tcW w:w="708" w:type="pct"/>
            <w:shd w:val="clear" w:color="auto" w:fill="auto"/>
            <w:noWrap/>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作物种类</w:t>
            </w:r>
          </w:p>
        </w:tc>
        <w:tc>
          <w:tcPr>
            <w:tcW w:w="567" w:type="pct"/>
            <w:shd w:val="clear" w:color="auto" w:fill="auto"/>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面积（m</w:t>
            </w:r>
            <w:r w:rsidRPr="00B26E2F">
              <w:rPr>
                <w:rFonts w:hAnsi="宋体" w:cs="宋体" w:hint="eastAsia"/>
                <w:color w:val="000000"/>
                <w:szCs w:val="20"/>
                <w:vertAlign w:val="superscript"/>
              </w:rPr>
              <w:t>2</w:t>
            </w:r>
            <w:r w:rsidRPr="00B26E2F">
              <w:rPr>
                <w:rFonts w:hAnsi="宋体" w:cs="宋体" w:hint="eastAsia"/>
                <w:color w:val="000000"/>
                <w:szCs w:val="20"/>
              </w:rPr>
              <w:t>）</w:t>
            </w:r>
          </w:p>
        </w:tc>
        <w:tc>
          <w:tcPr>
            <w:tcW w:w="777" w:type="pct"/>
            <w:shd w:val="clear" w:color="auto" w:fill="auto"/>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产量（t/hm</w:t>
            </w:r>
            <w:r w:rsidRPr="00B26E2F">
              <w:rPr>
                <w:rFonts w:hAnsi="宋体" w:cs="宋体" w:hint="eastAsia"/>
                <w:color w:val="000000"/>
                <w:szCs w:val="20"/>
                <w:vertAlign w:val="superscript"/>
              </w:rPr>
              <w:t>2</w:t>
            </w:r>
            <w:r w:rsidRPr="00B26E2F">
              <w:rPr>
                <w:rFonts w:hAnsi="宋体" w:cs="宋体" w:hint="eastAsia"/>
                <w:color w:val="000000"/>
                <w:szCs w:val="20"/>
              </w:rPr>
              <w:t>）</w:t>
            </w:r>
          </w:p>
        </w:tc>
        <w:tc>
          <w:tcPr>
            <w:tcW w:w="756" w:type="pct"/>
            <w:shd w:val="clear" w:color="auto" w:fill="auto"/>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正常年一年的产量（t/a）</w:t>
            </w:r>
          </w:p>
        </w:tc>
        <w:tc>
          <w:tcPr>
            <w:tcW w:w="703" w:type="pct"/>
            <w:shd w:val="clear" w:color="auto" w:fill="auto"/>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第一年农作物产量损失（t）</w:t>
            </w:r>
          </w:p>
        </w:tc>
        <w:tc>
          <w:tcPr>
            <w:tcW w:w="746" w:type="pct"/>
            <w:shd w:val="clear" w:color="auto" w:fill="auto"/>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第二年农作物产量损失（t）</w:t>
            </w:r>
          </w:p>
        </w:tc>
        <w:tc>
          <w:tcPr>
            <w:tcW w:w="743" w:type="pct"/>
            <w:shd w:val="clear" w:color="auto" w:fill="auto"/>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恢复期农作物产量损失（t）</w:t>
            </w:r>
          </w:p>
        </w:tc>
      </w:tr>
      <w:tr w:rsidR="005F6B0B" w:rsidRPr="00B26E2F">
        <w:trPr>
          <w:trHeight w:val="340"/>
        </w:trPr>
        <w:tc>
          <w:tcPr>
            <w:tcW w:w="708" w:type="pct"/>
            <w:shd w:val="clear" w:color="auto" w:fill="auto"/>
            <w:noWrap/>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 xml:space="preserve">小麦 </w:t>
            </w:r>
          </w:p>
        </w:tc>
        <w:tc>
          <w:tcPr>
            <w:tcW w:w="567" w:type="pct"/>
            <w:shd w:val="clear" w:color="auto" w:fill="auto"/>
            <w:vAlign w:val="center"/>
          </w:tcPr>
          <w:p w:rsidR="005F6B0B" w:rsidRPr="00B26E2F" w:rsidRDefault="0063772B">
            <w:pPr>
              <w:pStyle w:val="SSECb"/>
              <w:rPr>
                <w:rFonts w:hAnsi="宋体" w:cs="宋体"/>
                <w:color w:val="000000"/>
                <w:szCs w:val="20"/>
              </w:rPr>
            </w:pPr>
            <w:r w:rsidRPr="00B26E2F">
              <w:rPr>
                <w:rFonts w:hAnsi="宋体" w:cs="宋体"/>
                <w:color w:val="000000"/>
                <w:szCs w:val="20"/>
              </w:rPr>
              <w:t>15200</w:t>
            </w:r>
          </w:p>
        </w:tc>
        <w:tc>
          <w:tcPr>
            <w:tcW w:w="777" w:type="pct"/>
            <w:shd w:val="clear" w:color="auto" w:fill="auto"/>
            <w:vAlign w:val="center"/>
          </w:tcPr>
          <w:p w:rsidR="005F6B0B" w:rsidRPr="00B26E2F" w:rsidRDefault="0063772B">
            <w:pPr>
              <w:pStyle w:val="SSECb"/>
              <w:rPr>
                <w:rFonts w:hAnsi="宋体" w:cs="宋体"/>
                <w:color w:val="000000"/>
                <w:szCs w:val="20"/>
              </w:rPr>
            </w:pPr>
            <w:r w:rsidRPr="00B26E2F">
              <w:rPr>
                <w:rFonts w:hAnsi="宋体"/>
                <w:color w:val="000000"/>
              </w:rPr>
              <w:t>5.90</w:t>
            </w:r>
          </w:p>
        </w:tc>
        <w:tc>
          <w:tcPr>
            <w:tcW w:w="756" w:type="pct"/>
            <w:shd w:val="clear" w:color="auto" w:fill="auto"/>
            <w:vAlign w:val="center"/>
          </w:tcPr>
          <w:p w:rsidR="005F6B0B" w:rsidRPr="00B26E2F" w:rsidRDefault="0063772B">
            <w:pPr>
              <w:widowControl/>
              <w:jc w:val="center"/>
              <w:rPr>
                <w:rFonts w:ascii="宋体" w:eastAsia="宋体" w:hAnsi="宋体"/>
                <w:color w:val="000000"/>
                <w:kern w:val="0"/>
                <w:szCs w:val="20"/>
              </w:rPr>
            </w:pPr>
            <w:r w:rsidRPr="00B26E2F">
              <w:rPr>
                <w:rFonts w:ascii="宋体" w:eastAsia="宋体" w:hAnsi="宋体"/>
                <w:color w:val="000000"/>
              </w:rPr>
              <w:t xml:space="preserve">8.97 </w:t>
            </w:r>
          </w:p>
        </w:tc>
        <w:tc>
          <w:tcPr>
            <w:tcW w:w="703" w:type="pct"/>
            <w:shd w:val="clear" w:color="auto" w:fill="auto"/>
            <w:vAlign w:val="center"/>
          </w:tcPr>
          <w:p w:rsidR="005F6B0B" w:rsidRPr="00B26E2F" w:rsidRDefault="0063772B">
            <w:pPr>
              <w:jc w:val="center"/>
              <w:rPr>
                <w:rFonts w:ascii="宋体" w:eastAsia="宋体" w:hAnsi="宋体"/>
                <w:color w:val="000000"/>
                <w:szCs w:val="20"/>
              </w:rPr>
            </w:pPr>
            <w:r w:rsidRPr="00B26E2F">
              <w:rPr>
                <w:rFonts w:ascii="宋体" w:eastAsia="宋体" w:hAnsi="宋体"/>
                <w:color w:val="000000"/>
              </w:rPr>
              <w:t>4.48</w:t>
            </w:r>
          </w:p>
        </w:tc>
        <w:tc>
          <w:tcPr>
            <w:tcW w:w="746" w:type="pct"/>
            <w:shd w:val="clear" w:color="auto" w:fill="auto"/>
            <w:vAlign w:val="center"/>
          </w:tcPr>
          <w:p w:rsidR="005F6B0B" w:rsidRPr="00B26E2F" w:rsidRDefault="0063772B">
            <w:pPr>
              <w:jc w:val="center"/>
              <w:rPr>
                <w:rFonts w:ascii="宋体" w:eastAsia="宋体" w:hAnsi="宋体"/>
                <w:color w:val="000000"/>
                <w:szCs w:val="20"/>
              </w:rPr>
            </w:pPr>
            <w:r w:rsidRPr="00B26E2F">
              <w:rPr>
                <w:rFonts w:ascii="宋体" w:eastAsia="宋体" w:hAnsi="宋体"/>
                <w:color w:val="000000"/>
              </w:rPr>
              <w:t>2.24</w:t>
            </w:r>
          </w:p>
        </w:tc>
        <w:tc>
          <w:tcPr>
            <w:tcW w:w="743" w:type="pct"/>
            <w:shd w:val="clear" w:color="auto" w:fill="auto"/>
            <w:vAlign w:val="center"/>
          </w:tcPr>
          <w:p w:rsidR="005F6B0B" w:rsidRPr="00B26E2F" w:rsidRDefault="0063772B">
            <w:pPr>
              <w:jc w:val="center"/>
              <w:rPr>
                <w:rFonts w:ascii="宋体" w:eastAsia="宋体" w:hAnsi="宋体"/>
                <w:color w:val="000000"/>
                <w:szCs w:val="20"/>
              </w:rPr>
            </w:pPr>
            <w:r w:rsidRPr="00B26E2F">
              <w:rPr>
                <w:rFonts w:ascii="宋体" w:eastAsia="宋体" w:hAnsi="宋体"/>
                <w:color w:val="000000"/>
              </w:rPr>
              <w:t>6.72</w:t>
            </w:r>
          </w:p>
        </w:tc>
      </w:tr>
      <w:tr w:rsidR="005F6B0B" w:rsidRPr="00B26E2F">
        <w:trPr>
          <w:trHeight w:val="340"/>
        </w:trPr>
        <w:tc>
          <w:tcPr>
            <w:tcW w:w="708" w:type="pct"/>
            <w:shd w:val="clear" w:color="auto" w:fill="auto"/>
            <w:noWrap/>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玉米</w:t>
            </w:r>
          </w:p>
        </w:tc>
        <w:tc>
          <w:tcPr>
            <w:tcW w:w="567" w:type="pct"/>
            <w:shd w:val="clear" w:color="auto" w:fill="auto"/>
            <w:vAlign w:val="center"/>
          </w:tcPr>
          <w:p w:rsidR="005F6B0B" w:rsidRPr="00B26E2F" w:rsidRDefault="0063772B">
            <w:pPr>
              <w:pStyle w:val="SSECb"/>
              <w:rPr>
                <w:rFonts w:hAnsi="宋体" w:cs="宋体"/>
                <w:color w:val="000000"/>
                <w:szCs w:val="20"/>
              </w:rPr>
            </w:pPr>
            <w:r w:rsidRPr="00B26E2F">
              <w:rPr>
                <w:rFonts w:hAnsi="宋体" w:cs="宋体"/>
                <w:color w:val="000000"/>
                <w:szCs w:val="20"/>
              </w:rPr>
              <w:t>15200</w:t>
            </w:r>
          </w:p>
        </w:tc>
        <w:tc>
          <w:tcPr>
            <w:tcW w:w="777" w:type="pct"/>
            <w:shd w:val="clear" w:color="auto" w:fill="auto"/>
            <w:noWrap/>
            <w:vAlign w:val="center"/>
          </w:tcPr>
          <w:p w:rsidR="005F6B0B" w:rsidRPr="00B26E2F" w:rsidRDefault="0063772B">
            <w:pPr>
              <w:pStyle w:val="SSECb"/>
              <w:rPr>
                <w:rFonts w:hAnsi="宋体" w:cs="宋体"/>
                <w:color w:val="000000"/>
                <w:szCs w:val="20"/>
              </w:rPr>
            </w:pPr>
            <w:r w:rsidRPr="00B26E2F">
              <w:rPr>
                <w:rFonts w:hAnsi="宋体"/>
                <w:color w:val="000000"/>
              </w:rPr>
              <w:t>6.04</w:t>
            </w:r>
          </w:p>
        </w:tc>
        <w:tc>
          <w:tcPr>
            <w:tcW w:w="756" w:type="pct"/>
            <w:shd w:val="clear" w:color="auto" w:fill="auto"/>
            <w:vAlign w:val="center"/>
          </w:tcPr>
          <w:p w:rsidR="005F6B0B" w:rsidRPr="00B26E2F" w:rsidRDefault="0063772B">
            <w:pPr>
              <w:jc w:val="center"/>
              <w:rPr>
                <w:rFonts w:ascii="宋体" w:eastAsia="宋体" w:hAnsi="宋体"/>
                <w:color w:val="000000"/>
                <w:szCs w:val="20"/>
              </w:rPr>
            </w:pPr>
            <w:r w:rsidRPr="00B26E2F">
              <w:rPr>
                <w:rFonts w:ascii="宋体" w:eastAsia="宋体" w:hAnsi="宋体"/>
                <w:color w:val="000000"/>
              </w:rPr>
              <w:t>9.18</w:t>
            </w:r>
          </w:p>
        </w:tc>
        <w:tc>
          <w:tcPr>
            <w:tcW w:w="703" w:type="pct"/>
            <w:shd w:val="clear" w:color="auto" w:fill="auto"/>
            <w:vAlign w:val="center"/>
          </w:tcPr>
          <w:p w:rsidR="005F6B0B" w:rsidRPr="00B26E2F" w:rsidRDefault="0063772B">
            <w:pPr>
              <w:jc w:val="center"/>
              <w:rPr>
                <w:rFonts w:ascii="宋体" w:eastAsia="宋体" w:hAnsi="宋体"/>
                <w:color w:val="000000"/>
                <w:szCs w:val="20"/>
              </w:rPr>
            </w:pPr>
            <w:r w:rsidRPr="00B26E2F">
              <w:rPr>
                <w:rFonts w:ascii="宋体" w:eastAsia="宋体" w:hAnsi="宋体"/>
                <w:color w:val="000000"/>
              </w:rPr>
              <w:t>4.59</w:t>
            </w:r>
          </w:p>
        </w:tc>
        <w:tc>
          <w:tcPr>
            <w:tcW w:w="746" w:type="pct"/>
            <w:shd w:val="clear" w:color="auto" w:fill="auto"/>
            <w:vAlign w:val="center"/>
          </w:tcPr>
          <w:p w:rsidR="005F6B0B" w:rsidRPr="00B26E2F" w:rsidRDefault="0063772B">
            <w:pPr>
              <w:jc w:val="center"/>
              <w:rPr>
                <w:rFonts w:ascii="宋体" w:eastAsia="宋体" w:hAnsi="宋体"/>
                <w:color w:val="000000"/>
                <w:szCs w:val="20"/>
              </w:rPr>
            </w:pPr>
            <w:r w:rsidRPr="00B26E2F">
              <w:rPr>
                <w:rFonts w:ascii="宋体" w:eastAsia="宋体" w:hAnsi="宋体"/>
                <w:color w:val="000000"/>
              </w:rPr>
              <w:t>2.30</w:t>
            </w:r>
          </w:p>
        </w:tc>
        <w:tc>
          <w:tcPr>
            <w:tcW w:w="743" w:type="pct"/>
            <w:shd w:val="clear" w:color="auto" w:fill="auto"/>
            <w:vAlign w:val="center"/>
          </w:tcPr>
          <w:p w:rsidR="005F6B0B" w:rsidRPr="00B26E2F" w:rsidRDefault="0063772B">
            <w:pPr>
              <w:jc w:val="center"/>
              <w:rPr>
                <w:rFonts w:ascii="宋体" w:eastAsia="宋体" w:hAnsi="宋体"/>
                <w:color w:val="000000"/>
                <w:szCs w:val="20"/>
              </w:rPr>
            </w:pPr>
            <w:r w:rsidRPr="00B26E2F">
              <w:rPr>
                <w:rFonts w:ascii="宋体" w:eastAsia="宋体" w:hAnsi="宋体"/>
                <w:color w:val="000000"/>
              </w:rPr>
              <w:t>6.89</w:t>
            </w:r>
          </w:p>
        </w:tc>
      </w:tr>
      <w:tr w:rsidR="005F6B0B" w:rsidRPr="00B26E2F">
        <w:trPr>
          <w:trHeight w:val="340"/>
        </w:trPr>
        <w:tc>
          <w:tcPr>
            <w:tcW w:w="708" w:type="pct"/>
            <w:shd w:val="clear" w:color="auto" w:fill="auto"/>
            <w:noWrap/>
            <w:vAlign w:val="center"/>
          </w:tcPr>
          <w:p w:rsidR="005F6B0B" w:rsidRPr="00B26E2F" w:rsidRDefault="0063772B">
            <w:pPr>
              <w:pStyle w:val="SSECb"/>
              <w:rPr>
                <w:rFonts w:hAnsi="宋体" w:cs="宋体"/>
                <w:color w:val="000000"/>
                <w:szCs w:val="20"/>
              </w:rPr>
            </w:pPr>
            <w:r w:rsidRPr="00B26E2F">
              <w:rPr>
                <w:rFonts w:hAnsi="宋体" w:cs="宋体" w:hint="eastAsia"/>
                <w:color w:val="000000"/>
                <w:szCs w:val="20"/>
              </w:rPr>
              <w:t>合计</w:t>
            </w:r>
          </w:p>
        </w:tc>
        <w:tc>
          <w:tcPr>
            <w:tcW w:w="567" w:type="pct"/>
            <w:shd w:val="clear" w:color="auto" w:fill="auto"/>
            <w:noWrap/>
            <w:vAlign w:val="center"/>
          </w:tcPr>
          <w:p w:rsidR="005F6B0B" w:rsidRPr="00B26E2F" w:rsidRDefault="0063772B">
            <w:pPr>
              <w:pStyle w:val="SSECb"/>
              <w:rPr>
                <w:rFonts w:hAnsi="宋体" w:cs="宋体"/>
                <w:color w:val="000000"/>
                <w:szCs w:val="20"/>
              </w:rPr>
            </w:pPr>
            <w:r w:rsidRPr="00B26E2F">
              <w:rPr>
                <w:rFonts w:hAnsi="宋体" w:cs="宋体"/>
                <w:color w:val="000000"/>
                <w:szCs w:val="20"/>
              </w:rPr>
              <w:t>——</w:t>
            </w:r>
          </w:p>
        </w:tc>
        <w:tc>
          <w:tcPr>
            <w:tcW w:w="777" w:type="pct"/>
            <w:shd w:val="clear" w:color="auto" w:fill="auto"/>
            <w:noWrap/>
            <w:vAlign w:val="center"/>
          </w:tcPr>
          <w:p w:rsidR="005F6B0B" w:rsidRPr="00B26E2F" w:rsidRDefault="0063772B">
            <w:pPr>
              <w:pStyle w:val="SSECb"/>
              <w:rPr>
                <w:rFonts w:hAnsi="宋体" w:cs="宋体"/>
                <w:color w:val="000000"/>
                <w:szCs w:val="20"/>
              </w:rPr>
            </w:pPr>
            <w:r w:rsidRPr="00B26E2F">
              <w:rPr>
                <w:rFonts w:hAnsi="宋体" w:hint="eastAsia"/>
                <w:color w:val="000000"/>
              </w:rPr>
              <w:t>——</w:t>
            </w:r>
          </w:p>
        </w:tc>
        <w:tc>
          <w:tcPr>
            <w:tcW w:w="756" w:type="pct"/>
            <w:shd w:val="clear" w:color="auto" w:fill="auto"/>
            <w:noWrap/>
            <w:vAlign w:val="center"/>
          </w:tcPr>
          <w:p w:rsidR="005F6B0B" w:rsidRPr="00B26E2F" w:rsidRDefault="0063772B">
            <w:pPr>
              <w:jc w:val="center"/>
              <w:rPr>
                <w:rFonts w:ascii="宋体" w:eastAsia="宋体" w:hAnsi="宋体"/>
                <w:color w:val="000000"/>
                <w:szCs w:val="20"/>
              </w:rPr>
            </w:pPr>
            <w:r w:rsidRPr="00B26E2F">
              <w:rPr>
                <w:rFonts w:ascii="宋体" w:eastAsia="宋体" w:hAnsi="宋体"/>
                <w:color w:val="000000"/>
              </w:rPr>
              <w:t>18.15</w:t>
            </w:r>
          </w:p>
        </w:tc>
        <w:tc>
          <w:tcPr>
            <w:tcW w:w="703" w:type="pct"/>
            <w:shd w:val="clear" w:color="auto" w:fill="auto"/>
            <w:noWrap/>
            <w:vAlign w:val="center"/>
          </w:tcPr>
          <w:p w:rsidR="005F6B0B" w:rsidRPr="00B26E2F" w:rsidRDefault="0063772B">
            <w:pPr>
              <w:jc w:val="center"/>
              <w:rPr>
                <w:rFonts w:ascii="宋体" w:eastAsia="宋体" w:hAnsi="宋体"/>
                <w:color w:val="000000"/>
                <w:szCs w:val="20"/>
              </w:rPr>
            </w:pPr>
            <w:r w:rsidRPr="00B26E2F">
              <w:rPr>
                <w:rFonts w:ascii="宋体" w:eastAsia="宋体" w:hAnsi="宋体"/>
                <w:color w:val="000000"/>
              </w:rPr>
              <w:t>9.07</w:t>
            </w:r>
          </w:p>
        </w:tc>
        <w:tc>
          <w:tcPr>
            <w:tcW w:w="746" w:type="pct"/>
            <w:shd w:val="clear" w:color="auto" w:fill="auto"/>
            <w:noWrap/>
            <w:vAlign w:val="center"/>
          </w:tcPr>
          <w:p w:rsidR="005F6B0B" w:rsidRPr="00B26E2F" w:rsidRDefault="0063772B">
            <w:pPr>
              <w:jc w:val="center"/>
              <w:rPr>
                <w:rFonts w:ascii="宋体" w:eastAsia="宋体" w:hAnsi="宋体"/>
                <w:color w:val="000000"/>
                <w:szCs w:val="20"/>
              </w:rPr>
            </w:pPr>
            <w:r w:rsidRPr="00B26E2F">
              <w:rPr>
                <w:rFonts w:ascii="宋体" w:eastAsia="宋体" w:hAnsi="宋体"/>
                <w:color w:val="000000"/>
              </w:rPr>
              <w:t>4.54</w:t>
            </w:r>
          </w:p>
        </w:tc>
        <w:tc>
          <w:tcPr>
            <w:tcW w:w="743" w:type="pct"/>
            <w:shd w:val="clear" w:color="auto" w:fill="auto"/>
            <w:noWrap/>
            <w:vAlign w:val="center"/>
          </w:tcPr>
          <w:p w:rsidR="005F6B0B" w:rsidRPr="00B26E2F" w:rsidRDefault="0063772B">
            <w:pPr>
              <w:jc w:val="center"/>
              <w:rPr>
                <w:rFonts w:ascii="宋体" w:eastAsia="宋体" w:hAnsi="宋体"/>
                <w:color w:val="000000"/>
                <w:szCs w:val="20"/>
              </w:rPr>
            </w:pPr>
            <w:r w:rsidRPr="00B26E2F">
              <w:rPr>
                <w:rFonts w:ascii="宋体" w:eastAsia="宋体" w:hAnsi="宋体"/>
                <w:color w:val="000000"/>
              </w:rPr>
              <w:t>13.61</w:t>
            </w:r>
          </w:p>
        </w:tc>
      </w:tr>
    </w:tbl>
    <w:p w:rsidR="005F6B0B" w:rsidRPr="00B26E2F" w:rsidRDefault="0063772B">
      <w:pPr>
        <w:ind w:firstLineChars="200" w:firstLine="420"/>
        <w:rPr>
          <w:rFonts w:ascii="Calibri" w:hAnsi="Calibri" w:cs="Times New Roman"/>
          <w:color w:val="000000"/>
          <w:szCs w:val="24"/>
        </w:rPr>
      </w:pPr>
      <w:r w:rsidRPr="00B26E2F">
        <w:rPr>
          <w:rFonts w:ascii="宋体" w:hAnsi="宋体" w:hint="eastAsia"/>
          <w:color w:val="000000"/>
          <w:szCs w:val="24"/>
        </w:rPr>
        <w:t>注</w:t>
      </w:r>
      <w:r w:rsidRPr="00B26E2F">
        <w:rPr>
          <w:rFonts w:ascii="宋体" w:hAnsi="宋体"/>
          <w:color w:val="000000"/>
          <w:szCs w:val="24"/>
        </w:rPr>
        <w:t>：恢复期按照一季</w:t>
      </w:r>
      <w:r w:rsidRPr="00B26E2F">
        <w:rPr>
          <w:rFonts w:ascii="宋体" w:hAnsi="宋体" w:hint="eastAsia"/>
          <w:color w:val="000000"/>
          <w:szCs w:val="24"/>
        </w:rPr>
        <w:t>小麦</w:t>
      </w:r>
      <w:r w:rsidRPr="00B26E2F">
        <w:rPr>
          <w:rFonts w:ascii="宋体" w:hAnsi="宋体"/>
          <w:color w:val="000000"/>
          <w:szCs w:val="24"/>
        </w:rPr>
        <w:t>一季</w:t>
      </w:r>
      <w:r w:rsidRPr="00B26E2F">
        <w:rPr>
          <w:rFonts w:ascii="宋体" w:hAnsi="宋体" w:hint="eastAsia"/>
          <w:color w:val="000000"/>
          <w:szCs w:val="24"/>
        </w:rPr>
        <w:t>玉米</w:t>
      </w:r>
      <w:r w:rsidRPr="00B26E2F">
        <w:rPr>
          <w:rFonts w:ascii="宋体" w:hAnsi="宋体"/>
          <w:color w:val="000000"/>
          <w:szCs w:val="24"/>
        </w:rPr>
        <w:t>的轮作制度</w:t>
      </w:r>
      <w:r w:rsidRPr="00B26E2F">
        <w:rPr>
          <w:rFonts w:ascii="宋体" w:hAnsi="宋体" w:hint="eastAsia"/>
          <w:color w:val="000000"/>
          <w:szCs w:val="24"/>
        </w:rPr>
        <w:t>。</w:t>
      </w:r>
    </w:p>
    <w:p w:rsidR="005F6B0B" w:rsidRPr="00B26E2F" w:rsidRDefault="0063772B">
      <w:pPr>
        <w:pStyle w:val="SSEC20150323"/>
        <w:ind w:firstLineChars="0" w:firstLine="0"/>
        <w:rPr>
          <w:color w:val="000000"/>
        </w:rPr>
      </w:pPr>
      <w:r w:rsidRPr="00B26E2F">
        <w:rPr>
          <w:rFonts w:hint="eastAsia"/>
          <w:color w:val="000000"/>
        </w:rPr>
        <w:t xml:space="preserve"> </w:t>
      </w:r>
    </w:p>
    <w:p w:rsidR="005F6B0B" w:rsidRPr="00B26E2F" w:rsidRDefault="0063772B">
      <w:pPr>
        <w:pStyle w:val="SSEC0"/>
        <w:ind w:firstLine="480"/>
        <w:rPr>
          <w:color w:val="000000"/>
        </w:rPr>
      </w:pPr>
      <w:r w:rsidRPr="00B26E2F">
        <w:rPr>
          <w:rFonts w:hint="eastAsia"/>
          <w:color w:val="000000"/>
        </w:rPr>
        <w:t>由表6可知，临时占地一年农作物产量为</w:t>
      </w:r>
      <w:r w:rsidRPr="00B26E2F">
        <w:rPr>
          <w:color w:val="000000"/>
        </w:rPr>
        <w:t>18.15</w:t>
      </w:r>
      <w:r w:rsidRPr="00B26E2F">
        <w:rPr>
          <w:rFonts w:hint="eastAsia"/>
          <w:color w:val="000000"/>
        </w:rPr>
        <w:t>t，临时占地在恢复期造成农作物损失量约</w:t>
      </w:r>
      <w:r w:rsidRPr="00B26E2F">
        <w:rPr>
          <w:color w:val="000000"/>
        </w:rPr>
        <w:t>13.61</w:t>
      </w:r>
      <w:r w:rsidRPr="00B26E2F">
        <w:rPr>
          <w:rFonts w:hint="eastAsia"/>
          <w:color w:val="000000"/>
        </w:rPr>
        <w:t>t。临时占地导致当季无法种植农作物，而且将破坏施工地面已有的农作物，这些都将造成一定的经济损失。因此，环</w:t>
      </w:r>
      <w:proofErr w:type="gramStart"/>
      <w:r w:rsidRPr="00B26E2F">
        <w:rPr>
          <w:rFonts w:hint="eastAsia"/>
          <w:color w:val="000000"/>
        </w:rPr>
        <w:t>评建议</w:t>
      </w:r>
      <w:proofErr w:type="gramEnd"/>
      <w:r w:rsidRPr="00B26E2F">
        <w:rPr>
          <w:rFonts w:hint="eastAsia"/>
          <w:color w:val="000000"/>
        </w:rPr>
        <w:t>建设单位合理安排工期，尽量避开农作物生长期，减少对农田生态系统的不利影响。</w:t>
      </w:r>
    </w:p>
    <w:p w:rsidR="005F6B0B" w:rsidRPr="00B26E2F" w:rsidRDefault="0063772B">
      <w:pPr>
        <w:pStyle w:val="3"/>
        <w:keepLines/>
        <w:widowControl/>
        <w:adjustRightInd/>
        <w:snapToGrid/>
        <w:rPr>
          <w:color w:val="000000"/>
        </w:rPr>
      </w:pPr>
      <w:r w:rsidRPr="00B26E2F">
        <w:rPr>
          <w:rFonts w:hint="eastAsia"/>
          <w:color w:val="000000"/>
        </w:rPr>
        <w:t>项目建设对农业生产的其他影响</w:t>
      </w:r>
    </w:p>
    <w:p w:rsidR="005F6B0B" w:rsidRPr="00B26E2F" w:rsidRDefault="0063772B">
      <w:pPr>
        <w:pStyle w:val="SSEC0"/>
        <w:ind w:firstLine="480"/>
        <w:rPr>
          <w:color w:val="000000"/>
        </w:rPr>
      </w:pPr>
      <w:r w:rsidRPr="00B26E2F">
        <w:rPr>
          <w:rFonts w:hint="eastAsia"/>
          <w:color w:val="000000"/>
        </w:rPr>
        <w:t>施工期对农业生产的影响主要是占用耕地，破坏农作物，导致农作物无法正常生长。因此，施工期井场选址尽量不占或少占旱地，减少对农业生产的影响。</w:t>
      </w:r>
    </w:p>
    <w:p w:rsidR="005F6B0B" w:rsidRPr="00B26E2F" w:rsidRDefault="0063772B">
      <w:pPr>
        <w:pStyle w:val="SSEC0"/>
        <w:ind w:firstLine="480"/>
        <w:rPr>
          <w:color w:val="000000"/>
        </w:rPr>
      </w:pPr>
      <w:r w:rsidRPr="00B26E2F">
        <w:rPr>
          <w:rFonts w:hint="eastAsia"/>
          <w:color w:val="000000"/>
        </w:rPr>
        <w:t>井场临时占地将耕地转变为建设用地，对农田景观产生的影响属于短期不利影响，施工结束后即可进行土地复垦，土壤经过1年～2年的恢复期，农作物产量可恢复到施工前的水平，对</w:t>
      </w:r>
      <w:proofErr w:type="gramStart"/>
      <w:r w:rsidRPr="00B26E2F">
        <w:rPr>
          <w:rFonts w:hint="eastAsia"/>
          <w:color w:val="000000"/>
        </w:rPr>
        <w:t>评价区</w:t>
      </w:r>
      <w:proofErr w:type="gramEnd"/>
      <w:r w:rsidRPr="00B26E2F">
        <w:rPr>
          <w:rFonts w:hint="eastAsia"/>
          <w:color w:val="000000"/>
        </w:rPr>
        <w:t>农业生产的影响在可接受范围内。</w:t>
      </w:r>
    </w:p>
    <w:p w:rsidR="005F6B0B" w:rsidRPr="00B26E2F" w:rsidRDefault="0063772B">
      <w:pPr>
        <w:pStyle w:val="2"/>
        <w:ind w:left="0"/>
        <w:rPr>
          <w:color w:val="000000"/>
        </w:rPr>
      </w:pPr>
      <w:bookmarkStart w:id="35" w:name="_Toc14301"/>
      <w:r w:rsidRPr="00B26E2F">
        <w:rPr>
          <w:rFonts w:hint="eastAsia"/>
          <w:color w:val="000000"/>
        </w:rPr>
        <w:lastRenderedPageBreak/>
        <w:t>植被影响</w:t>
      </w:r>
      <w:r w:rsidRPr="00B26E2F">
        <w:rPr>
          <w:color w:val="000000"/>
        </w:rPr>
        <w:t>分析</w:t>
      </w:r>
      <w:bookmarkEnd w:id="35"/>
    </w:p>
    <w:p w:rsidR="005F6B0B" w:rsidRPr="00B26E2F" w:rsidRDefault="0063772B">
      <w:pPr>
        <w:pStyle w:val="SSEC0"/>
        <w:ind w:firstLine="480"/>
        <w:rPr>
          <w:color w:val="000000"/>
        </w:rPr>
      </w:pPr>
      <w:r w:rsidRPr="00B26E2F">
        <w:rPr>
          <w:color w:val="000000"/>
        </w:rPr>
        <w:t>施工期对植被的破坏方式主要包括</w:t>
      </w:r>
      <w:r w:rsidRPr="00B26E2F">
        <w:rPr>
          <w:rFonts w:hint="eastAsia"/>
          <w:color w:val="000000"/>
        </w:rPr>
        <w:t>土地</w:t>
      </w:r>
      <w:r w:rsidRPr="00B26E2F">
        <w:rPr>
          <w:color w:val="000000"/>
        </w:rPr>
        <w:t>平整、钻机安置、施工机械碾压</w:t>
      </w:r>
      <w:r w:rsidRPr="00B26E2F">
        <w:rPr>
          <w:rFonts w:hint="eastAsia"/>
          <w:color w:val="000000"/>
        </w:rPr>
        <w:t>、</w:t>
      </w:r>
      <w:r w:rsidRPr="00B26E2F">
        <w:rPr>
          <w:color w:val="000000"/>
        </w:rPr>
        <w:t>施工人员及车辆踩踏等</w:t>
      </w:r>
      <w:r w:rsidRPr="00B26E2F">
        <w:rPr>
          <w:rFonts w:hint="eastAsia"/>
          <w:color w:val="000000"/>
        </w:rPr>
        <w:t>施工</w:t>
      </w:r>
      <w:r w:rsidRPr="00B26E2F">
        <w:rPr>
          <w:color w:val="000000"/>
        </w:rPr>
        <w:t>活动</w:t>
      </w:r>
      <w:r w:rsidRPr="00B26E2F">
        <w:rPr>
          <w:rFonts w:hint="eastAsia"/>
          <w:color w:val="000000"/>
        </w:rPr>
        <w:t>对</w:t>
      </w:r>
      <w:r w:rsidRPr="00B26E2F">
        <w:rPr>
          <w:color w:val="000000"/>
        </w:rPr>
        <w:t>植被的影响。井场建设</w:t>
      </w:r>
      <w:r w:rsidRPr="00B26E2F">
        <w:rPr>
          <w:rFonts w:hint="eastAsia"/>
          <w:color w:val="000000"/>
        </w:rPr>
        <w:t>前需进行土地</w:t>
      </w:r>
      <w:r w:rsidRPr="00B26E2F">
        <w:rPr>
          <w:color w:val="000000"/>
        </w:rPr>
        <w:t>平整，清除</w:t>
      </w:r>
      <w:r w:rsidRPr="00B26E2F">
        <w:rPr>
          <w:rFonts w:hint="eastAsia"/>
          <w:color w:val="000000"/>
        </w:rPr>
        <w:t>井场</w:t>
      </w:r>
      <w:r w:rsidRPr="00B26E2F">
        <w:rPr>
          <w:color w:val="000000"/>
        </w:rPr>
        <w:t>内全部植被，导致该区域植被消失</w:t>
      </w:r>
      <w:r w:rsidRPr="00B26E2F">
        <w:rPr>
          <w:rFonts w:hint="eastAsia"/>
          <w:color w:val="000000"/>
        </w:rPr>
        <w:t>，将造成评价范围植被生物量下降。</w:t>
      </w:r>
      <w:r w:rsidRPr="00B26E2F">
        <w:rPr>
          <w:color w:val="000000"/>
        </w:rPr>
        <w:t>由于项目</w:t>
      </w:r>
      <w:r w:rsidRPr="00B26E2F">
        <w:rPr>
          <w:rFonts w:hint="eastAsia"/>
          <w:color w:val="000000"/>
        </w:rPr>
        <w:t>临时</w:t>
      </w:r>
      <w:r w:rsidRPr="00B26E2F">
        <w:rPr>
          <w:color w:val="000000"/>
        </w:rPr>
        <w:t>占地占评价范围总面积的比例</w:t>
      </w:r>
      <w:r w:rsidRPr="00B26E2F">
        <w:rPr>
          <w:rFonts w:hint="eastAsia"/>
          <w:color w:val="000000"/>
        </w:rPr>
        <w:t>为3</w:t>
      </w:r>
      <w:r w:rsidRPr="00B26E2F">
        <w:rPr>
          <w:color w:val="000000"/>
        </w:rPr>
        <w:t>0.8</w:t>
      </w:r>
      <w:r w:rsidRPr="00B26E2F">
        <w:rPr>
          <w:rFonts w:hint="eastAsia"/>
          <w:color w:val="000000"/>
        </w:rPr>
        <w:t>%</w:t>
      </w:r>
      <w:r w:rsidRPr="00B26E2F">
        <w:rPr>
          <w:color w:val="000000"/>
        </w:rPr>
        <w:t>，对植被影响的特征是形成建设用地斑块，而对植物群落的演替基本没有影响。</w:t>
      </w:r>
      <w:r w:rsidRPr="00B26E2F">
        <w:rPr>
          <w:rFonts w:hint="eastAsia"/>
          <w:color w:val="000000"/>
        </w:rPr>
        <w:t>施工结束采取植物恢复措施后，</w:t>
      </w:r>
      <w:r w:rsidRPr="00B26E2F">
        <w:rPr>
          <w:color w:val="000000"/>
        </w:rPr>
        <w:t>生物量</w:t>
      </w:r>
      <w:r w:rsidRPr="00B26E2F">
        <w:rPr>
          <w:rFonts w:hint="eastAsia"/>
          <w:color w:val="000000"/>
        </w:rPr>
        <w:t>在2年～3年</w:t>
      </w:r>
      <w:r w:rsidRPr="00B26E2F">
        <w:rPr>
          <w:color w:val="000000"/>
        </w:rPr>
        <w:t>后可全部恢复。</w:t>
      </w:r>
      <w:r w:rsidRPr="00B26E2F">
        <w:rPr>
          <w:rFonts w:hint="eastAsia"/>
          <w:color w:val="000000"/>
        </w:rPr>
        <w:t>因此</w:t>
      </w:r>
      <w:r w:rsidRPr="00B26E2F">
        <w:rPr>
          <w:color w:val="000000"/>
        </w:rPr>
        <w:t>，施工期</w:t>
      </w:r>
      <w:r w:rsidRPr="00B26E2F">
        <w:rPr>
          <w:rFonts w:hint="eastAsia"/>
          <w:color w:val="000000"/>
        </w:rPr>
        <w:t>对评价范围植被的影响在可接受范围</w:t>
      </w:r>
      <w:r w:rsidRPr="00B26E2F">
        <w:rPr>
          <w:color w:val="000000"/>
        </w:rPr>
        <w:t>内</w:t>
      </w:r>
      <w:r w:rsidRPr="00B26E2F">
        <w:rPr>
          <w:rFonts w:hint="eastAsia"/>
          <w:color w:val="000000"/>
        </w:rPr>
        <w:t>。</w:t>
      </w:r>
    </w:p>
    <w:p w:rsidR="005F6B0B" w:rsidRPr="00B26E2F" w:rsidRDefault="0063772B">
      <w:pPr>
        <w:pStyle w:val="2"/>
        <w:ind w:left="0"/>
        <w:rPr>
          <w:color w:val="000000"/>
        </w:rPr>
      </w:pPr>
      <w:bookmarkStart w:id="36" w:name="_Toc3304"/>
      <w:r w:rsidRPr="00B26E2F">
        <w:rPr>
          <w:rFonts w:hint="eastAsia"/>
          <w:color w:val="000000"/>
        </w:rPr>
        <w:t>动物影响</w:t>
      </w:r>
      <w:r w:rsidRPr="00B26E2F">
        <w:rPr>
          <w:color w:val="000000"/>
        </w:rPr>
        <w:t>分析</w:t>
      </w:r>
      <w:bookmarkEnd w:id="36"/>
    </w:p>
    <w:p w:rsidR="005F6B0B" w:rsidRPr="00B26E2F" w:rsidRDefault="0063772B">
      <w:pPr>
        <w:pStyle w:val="SSEC0"/>
        <w:ind w:firstLine="480"/>
        <w:rPr>
          <w:color w:val="000000"/>
        </w:rPr>
      </w:pPr>
      <w:r w:rsidRPr="00B26E2F">
        <w:rPr>
          <w:color w:val="000000"/>
        </w:rPr>
        <w:t>施工期对动物的影响方式主要包括井场占地迫使动物远离原有生境，各种车辆和机械噪声对野生动物的惊扰。</w:t>
      </w:r>
      <w:r w:rsidRPr="00B26E2F">
        <w:rPr>
          <w:rFonts w:hint="eastAsia"/>
          <w:color w:val="000000"/>
        </w:rPr>
        <w:t>项目评价</w:t>
      </w:r>
      <w:r w:rsidRPr="00B26E2F">
        <w:rPr>
          <w:color w:val="000000"/>
        </w:rPr>
        <w:t>范围内生态系统类型主要为</w:t>
      </w:r>
      <w:r w:rsidRPr="00B26E2F">
        <w:rPr>
          <w:rFonts w:hint="eastAsia"/>
          <w:color w:val="000000"/>
        </w:rPr>
        <w:t>城镇</w:t>
      </w:r>
      <w:r w:rsidRPr="00B26E2F">
        <w:rPr>
          <w:color w:val="000000"/>
        </w:rPr>
        <w:t>生态系统，野生动物种</w:t>
      </w:r>
      <w:r w:rsidRPr="00B26E2F">
        <w:rPr>
          <w:rFonts w:hint="eastAsia"/>
          <w:color w:val="000000"/>
        </w:rPr>
        <w:t>类、数量均不丰富，主要为一些常见动物，无国家和山东省重点保护野生动物。农田中的野生动物已适应了人类活动的影响，探井</w:t>
      </w:r>
      <w:r w:rsidRPr="00B26E2F">
        <w:rPr>
          <w:color w:val="000000"/>
        </w:rPr>
        <w:t>项目</w:t>
      </w:r>
      <w:r w:rsidRPr="00B26E2F">
        <w:rPr>
          <w:rFonts w:hint="eastAsia"/>
          <w:color w:val="000000"/>
        </w:rPr>
        <w:t>开发活动影响范围很小，施工周期短，对区域野生动物的影响不属于永久性和伤害性影响，只是造成短时间的干扰，随着施工结束，对野生动物的干扰也随之消失。因此，本项目对野生动物种群和数量影响较小。</w:t>
      </w:r>
    </w:p>
    <w:p w:rsidR="005F6B0B" w:rsidRPr="00B26E2F" w:rsidRDefault="0063772B">
      <w:pPr>
        <w:pStyle w:val="2"/>
        <w:ind w:left="0"/>
        <w:rPr>
          <w:color w:val="000000"/>
        </w:rPr>
      </w:pPr>
      <w:bookmarkStart w:id="37" w:name="_Toc26517"/>
      <w:r w:rsidRPr="00B26E2F">
        <w:rPr>
          <w:rFonts w:hint="eastAsia"/>
          <w:color w:val="000000"/>
        </w:rPr>
        <w:t>土壤影响</w:t>
      </w:r>
      <w:r w:rsidRPr="00B26E2F">
        <w:rPr>
          <w:color w:val="000000"/>
        </w:rPr>
        <w:t>分析</w:t>
      </w:r>
      <w:bookmarkEnd w:id="37"/>
    </w:p>
    <w:p w:rsidR="005F6B0B" w:rsidRPr="00B26E2F" w:rsidRDefault="0063772B">
      <w:pPr>
        <w:pStyle w:val="3"/>
        <w:rPr>
          <w:color w:val="000000"/>
        </w:rPr>
      </w:pPr>
      <w:r w:rsidRPr="00B26E2F">
        <w:rPr>
          <w:rFonts w:hint="eastAsia"/>
          <w:color w:val="000000"/>
        </w:rPr>
        <w:t>土壤理化性质影响</w:t>
      </w:r>
    </w:p>
    <w:p w:rsidR="005F6B0B" w:rsidRPr="00B26E2F" w:rsidRDefault="0063772B">
      <w:pPr>
        <w:pStyle w:val="SSEC0"/>
        <w:ind w:firstLine="480"/>
        <w:rPr>
          <w:color w:val="000000"/>
        </w:rPr>
      </w:pPr>
      <w:r w:rsidRPr="00B26E2F">
        <w:rPr>
          <w:rFonts w:hint="eastAsia"/>
          <w:color w:val="000000"/>
        </w:rPr>
        <w:t>施工过程中，土方开挖、堆放、回填及材料堆放、人工踩踏、机械设备碾压等活动将对土壤理化性质产生影响。</w:t>
      </w:r>
    </w:p>
    <w:p w:rsidR="005F6B0B" w:rsidRPr="00B26E2F" w:rsidRDefault="0063772B">
      <w:pPr>
        <w:pStyle w:val="SSEC0"/>
        <w:ind w:firstLine="480"/>
        <w:rPr>
          <w:color w:val="000000"/>
        </w:rPr>
      </w:pPr>
      <w:r w:rsidRPr="00B26E2F">
        <w:rPr>
          <w:rFonts w:hint="eastAsia"/>
          <w:color w:val="000000"/>
        </w:rPr>
        <w:t>1）混合土壤层次，改变土体构型</w:t>
      </w:r>
    </w:p>
    <w:p w:rsidR="005F6B0B" w:rsidRPr="00B26E2F" w:rsidRDefault="0063772B">
      <w:pPr>
        <w:pStyle w:val="SSEC0"/>
        <w:ind w:firstLine="480"/>
        <w:rPr>
          <w:color w:val="000000"/>
        </w:rPr>
      </w:pPr>
      <w:r w:rsidRPr="00B26E2F">
        <w:rPr>
          <w:rFonts w:hint="eastAsia"/>
          <w:color w:val="000000"/>
        </w:rPr>
        <w:t>无论是自然土壤还是农业土壤，在形成过程中由于物质和能量长期垂直分异的结果，形成质地、结构、性质和厚度差异明显的土壤剖面构型。项目土方的开挖与回填，使原土壤层次混合，原土体构型破坏。土体构型被破坏，将明显的改变土体中物质和能量的转移和传递规律，使表层通气透水性变差，亚表层保水、保肥性能降低，从而造成对植物的生长、发育及其产量影响。</w:t>
      </w:r>
    </w:p>
    <w:p w:rsidR="005F6B0B" w:rsidRPr="00B26E2F" w:rsidRDefault="0063772B">
      <w:pPr>
        <w:pStyle w:val="SSEC0"/>
        <w:ind w:firstLine="480"/>
        <w:rPr>
          <w:color w:val="000000"/>
        </w:rPr>
      </w:pPr>
      <w:r w:rsidRPr="00B26E2F">
        <w:rPr>
          <w:rFonts w:hint="eastAsia"/>
          <w:color w:val="000000"/>
        </w:rPr>
        <w:t>2）影响土壤紧实度</w:t>
      </w:r>
    </w:p>
    <w:p w:rsidR="005F6B0B" w:rsidRPr="00B26E2F" w:rsidRDefault="0063772B">
      <w:pPr>
        <w:pStyle w:val="SSEC0"/>
        <w:ind w:firstLine="480"/>
        <w:rPr>
          <w:color w:val="000000"/>
        </w:rPr>
      </w:pPr>
      <w:r w:rsidRPr="00B26E2F">
        <w:rPr>
          <w:rFonts w:hint="eastAsia"/>
          <w:color w:val="000000"/>
        </w:rPr>
        <w:t>自然土壤在自重作用下，形成上松下紧的土壤紧实度垂直差异。施工过程中的机械碾压，尤其在坡度较大的地段，甚至</w:t>
      </w:r>
      <w:proofErr w:type="gramStart"/>
      <w:r w:rsidRPr="00B26E2F">
        <w:rPr>
          <w:rFonts w:hint="eastAsia"/>
          <w:color w:val="000000"/>
        </w:rPr>
        <w:t>进行掺灰固结</w:t>
      </w:r>
      <w:proofErr w:type="gramEnd"/>
      <w:r w:rsidRPr="00B26E2F">
        <w:rPr>
          <w:rFonts w:hint="eastAsia"/>
          <w:color w:val="000000"/>
        </w:rPr>
        <w:t>，这种碾压或固结，将大大改变土壤的紧实程度，与原有的上松下</w:t>
      </w:r>
      <w:proofErr w:type="gramStart"/>
      <w:r w:rsidRPr="00B26E2F">
        <w:rPr>
          <w:rFonts w:hint="eastAsia"/>
          <w:color w:val="000000"/>
        </w:rPr>
        <w:t>紧结构</w:t>
      </w:r>
      <w:proofErr w:type="gramEnd"/>
      <w:r w:rsidRPr="00B26E2F">
        <w:rPr>
          <w:rFonts w:hint="eastAsia"/>
          <w:color w:val="000000"/>
        </w:rPr>
        <w:t>相比，极不利于土壤的通气、透水作用，影响作物生长。</w:t>
      </w:r>
    </w:p>
    <w:p w:rsidR="005F6B0B" w:rsidRPr="00B26E2F" w:rsidRDefault="0063772B">
      <w:pPr>
        <w:pStyle w:val="3"/>
        <w:rPr>
          <w:color w:val="000000"/>
        </w:rPr>
      </w:pPr>
      <w:r w:rsidRPr="00B26E2F">
        <w:rPr>
          <w:rFonts w:hint="eastAsia"/>
          <w:color w:val="000000"/>
        </w:rPr>
        <w:lastRenderedPageBreak/>
        <w:t>土壤肥力影响</w:t>
      </w:r>
    </w:p>
    <w:p w:rsidR="005F6B0B" w:rsidRPr="00B26E2F" w:rsidRDefault="0063772B">
      <w:pPr>
        <w:pStyle w:val="SSEC0"/>
        <w:ind w:firstLine="480"/>
        <w:rPr>
          <w:color w:val="000000"/>
        </w:rPr>
      </w:pPr>
      <w:r w:rsidRPr="00B26E2F">
        <w:rPr>
          <w:rFonts w:hint="eastAsia"/>
          <w:color w:val="000000"/>
        </w:rPr>
        <w:t>自然土壤或农业土壤中的有机质、氮、磷、钾等养分含量，均表现为表土层远高于心土层；在土壤肥力的其他方面如紧实度、空隙性、适耕性、团粒结构含量等，也都表现为表土层优于心土层。施工期土方的开挖与回填，将扰动甚至打乱原土体构型，使土壤养分、水分含量及肥力状况受到较大的影响，影响植被正常生长。</w:t>
      </w:r>
    </w:p>
    <w:p w:rsidR="005F6B0B" w:rsidRPr="00B26E2F" w:rsidRDefault="0063772B">
      <w:pPr>
        <w:pStyle w:val="3"/>
        <w:rPr>
          <w:color w:val="000000"/>
        </w:rPr>
      </w:pPr>
      <w:r w:rsidRPr="00B26E2F">
        <w:rPr>
          <w:rFonts w:hint="eastAsia"/>
          <w:color w:val="000000"/>
        </w:rPr>
        <w:t>土壤环境质量影响</w:t>
      </w:r>
    </w:p>
    <w:p w:rsidR="005F6B0B" w:rsidRPr="00B26E2F" w:rsidRDefault="0063772B">
      <w:pPr>
        <w:pStyle w:val="SSEC0"/>
        <w:ind w:firstLine="480"/>
        <w:rPr>
          <w:color w:val="000000"/>
        </w:rPr>
      </w:pPr>
      <w:r w:rsidRPr="00B26E2F">
        <w:rPr>
          <w:rFonts w:hint="eastAsia"/>
          <w:color w:val="000000"/>
        </w:rPr>
        <w:t>（1）钻井过程对土壤环境质量影响</w:t>
      </w:r>
    </w:p>
    <w:p w:rsidR="005F6B0B" w:rsidRPr="00B26E2F" w:rsidRDefault="0063772B">
      <w:pPr>
        <w:pStyle w:val="SSEC0"/>
        <w:ind w:firstLine="480"/>
        <w:rPr>
          <w:color w:val="000000"/>
        </w:rPr>
      </w:pPr>
      <w:r w:rsidRPr="00B26E2F">
        <w:rPr>
          <w:rFonts w:hint="eastAsia"/>
          <w:color w:val="000000"/>
        </w:rPr>
        <w:t>a、采用“泥浆不落地”工艺，井场不设泥浆池，钻井固废交由专业单位无害化处理，对周围土壤环境质量影响较小。</w:t>
      </w:r>
    </w:p>
    <w:p w:rsidR="005F6B0B" w:rsidRPr="00B26E2F" w:rsidRDefault="0063772B">
      <w:pPr>
        <w:pStyle w:val="SSEC0"/>
        <w:ind w:firstLine="480"/>
        <w:rPr>
          <w:color w:val="000000"/>
        </w:rPr>
      </w:pPr>
      <w:r w:rsidRPr="00B26E2F">
        <w:rPr>
          <w:rFonts w:hint="eastAsia"/>
          <w:color w:val="000000"/>
        </w:rPr>
        <w:t>b、钻井井场“泥浆不落地”设备、柴油罐等重点防渗区进行分区防渗，铺设渗透系数≤10</w:t>
      </w:r>
      <w:r w:rsidRPr="00B26E2F">
        <w:rPr>
          <w:rFonts w:hint="eastAsia"/>
          <w:color w:val="000000"/>
          <w:vertAlign w:val="superscript"/>
        </w:rPr>
        <w:t>-10</w:t>
      </w:r>
      <w:r w:rsidRPr="00B26E2F">
        <w:rPr>
          <w:rFonts w:hint="eastAsia"/>
          <w:color w:val="000000"/>
        </w:rPr>
        <w:t>cm/s的防渗材料，坚决避免跑、冒、滴、漏现象的发生，因此对周围土壤环境质量影响较小。</w:t>
      </w:r>
    </w:p>
    <w:p w:rsidR="005F6B0B" w:rsidRPr="00B26E2F" w:rsidRDefault="0063772B">
      <w:pPr>
        <w:pStyle w:val="SSEC0"/>
        <w:ind w:firstLine="480"/>
        <w:rPr>
          <w:color w:val="000000"/>
        </w:rPr>
      </w:pPr>
      <w:r w:rsidRPr="00B26E2F">
        <w:rPr>
          <w:rFonts w:hint="eastAsia"/>
          <w:color w:val="000000"/>
        </w:rPr>
        <w:t>（2）施工期废物</w:t>
      </w:r>
      <w:r w:rsidRPr="00B26E2F">
        <w:rPr>
          <w:color w:val="000000"/>
        </w:rPr>
        <w:t>对</w:t>
      </w:r>
      <w:r w:rsidRPr="00B26E2F">
        <w:rPr>
          <w:rFonts w:hint="eastAsia"/>
          <w:color w:val="000000"/>
        </w:rPr>
        <w:t>土壤</w:t>
      </w:r>
      <w:r w:rsidRPr="00B26E2F">
        <w:rPr>
          <w:color w:val="000000"/>
        </w:rPr>
        <w:t>环境质量影响</w:t>
      </w:r>
    </w:p>
    <w:p w:rsidR="005F6B0B" w:rsidRPr="00B26E2F" w:rsidRDefault="0063772B">
      <w:pPr>
        <w:pStyle w:val="SSEC0"/>
        <w:ind w:firstLine="480"/>
        <w:rPr>
          <w:color w:val="000000"/>
        </w:rPr>
      </w:pPr>
      <w:r w:rsidRPr="00B26E2F">
        <w:rPr>
          <w:rFonts w:hint="eastAsia"/>
          <w:color w:val="000000"/>
        </w:rPr>
        <w:t>a、生活垃圾</w:t>
      </w:r>
    </w:p>
    <w:p w:rsidR="005F6B0B" w:rsidRPr="00B26E2F" w:rsidRDefault="0063772B">
      <w:pPr>
        <w:pStyle w:val="SSEC0"/>
        <w:ind w:firstLine="480"/>
        <w:rPr>
          <w:color w:val="000000"/>
        </w:rPr>
      </w:pPr>
      <w:r w:rsidRPr="00B26E2F">
        <w:rPr>
          <w:rFonts w:hint="eastAsia"/>
          <w:color w:val="000000"/>
        </w:rPr>
        <w:t>施工过程中将产生生活垃圾，这些固体废物可能含有难以生物降解的物质，如不妥善管理，回填入土，将影响土壤理化性质。因此，施工时必须对固体废物进行严格管理，统一回收和专门处理，不得随意抛撒。综上，项目产生的施工废物对土壤环境质量影响较小。</w:t>
      </w:r>
    </w:p>
    <w:p w:rsidR="005F6B0B" w:rsidRPr="00B26E2F" w:rsidRDefault="0063772B">
      <w:pPr>
        <w:pStyle w:val="SSEC0"/>
        <w:ind w:firstLine="480"/>
        <w:rPr>
          <w:color w:val="000000"/>
        </w:rPr>
      </w:pPr>
      <w:r w:rsidRPr="00B26E2F">
        <w:rPr>
          <w:rFonts w:hint="eastAsia"/>
          <w:color w:val="000000"/>
        </w:rPr>
        <w:t>b、施工期生活污水</w:t>
      </w:r>
    </w:p>
    <w:p w:rsidR="005F6B0B" w:rsidRPr="00B26E2F" w:rsidRDefault="0063772B">
      <w:pPr>
        <w:pStyle w:val="SSEC0"/>
        <w:ind w:firstLine="480"/>
        <w:rPr>
          <w:color w:val="000000"/>
        </w:rPr>
      </w:pPr>
      <w:bookmarkStart w:id="38" w:name="OLE_LINK1"/>
      <w:r w:rsidRPr="00B26E2F">
        <w:rPr>
          <w:rFonts w:hint="eastAsia"/>
          <w:color w:val="000000"/>
        </w:rPr>
        <w:t>施工期</w:t>
      </w:r>
      <w:bookmarkEnd w:id="38"/>
      <w:r w:rsidRPr="00B26E2F">
        <w:rPr>
          <w:rFonts w:hint="eastAsia"/>
          <w:color w:val="000000"/>
        </w:rPr>
        <w:t>产生的生活污水</w:t>
      </w:r>
      <w:bookmarkStart w:id="39" w:name="_1683378570"/>
      <w:bookmarkEnd w:id="39"/>
      <w:r w:rsidRPr="00B26E2F">
        <w:rPr>
          <w:rFonts w:hint="eastAsia"/>
          <w:bCs/>
          <w:color w:val="000000"/>
        </w:rPr>
        <w:t>全部排至环保移动厕所，定期清运</w:t>
      </w:r>
      <w:r w:rsidRPr="00B26E2F">
        <w:rPr>
          <w:rFonts w:hint="eastAsia"/>
          <w:color w:val="000000"/>
        </w:rPr>
        <w:t>。因此，项目施工期产生的生活污水对土壤环境质量影响较小。</w:t>
      </w:r>
    </w:p>
    <w:p w:rsidR="005F6B0B" w:rsidRPr="00B26E2F" w:rsidRDefault="0063772B">
      <w:pPr>
        <w:pStyle w:val="SSEC0"/>
        <w:ind w:firstLine="480"/>
        <w:rPr>
          <w:color w:val="000000"/>
        </w:rPr>
      </w:pPr>
      <w:r w:rsidRPr="00B26E2F">
        <w:rPr>
          <w:color w:val="000000"/>
        </w:rPr>
        <w:t>c</w:t>
      </w:r>
      <w:r w:rsidRPr="00B26E2F">
        <w:rPr>
          <w:rFonts w:hint="eastAsia"/>
          <w:color w:val="000000"/>
        </w:rPr>
        <w:t>、钻井固废</w:t>
      </w:r>
    </w:p>
    <w:p w:rsidR="005F6B0B" w:rsidRPr="00B26E2F" w:rsidRDefault="0063772B">
      <w:pPr>
        <w:pStyle w:val="SSEC0"/>
        <w:ind w:firstLine="480"/>
        <w:rPr>
          <w:color w:val="000000"/>
        </w:rPr>
      </w:pPr>
      <w:r w:rsidRPr="00B26E2F">
        <w:rPr>
          <w:rFonts w:hint="eastAsia"/>
          <w:color w:val="000000"/>
        </w:rPr>
        <w:t>本项目钻井固废</w:t>
      </w:r>
      <w:r w:rsidRPr="00B26E2F">
        <w:rPr>
          <w:rFonts w:hint="eastAsia"/>
          <w:bCs/>
          <w:color w:val="000000"/>
        </w:rPr>
        <w:t>一开、二开段钻井固</w:t>
      </w:r>
      <w:proofErr w:type="gramStart"/>
      <w:r w:rsidRPr="00B26E2F">
        <w:rPr>
          <w:rFonts w:hint="eastAsia"/>
          <w:bCs/>
          <w:color w:val="000000"/>
        </w:rPr>
        <w:t>废委托</w:t>
      </w:r>
      <w:proofErr w:type="gramEnd"/>
      <w:r w:rsidRPr="00B26E2F">
        <w:rPr>
          <w:rFonts w:hint="eastAsia"/>
          <w:bCs/>
          <w:color w:val="000000"/>
        </w:rPr>
        <w:t>专业单位无害化处理；三开段钻井固</w:t>
      </w:r>
      <w:proofErr w:type="gramStart"/>
      <w:r w:rsidRPr="00B26E2F">
        <w:rPr>
          <w:rFonts w:hint="eastAsia"/>
          <w:bCs/>
          <w:color w:val="000000"/>
        </w:rPr>
        <w:t>废属于</w:t>
      </w:r>
      <w:proofErr w:type="gramEnd"/>
      <w:r w:rsidRPr="00B26E2F">
        <w:rPr>
          <w:rFonts w:hint="eastAsia"/>
          <w:bCs/>
          <w:color w:val="000000"/>
        </w:rPr>
        <w:t>危险废物，委托有资质单位处理</w:t>
      </w:r>
      <w:r w:rsidRPr="00B26E2F">
        <w:rPr>
          <w:rFonts w:hint="eastAsia"/>
          <w:color w:val="000000"/>
        </w:rPr>
        <w:t>。</w:t>
      </w:r>
    </w:p>
    <w:p w:rsidR="005F6B0B" w:rsidRPr="00B26E2F" w:rsidRDefault="0063772B">
      <w:pPr>
        <w:pStyle w:val="SSEC0"/>
        <w:ind w:firstLine="480"/>
        <w:rPr>
          <w:color w:val="000000"/>
        </w:rPr>
      </w:pPr>
      <w:r w:rsidRPr="00B26E2F">
        <w:rPr>
          <w:rFonts w:hint="eastAsia"/>
          <w:color w:val="000000"/>
        </w:rPr>
        <w:t>d、废防渗材料、设备保养产生的危废</w:t>
      </w:r>
    </w:p>
    <w:p w:rsidR="005F6B0B" w:rsidRPr="00B26E2F" w:rsidRDefault="0063772B">
      <w:pPr>
        <w:pStyle w:val="SSEC0"/>
        <w:ind w:firstLine="480"/>
        <w:rPr>
          <w:color w:val="000000"/>
        </w:rPr>
      </w:pPr>
      <w:r w:rsidRPr="00B26E2F">
        <w:rPr>
          <w:rFonts w:hint="eastAsia"/>
          <w:color w:val="000000"/>
        </w:rPr>
        <w:t>沾油防渗材料循环利用，使用过程中如产生不可利用的废防渗材料，统一委托有危险废物处理资质单位处置；设备保养、维护产生的废润滑油、废润滑油桶、废弃的含油抹布、劳保用品在</w:t>
      </w:r>
      <w:proofErr w:type="gramStart"/>
      <w:r w:rsidRPr="00B26E2F">
        <w:rPr>
          <w:rFonts w:hint="eastAsia"/>
          <w:color w:val="000000"/>
        </w:rPr>
        <w:t>井场危废暂存</w:t>
      </w:r>
      <w:proofErr w:type="gramEnd"/>
      <w:r w:rsidRPr="00B26E2F">
        <w:rPr>
          <w:rFonts w:hint="eastAsia"/>
          <w:color w:val="000000"/>
        </w:rPr>
        <w:t>间内暂存，统一委托有危险废物处置资质的单位处理。</w:t>
      </w:r>
    </w:p>
    <w:p w:rsidR="005F6B0B" w:rsidRPr="00B26E2F" w:rsidRDefault="0063772B">
      <w:pPr>
        <w:pStyle w:val="SSEC0"/>
        <w:ind w:firstLine="480"/>
        <w:rPr>
          <w:color w:val="000000"/>
        </w:rPr>
      </w:pPr>
      <w:r w:rsidRPr="00B26E2F">
        <w:rPr>
          <w:color w:val="000000"/>
        </w:rPr>
        <w:t>e</w:t>
      </w:r>
      <w:r w:rsidRPr="00B26E2F">
        <w:rPr>
          <w:rFonts w:hint="eastAsia"/>
          <w:color w:val="000000"/>
        </w:rPr>
        <w:t>、试油废水、压裂返排液</w:t>
      </w:r>
    </w:p>
    <w:p w:rsidR="005F6B0B" w:rsidRPr="00B26E2F" w:rsidRDefault="0063772B">
      <w:pPr>
        <w:pStyle w:val="SSEC0"/>
        <w:ind w:firstLine="480"/>
        <w:rPr>
          <w:color w:val="000000"/>
        </w:rPr>
      </w:pPr>
      <w:r w:rsidRPr="00B26E2F">
        <w:rPr>
          <w:rFonts w:hint="eastAsia"/>
          <w:color w:val="000000"/>
        </w:rPr>
        <w:t>本项目产生的试油废水、压裂返排液由罐车拉运至高</w:t>
      </w:r>
      <w:proofErr w:type="gramStart"/>
      <w:r w:rsidRPr="00B26E2F">
        <w:rPr>
          <w:rFonts w:hint="eastAsia"/>
          <w:color w:val="000000"/>
        </w:rPr>
        <w:t>青联合站进行</w:t>
      </w:r>
      <w:proofErr w:type="gramEnd"/>
      <w:r w:rsidRPr="00B26E2F">
        <w:rPr>
          <w:rFonts w:hint="eastAsia"/>
          <w:color w:val="000000"/>
        </w:rPr>
        <w:t>沉降处理，达</w:t>
      </w:r>
      <w:r w:rsidRPr="00B26E2F">
        <w:rPr>
          <w:rFonts w:hint="eastAsia"/>
          <w:color w:val="000000"/>
        </w:rPr>
        <w:lastRenderedPageBreak/>
        <w:t>到《碎屑岩油藏注水水质指标技术要求及分析方法》（SY/T 5329-2022）中水质主要控制指标后回注地层，无外排。</w:t>
      </w:r>
    </w:p>
    <w:p w:rsidR="005F6B0B" w:rsidRPr="00B26E2F" w:rsidRDefault="0063772B">
      <w:pPr>
        <w:pStyle w:val="2"/>
        <w:ind w:left="0"/>
        <w:rPr>
          <w:color w:val="000000"/>
        </w:rPr>
      </w:pPr>
      <w:bookmarkStart w:id="40" w:name="_Toc32608"/>
      <w:r w:rsidRPr="00B26E2F">
        <w:rPr>
          <w:rFonts w:hint="eastAsia"/>
          <w:color w:val="000000"/>
        </w:rPr>
        <w:t>水土流失影响</w:t>
      </w:r>
      <w:r w:rsidRPr="00B26E2F">
        <w:rPr>
          <w:color w:val="000000"/>
        </w:rPr>
        <w:t>分析</w:t>
      </w:r>
      <w:bookmarkEnd w:id="40"/>
    </w:p>
    <w:p w:rsidR="005F6B0B" w:rsidRPr="00B26E2F" w:rsidRDefault="0063772B">
      <w:pPr>
        <w:pStyle w:val="SSEC0"/>
        <w:ind w:firstLine="480"/>
        <w:rPr>
          <w:color w:val="000000"/>
        </w:rPr>
      </w:pPr>
      <w:bookmarkStart w:id="41" w:name="_Toc491680131"/>
      <w:r w:rsidRPr="00B26E2F">
        <w:rPr>
          <w:rFonts w:hint="eastAsia"/>
          <w:color w:val="000000"/>
        </w:rPr>
        <w:t>井场施工过程</w:t>
      </w:r>
      <w:r w:rsidRPr="00B26E2F">
        <w:rPr>
          <w:color w:val="000000"/>
        </w:rPr>
        <w:t>将扰动地表</w:t>
      </w:r>
      <w:r w:rsidRPr="00B26E2F">
        <w:rPr>
          <w:rFonts w:hint="eastAsia"/>
          <w:color w:val="000000"/>
        </w:rPr>
        <w:t>、破坏植被、</w:t>
      </w:r>
      <w:r w:rsidRPr="00B26E2F">
        <w:rPr>
          <w:color w:val="000000"/>
        </w:rPr>
        <w:t>增大地表裸露面积</w:t>
      </w:r>
      <w:r w:rsidRPr="00B26E2F">
        <w:rPr>
          <w:rFonts w:hint="eastAsia"/>
          <w:color w:val="000000"/>
        </w:rPr>
        <w:t>，</w:t>
      </w:r>
      <w:r w:rsidRPr="00B26E2F">
        <w:rPr>
          <w:color w:val="000000"/>
        </w:rPr>
        <w:t>施工中大量土石方开挖，破坏原有水土保持稳定状态，加剧水土流失。本</w:t>
      </w:r>
      <w:r w:rsidRPr="00B26E2F">
        <w:rPr>
          <w:rFonts w:hint="eastAsia"/>
          <w:color w:val="000000"/>
        </w:rPr>
        <w:t>项目施工期</w:t>
      </w:r>
      <w:r w:rsidRPr="00B26E2F">
        <w:rPr>
          <w:color w:val="000000"/>
        </w:rPr>
        <w:t>水土流失类型主要为水力侵蚀，自然恢复期间，水土流失量</w:t>
      </w:r>
      <w:r w:rsidRPr="00B26E2F">
        <w:rPr>
          <w:rFonts w:hint="eastAsia"/>
          <w:color w:val="000000"/>
        </w:rPr>
        <w:t>有所减少</w:t>
      </w:r>
      <w:r w:rsidRPr="00B26E2F">
        <w:rPr>
          <w:color w:val="000000"/>
        </w:rPr>
        <w:t>。</w:t>
      </w:r>
    </w:p>
    <w:p w:rsidR="005F6B0B" w:rsidRPr="00B26E2F" w:rsidRDefault="0063772B">
      <w:pPr>
        <w:pStyle w:val="SSEC0"/>
        <w:ind w:firstLine="480"/>
        <w:rPr>
          <w:color w:val="000000"/>
        </w:rPr>
      </w:pPr>
      <w:r w:rsidRPr="00B26E2F">
        <w:rPr>
          <w:rFonts w:hint="eastAsia"/>
          <w:color w:val="000000"/>
        </w:rPr>
        <w:t>井场</w:t>
      </w:r>
      <w:r w:rsidRPr="00B26E2F">
        <w:rPr>
          <w:color w:val="000000"/>
        </w:rPr>
        <w:t>工程施工期</w:t>
      </w:r>
      <w:r w:rsidRPr="00B26E2F">
        <w:rPr>
          <w:rFonts w:hint="eastAsia"/>
          <w:color w:val="000000"/>
        </w:rPr>
        <w:t>可</w:t>
      </w:r>
      <w:r w:rsidRPr="00B26E2F">
        <w:rPr>
          <w:color w:val="000000"/>
        </w:rPr>
        <w:t>采用机械碾压的方式，使井场地面硬化，减少土壤流失量</w:t>
      </w:r>
      <w:r w:rsidRPr="00B26E2F">
        <w:rPr>
          <w:rFonts w:hint="eastAsia"/>
          <w:color w:val="000000"/>
        </w:rPr>
        <w:t>。</w:t>
      </w:r>
      <w:r w:rsidRPr="00B26E2F">
        <w:rPr>
          <w:color w:val="000000"/>
        </w:rPr>
        <w:t>施工</w:t>
      </w:r>
      <w:r w:rsidRPr="00B26E2F">
        <w:rPr>
          <w:rFonts w:hint="eastAsia"/>
          <w:color w:val="000000"/>
        </w:rPr>
        <w:t>场地</w:t>
      </w:r>
      <w:r w:rsidRPr="00B26E2F">
        <w:rPr>
          <w:color w:val="000000"/>
        </w:rPr>
        <w:t>为</w:t>
      </w:r>
      <w:r w:rsidRPr="00B26E2F">
        <w:rPr>
          <w:rFonts w:hint="eastAsia"/>
          <w:color w:val="000000"/>
        </w:rPr>
        <w:t>裸露地面</w:t>
      </w:r>
      <w:r w:rsidRPr="00B26E2F">
        <w:rPr>
          <w:color w:val="000000"/>
        </w:rPr>
        <w:t>，</w:t>
      </w:r>
      <w:r w:rsidRPr="00B26E2F">
        <w:rPr>
          <w:rFonts w:hint="eastAsia"/>
          <w:color w:val="000000"/>
        </w:rPr>
        <w:t>遇到</w:t>
      </w:r>
      <w:r w:rsidRPr="00B26E2F">
        <w:rPr>
          <w:color w:val="000000"/>
        </w:rPr>
        <w:t>雨天，</w:t>
      </w:r>
      <w:r w:rsidRPr="00B26E2F">
        <w:rPr>
          <w:rFonts w:hint="eastAsia"/>
          <w:color w:val="000000"/>
        </w:rPr>
        <w:t>水土</w:t>
      </w:r>
      <w:r w:rsidRPr="00B26E2F">
        <w:rPr>
          <w:color w:val="000000"/>
        </w:rPr>
        <w:t>流失加剧。但</w:t>
      </w:r>
      <w:r w:rsidRPr="00B26E2F">
        <w:rPr>
          <w:rFonts w:hint="eastAsia"/>
          <w:color w:val="000000"/>
        </w:rPr>
        <w:t>施工过程</w:t>
      </w:r>
      <w:r w:rsidRPr="00B26E2F">
        <w:rPr>
          <w:color w:val="000000"/>
        </w:rPr>
        <w:t>中需对占地范围内的耕作层土壤进行</w:t>
      </w:r>
      <w:r w:rsidRPr="00B26E2F">
        <w:rPr>
          <w:rFonts w:hint="eastAsia"/>
          <w:color w:val="000000"/>
        </w:rPr>
        <w:t>表土</w:t>
      </w:r>
      <w:r w:rsidRPr="00B26E2F">
        <w:rPr>
          <w:color w:val="000000"/>
        </w:rPr>
        <w:t>剥离，单独堆放</w:t>
      </w:r>
      <w:r w:rsidRPr="00B26E2F">
        <w:rPr>
          <w:rFonts w:hint="eastAsia"/>
          <w:color w:val="000000"/>
        </w:rPr>
        <w:t>。</w:t>
      </w:r>
      <w:r w:rsidRPr="00B26E2F">
        <w:rPr>
          <w:color w:val="000000"/>
        </w:rPr>
        <w:t>本项目</w:t>
      </w:r>
      <w:r w:rsidRPr="00B26E2F">
        <w:rPr>
          <w:rFonts w:hint="eastAsia"/>
          <w:color w:val="000000"/>
        </w:rPr>
        <w:t>考虑</w:t>
      </w:r>
      <w:r w:rsidRPr="00B26E2F">
        <w:rPr>
          <w:color w:val="000000"/>
        </w:rPr>
        <w:t>将表土采用就近堆放的原则进行临时堆放，</w:t>
      </w:r>
      <w:r w:rsidRPr="00B26E2F">
        <w:rPr>
          <w:rFonts w:hint="eastAsia"/>
          <w:color w:val="000000"/>
        </w:rPr>
        <w:t>并采取临时</w:t>
      </w:r>
      <w:r w:rsidRPr="00B26E2F">
        <w:rPr>
          <w:color w:val="000000"/>
        </w:rPr>
        <w:t>防护措施，</w:t>
      </w:r>
      <w:r w:rsidRPr="00B26E2F">
        <w:rPr>
          <w:rFonts w:hint="eastAsia"/>
          <w:color w:val="000000"/>
        </w:rPr>
        <w:t>可有效减少</w:t>
      </w:r>
      <w:r w:rsidRPr="00B26E2F">
        <w:rPr>
          <w:color w:val="000000"/>
        </w:rPr>
        <w:t>水土流失。完钻</w:t>
      </w:r>
      <w:r w:rsidRPr="00B26E2F">
        <w:rPr>
          <w:rFonts w:hint="eastAsia"/>
          <w:color w:val="000000"/>
        </w:rPr>
        <w:t>后</w:t>
      </w:r>
      <w:r w:rsidRPr="00B26E2F">
        <w:rPr>
          <w:color w:val="000000"/>
        </w:rPr>
        <w:t>对临时</w:t>
      </w:r>
      <w:r w:rsidRPr="00B26E2F">
        <w:rPr>
          <w:rFonts w:hint="eastAsia"/>
          <w:color w:val="000000"/>
        </w:rPr>
        <w:t>占地进行植被恢复</w:t>
      </w:r>
      <w:r w:rsidRPr="00B26E2F">
        <w:rPr>
          <w:color w:val="000000"/>
        </w:rPr>
        <w:t>。通过</w:t>
      </w:r>
      <w:r w:rsidRPr="00B26E2F">
        <w:rPr>
          <w:rFonts w:hint="eastAsia"/>
          <w:color w:val="000000"/>
        </w:rPr>
        <w:t>采取</w:t>
      </w:r>
      <w:r w:rsidRPr="00B26E2F">
        <w:rPr>
          <w:color w:val="000000"/>
        </w:rPr>
        <w:t>以上措施后，工程</w:t>
      </w:r>
      <w:r w:rsidRPr="00B26E2F">
        <w:rPr>
          <w:rFonts w:hint="eastAsia"/>
          <w:color w:val="000000"/>
        </w:rPr>
        <w:t>产生</w:t>
      </w:r>
      <w:r w:rsidRPr="00B26E2F">
        <w:rPr>
          <w:color w:val="000000"/>
        </w:rPr>
        <w:t>的水土流失量在</w:t>
      </w:r>
      <w:r w:rsidRPr="00B26E2F">
        <w:rPr>
          <w:rFonts w:hint="eastAsia"/>
          <w:color w:val="000000"/>
        </w:rPr>
        <w:t>可接受</w:t>
      </w:r>
      <w:r w:rsidRPr="00B26E2F">
        <w:rPr>
          <w:color w:val="000000"/>
        </w:rPr>
        <w:t>范围内。</w:t>
      </w:r>
    </w:p>
    <w:p w:rsidR="005F6B0B" w:rsidRPr="00B26E2F" w:rsidRDefault="0063772B">
      <w:pPr>
        <w:pStyle w:val="SSEC0"/>
        <w:ind w:firstLine="480"/>
        <w:rPr>
          <w:color w:val="000000"/>
        </w:rPr>
      </w:pPr>
      <w:r w:rsidRPr="00B26E2F">
        <w:rPr>
          <w:rFonts w:hint="eastAsia"/>
          <w:color w:val="000000"/>
        </w:rPr>
        <w:t>为</w:t>
      </w:r>
      <w:r w:rsidRPr="00B26E2F">
        <w:rPr>
          <w:color w:val="000000"/>
        </w:rPr>
        <w:t>有效控制工程</w:t>
      </w:r>
      <w:r w:rsidRPr="00B26E2F">
        <w:rPr>
          <w:rFonts w:hint="eastAsia"/>
          <w:color w:val="000000"/>
        </w:rPr>
        <w:t>施工准备期、施工期</w:t>
      </w:r>
      <w:r w:rsidRPr="00B26E2F">
        <w:rPr>
          <w:color w:val="000000"/>
        </w:rPr>
        <w:t>和自然恢复期各种水土流失的发生，本</w:t>
      </w:r>
      <w:r w:rsidRPr="00B26E2F">
        <w:rPr>
          <w:rFonts w:hint="eastAsia"/>
          <w:color w:val="000000"/>
        </w:rPr>
        <w:t>项目</w:t>
      </w:r>
      <w:r w:rsidRPr="00B26E2F">
        <w:rPr>
          <w:color w:val="000000"/>
        </w:rPr>
        <w:t>施工过程中</w:t>
      </w:r>
      <w:r w:rsidRPr="00B26E2F">
        <w:rPr>
          <w:rFonts w:hint="eastAsia"/>
          <w:color w:val="000000"/>
        </w:rPr>
        <w:t>临时</w:t>
      </w:r>
      <w:r w:rsidRPr="00B26E2F">
        <w:rPr>
          <w:color w:val="000000"/>
        </w:rPr>
        <w:t>堆土采取土工布遮盖</w:t>
      </w:r>
      <w:r w:rsidRPr="00B26E2F">
        <w:rPr>
          <w:rFonts w:hint="eastAsia"/>
          <w:color w:val="000000"/>
        </w:rPr>
        <w:t>、</w:t>
      </w:r>
      <w:r w:rsidRPr="00B26E2F">
        <w:rPr>
          <w:color w:val="000000"/>
        </w:rPr>
        <w:t>四周</w:t>
      </w:r>
      <w:r w:rsidRPr="00B26E2F">
        <w:rPr>
          <w:rFonts w:hint="eastAsia"/>
          <w:color w:val="000000"/>
        </w:rPr>
        <w:t>拦挡</w:t>
      </w:r>
      <w:r w:rsidRPr="00B26E2F">
        <w:rPr>
          <w:color w:val="000000"/>
        </w:rPr>
        <w:t>和</w:t>
      </w:r>
      <w:r w:rsidRPr="00B26E2F">
        <w:rPr>
          <w:rFonts w:hint="eastAsia"/>
          <w:color w:val="000000"/>
        </w:rPr>
        <w:t>修建临时</w:t>
      </w:r>
      <w:r w:rsidRPr="00B26E2F">
        <w:rPr>
          <w:color w:val="000000"/>
        </w:rPr>
        <w:t>排水沟</w:t>
      </w:r>
      <w:r w:rsidRPr="00B26E2F">
        <w:rPr>
          <w:rFonts w:hint="eastAsia"/>
          <w:color w:val="000000"/>
        </w:rPr>
        <w:t>等临时</w:t>
      </w:r>
      <w:r w:rsidRPr="00B26E2F">
        <w:rPr>
          <w:color w:val="000000"/>
        </w:rPr>
        <w:t>防护措施，有效防止雨水冲刷</w:t>
      </w:r>
      <w:r w:rsidRPr="00B26E2F">
        <w:rPr>
          <w:rFonts w:hint="eastAsia"/>
          <w:color w:val="000000"/>
        </w:rPr>
        <w:t>。</w:t>
      </w:r>
      <w:r w:rsidRPr="00B26E2F">
        <w:rPr>
          <w:color w:val="000000"/>
        </w:rPr>
        <w:t>施工结束后</w:t>
      </w:r>
      <w:r w:rsidRPr="00B26E2F">
        <w:rPr>
          <w:rFonts w:hint="eastAsia"/>
          <w:color w:val="000000"/>
        </w:rPr>
        <w:t>，</w:t>
      </w:r>
      <w:r w:rsidRPr="00B26E2F">
        <w:rPr>
          <w:color w:val="000000"/>
        </w:rPr>
        <w:t>对临时占地及时</w:t>
      </w:r>
      <w:r w:rsidRPr="00B26E2F">
        <w:rPr>
          <w:rFonts w:hint="eastAsia"/>
          <w:color w:val="000000"/>
        </w:rPr>
        <w:t>进行土地</w:t>
      </w:r>
      <w:r w:rsidRPr="00B26E2F">
        <w:rPr>
          <w:color w:val="000000"/>
        </w:rPr>
        <w:t>整治、</w:t>
      </w:r>
      <w:r w:rsidRPr="00B26E2F">
        <w:rPr>
          <w:rFonts w:hint="eastAsia"/>
          <w:color w:val="000000"/>
        </w:rPr>
        <w:t>植被</w:t>
      </w:r>
      <w:r w:rsidRPr="00B26E2F">
        <w:rPr>
          <w:color w:val="000000"/>
        </w:rPr>
        <w:t>恢复和土地复垦</w:t>
      </w:r>
      <w:r w:rsidRPr="00B26E2F">
        <w:rPr>
          <w:rFonts w:hint="eastAsia"/>
          <w:color w:val="000000"/>
        </w:rPr>
        <w:t>。施工期是水土流失防治的重点时期，应加强水土保持工作。</w:t>
      </w:r>
    </w:p>
    <w:p w:rsidR="005F6B0B" w:rsidRPr="00B26E2F" w:rsidRDefault="0063772B">
      <w:pPr>
        <w:pStyle w:val="2"/>
        <w:ind w:left="0"/>
        <w:rPr>
          <w:color w:val="000000"/>
        </w:rPr>
      </w:pPr>
      <w:bookmarkStart w:id="42" w:name="_Toc8888"/>
      <w:r w:rsidRPr="00B26E2F">
        <w:rPr>
          <w:rFonts w:hint="eastAsia"/>
          <w:color w:val="000000"/>
        </w:rPr>
        <w:t>小结</w:t>
      </w:r>
      <w:bookmarkEnd w:id="41"/>
      <w:bookmarkEnd w:id="42"/>
    </w:p>
    <w:p w:rsidR="005F6B0B" w:rsidRPr="00B26E2F" w:rsidRDefault="0063772B">
      <w:pPr>
        <w:pStyle w:val="SSEC0"/>
        <w:ind w:firstLine="480"/>
        <w:rPr>
          <w:color w:val="000000"/>
        </w:rPr>
      </w:pPr>
      <w:r w:rsidRPr="00B26E2F">
        <w:rPr>
          <w:color w:val="000000"/>
        </w:rPr>
        <w:t>本项目</w:t>
      </w:r>
      <w:r w:rsidRPr="00B26E2F">
        <w:rPr>
          <w:rFonts w:hint="eastAsia"/>
          <w:color w:val="000000"/>
        </w:rPr>
        <w:t>占地类型为耕地</w:t>
      </w:r>
      <w:r w:rsidRPr="00B26E2F">
        <w:rPr>
          <w:color w:val="000000"/>
        </w:rPr>
        <w:t>，</w:t>
      </w:r>
      <w:r w:rsidRPr="00B26E2F">
        <w:rPr>
          <w:rFonts w:hint="eastAsia"/>
          <w:color w:val="000000"/>
        </w:rPr>
        <w:t>施工</w:t>
      </w:r>
      <w:r w:rsidRPr="00B26E2F">
        <w:rPr>
          <w:color w:val="000000"/>
        </w:rPr>
        <w:t>结束后</w:t>
      </w:r>
      <w:r w:rsidRPr="00B26E2F">
        <w:rPr>
          <w:rFonts w:hint="eastAsia"/>
          <w:color w:val="000000"/>
        </w:rPr>
        <w:t>及时对临时</w:t>
      </w:r>
      <w:r w:rsidRPr="00B26E2F">
        <w:rPr>
          <w:color w:val="000000"/>
        </w:rPr>
        <w:t>占地进行</w:t>
      </w:r>
      <w:r w:rsidRPr="00B26E2F">
        <w:rPr>
          <w:rStyle w:val="fontstyle01"/>
          <w:rFonts w:hint="default"/>
        </w:rPr>
        <w:t>土地恢复</w:t>
      </w:r>
      <w:r w:rsidRPr="00B26E2F">
        <w:rPr>
          <w:color w:val="000000"/>
        </w:rPr>
        <w:t>。同时，施工</w:t>
      </w:r>
      <w:r w:rsidRPr="00B26E2F">
        <w:rPr>
          <w:rFonts w:hint="eastAsia"/>
          <w:color w:val="000000"/>
        </w:rPr>
        <w:t>过程</w:t>
      </w:r>
      <w:r w:rsidRPr="00B26E2F">
        <w:rPr>
          <w:color w:val="000000"/>
        </w:rPr>
        <w:t>可能</w:t>
      </w:r>
      <w:r w:rsidRPr="00B26E2F">
        <w:rPr>
          <w:rFonts w:hint="eastAsia"/>
          <w:color w:val="000000"/>
        </w:rPr>
        <w:t>对植物、动物和土壤产生影响</w:t>
      </w:r>
      <w:r w:rsidRPr="00B26E2F">
        <w:rPr>
          <w:color w:val="000000"/>
        </w:rPr>
        <w:t>，在切实落实</w:t>
      </w:r>
      <w:r w:rsidRPr="00B26E2F">
        <w:rPr>
          <w:rFonts w:hint="eastAsia"/>
          <w:color w:val="000000"/>
        </w:rPr>
        <w:t>本项目</w:t>
      </w:r>
      <w:r w:rsidRPr="00B26E2F">
        <w:rPr>
          <w:color w:val="000000"/>
        </w:rPr>
        <w:t>提出的各项防治措施后，对周围的生态环境</w:t>
      </w:r>
      <w:r w:rsidRPr="00B26E2F">
        <w:rPr>
          <w:rFonts w:hint="eastAsia"/>
          <w:color w:val="000000"/>
        </w:rPr>
        <w:t>的影响在可接受范围内</w:t>
      </w:r>
      <w:r w:rsidRPr="00B26E2F">
        <w:rPr>
          <w:color w:val="000000"/>
        </w:rPr>
        <w:t>。</w:t>
      </w:r>
    </w:p>
    <w:p w:rsidR="005F6B0B" w:rsidRPr="00B26E2F" w:rsidRDefault="005F6B0B">
      <w:pPr>
        <w:pStyle w:val="SSEC20150323"/>
        <w:ind w:firstLine="480"/>
        <w:rPr>
          <w:color w:val="000000"/>
        </w:rPr>
        <w:sectPr w:rsidR="005F6B0B" w:rsidRPr="00B26E2F">
          <w:pgSz w:w="11906" w:h="16838"/>
          <w:pgMar w:top="1701" w:right="1588" w:bottom="1418" w:left="1588" w:header="1134" w:footer="851" w:gutter="0"/>
          <w:cols w:space="425"/>
          <w:docGrid w:type="lines" w:linePitch="312"/>
        </w:sectPr>
      </w:pPr>
    </w:p>
    <w:p w:rsidR="005F6B0B" w:rsidRPr="00B26E2F" w:rsidRDefault="0063772B">
      <w:pPr>
        <w:pStyle w:val="1"/>
        <w:rPr>
          <w:color w:val="000000"/>
        </w:rPr>
      </w:pPr>
      <w:bookmarkStart w:id="43" w:name="_Toc491680132"/>
      <w:bookmarkStart w:id="44" w:name="_Toc4602"/>
      <w:r w:rsidRPr="00B26E2F">
        <w:rPr>
          <w:rFonts w:hint="eastAsia"/>
          <w:color w:val="000000"/>
        </w:rPr>
        <w:lastRenderedPageBreak/>
        <w:t>生态环境</w:t>
      </w:r>
      <w:r w:rsidRPr="00B26E2F">
        <w:rPr>
          <w:color w:val="000000"/>
        </w:rPr>
        <w:t>保护与恢复措施</w:t>
      </w:r>
      <w:bookmarkEnd w:id="43"/>
      <w:bookmarkEnd w:id="44"/>
    </w:p>
    <w:p w:rsidR="005F6B0B" w:rsidRPr="00B26E2F" w:rsidRDefault="0063772B">
      <w:pPr>
        <w:pStyle w:val="2"/>
        <w:ind w:left="0"/>
        <w:rPr>
          <w:color w:val="000000"/>
        </w:rPr>
      </w:pPr>
      <w:bookmarkStart w:id="45" w:name="_Toc11271"/>
      <w:bookmarkStart w:id="46" w:name="_Toc522630143"/>
      <w:r w:rsidRPr="00B26E2F">
        <w:rPr>
          <w:rFonts w:hint="eastAsia"/>
          <w:color w:val="000000"/>
        </w:rPr>
        <w:t>施工期生态环境保护与恢复措施</w:t>
      </w:r>
      <w:bookmarkEnd w:id="45"/>
    </w:p>
    <w:p w:rsidR="005F6B0B" w:rsidRPr="00B26E2F" w:rsidRDefault="0063772B">
      <w:pPr>
        <w:pStyle w:val="3"/>
        <w:rPr>
          <w:color w:val="000000"/>
        </w:rPr>
      </w:pPr>
      <w:r w:rsidRPr="00B26E2F">
        <w:rPr>
          <w:color w:val="000000"/>
        </w:rPr>
        <w:t>生态系统保护</w:t>
      </w:r>
      <w:r w:rsidRPr="00B26E2F">
        <w:rPr>
          <w:rFonts w:hint="eastAsia"/>
          <w:color w:val="000000"/>
        </w:rPr>
        <w:t>措施</w:t>
      </w:r>
      <w:bookmarkEnd w:id="46"/>
    </w:p>
    <w:p w:rsidR="005F6B0B" w:rsidRPr="00B26E2F" w:rsidRDefault="0063772B">
      <w:pPr>
        <w:pStyle w:val="3"/>
        <w:numPr>
          <w:ilvl w:val="0"/>
          <w:numId w:val="0"/>
        </w:numPr>
        <w:rPr>
          <w:color w:val="000000"/>
        </w:rPr>
      </w:pPr>
      <w:r w:rsidRPr="00B26E2F">
        <w:rPr>
          <w:rFonts w:hint="eastAsia"/>
          <w:color w:val="000000"/>
        </w:rPr>
        <w:t>4</w:t>
      </w:r>
      <w:r w:rsidRPr="00B26E2F">
        <w:rPr>
          <w:color w:val="000000"/>
        </w:rPr>
        <w:t>.1.1.1避让</w:t>
      </w:r>
      <w:r w:rsidRPr="00B26E2F">
        <w:rPr>
          <w:rFonts w:hint="eastAsia"/>
          <w:color w:val="000000"/>
        </w:rPr>
        <w:t>措施</w:t>
      </w:r>
    </w:p>
    <w:p w:rsidR="005F6B0B" w:rsidRPr="00B26E2F" w:rsidRDefault="0063772B">
      <w:pPr>
        <w:pStyle w:val="SSEC0"/>
        <w:ind w:firstLine="480"/>
        <w:rPr>
          <w:color w:val="000000"/>
        </w:rPr>
      </w:pPr>
      <w:r w:rsidRPr="00B26E2F">
        <w:rPr>
          <w:rFonts w:hint="eastAsia"/>
          <w:color w:val="000000"/>
        </w:rPr>
        <w:t>1）合理选址，</w:t>
      </w:r>
      <w:r w:rsidRPr="00B26E2F">
        <w:rPr>
          <w:color w:val="000000"/>
        </w:rPr>
        <w:t>井位设计时进行现场核对</w:t>
      </w:r>
      <w:r w:rsidRPr="00B26E2F">
        <w:rPr>
          <w:rFonts w:hint="eastAsia"/>
          <w:color w:val="000000"/>
        </w:rPr>
        <w:t>，</w:t>
      </w:r>
      <w:r w:rsidRPr="00B26E2F">
        <w:rPr>
          <w:color w:val="000000"/>
        </w:rPr>
        <w:t>尽可能不占或少占</w:t>
      </w:r>
      <w:r w:rsidRPr="00B26E2F">
        <w:rPr>
          <w:rFonts w:hint="eastAsia"/>
          <w:color w:val="000000"/>
        </w:rPr>
        <w:t>土</w:t>
      </w:r>
      <w:r w:rsidRPr="00B26E2F">
        <w:rPr>
          <w:color w:val="000000"/>
        </w:rPr>
        <w:t>地。</w:t>
      </w:r>
    </w:p>
    <w:p w:rsidR="005F6B0B" w:rsidRPr="00B26E2F" w:rsidRDefault="0063772B">
      <w:pPr>
        <w:pStyle w:val="SSEC0"/>
        <w:ind w:firstLine="480"/>
        <w:rPr>
          <w:color w:val="000000"/>
        </w:rPr>
      </w:pPr>
      <w:r w:rsidRPr="00B26E2F">
        <w:rPr>
          <w:rFonts w:hint="eastAsia"/>
          <w:color w:val="000000"/>
        </w:rPr>
        <w:t>2）合理安排工期，</w:t>
      </w:r>
      <w:r w:rsidRPr="00B26E2F">
        <w:rPr>
          <w:color w:val="000000"/>
        </w:rPr>
        <w:t>尽量避开雨季</w:t>
      </w:r>
      <w:r w:rsidRPr="00B26E2F">
        <w:rPr>
          <w:rFonts w:hint="eastAsia"/>
          <w:color w:val="000000"/>
        </w:rPr>
        <w:t>。</w:t>
      </w:r>
    </w:p>
    <w:p w:rsidR="005F6B0B" w:rsidRPr="00B26E2F" w:rsidRDefault="0063772B">
      <w:pPr>
        <w:pStyle w:val="3"/>
        <w:numPr>
          <w:ilvl w:val="0"/>
          <w:numId w:val="0"/>
        </w:numPr>
        <w:rPr>
          <w:color w:val="000000"/>
        </w:rPr>
      </w:pPr>
      <w:r w:rsidRPr="00B26E2F">
        <w:rPr>
          <w:rFonts w:hint="eastAsia"/>
          <w:color w:val="000000"/>
        </w:rPr>
        <w:t>4</w:t>
      </w:r>
      <w:r w:rsidRPr="00B26E2F">
        <w:rPr>
          <w:color w:val="000000"/>
        </w:rPr>
        <w:t>.1.1.2</w:t>
      </w:r>
      <w:r w:rsidRPr="00B26E2F">
        <w:rPr>
          <w:rFonts w:hint="eastAsia"/>
          <w:color w:val="000000"/>
        </w:rPr>
        <w:t>减缓措施</w:t>
      </w:r>
    </w:p>
    <w:p w:rsidR="005F6B0B" w:rsidRPr="00B26E2F" w:rsidRDefault="0063772B">
      <w:pPr>
        <w:pStyle w:val="SSEC0"/>
        <w:ind w:firstLine="480"/>
        <w:rPr>
          <w:color w:val="000000"/>
        </w:rPr>
      </w:pPr>
      <w:r w:rsidRPr="00B26E2F">
        <w:rPr>
          <w:rFonts w:hint="eastAsia"/>
          <w:color w:val="000000"/>
        </w:rPr>
        <w:t>1）严格控制施工场地的范围。井场施工应明确施工作业面及行车路线，严格控制施工车辆、机械及施工人员活动范围。</w:t>
      </w:r>
    </w:p>
    <w:p w:rsidR="005F6B0B" w:rsidRPr="00B26E2F" w:rsidRDefault="0063772B">
      <w:pPr>
        <w:pStyle w:val="SSEC0"/>
        <w:ind w:firstLine="480"/>
        <w:rPr>
          <w:color w:val="000000"/>
        </w:rPr>
      </w:pPr>
      <w:r w:rsidRPr="00B26E2F">
        <w:rPr>
          <w:rFonts w:hint="eastAsia"/>
          <w:color w:val="000000"/>
        </w:rPr>
        <w:t>2）提高施工效率，缩短施工工期。</w:t>
      </w:r>
    </w:p>
    <w:p w:rsidR="005F6B0B" w:rsidRPr="00B26E2F" w:rsidRDefault="0063772B">
      <w:pPr>
        <w:pStyle w:val="SSEC0"/>
        <w:ind w:firstLine="480"/>
        <w:rPr>
          <w:color w:val="000000"/>
        </w:rPr>
      </w:pPr>
      <w:r w:rsidRPr="00B26E2F">
        <w:rPr>
          <w:rFonts w:hint="eastAsia"/>
          <w:color w:val="000000"/>
        </w:rPr>
        <w:t>3）施工完成后做好现场清理及恢复工作，尽可能降低施工对城镇生态系统带来的不利影响。</w:t>
      </w:r>
    </w:p>
    <w:p w:rsidR="005F6B0B" w:rsidRPr="00B26E2F" w:rsidRDefault="0063772B">
      <w:pPr>
        <w:pStyle w:val="SSEC0"/>
        <w:ind w:firstLine="480"/>
        <w:rPr>
          <w:color w:val="000000"/>
        </w:rPr>
      </w:pPr>
      <w:r w:rsidRPr="00B26E2F">
        <w:rPr>
          <w:rFonts w:hint="eastAsia"/>
          <w:color w:val="000000"/>
        </w:rPr>
        <w:t>4）施工中严格执行HSE管理，文明施工，有序作业。</w:t>
      </w:r>
    </w:p>
    <w:p w:rsidR="005F6B0B" w:rsidRPr="00B26E2F" w:rsidRDefault="0063772B">
      <w:pPr>
        <w:pStyle w:val="SSEC0"/>
        <w:ind w:firstLine="480"/>
        <w:rPr>
          <w:color w:val="000000"/>
        </w:rPr>
      </w:pPr>
      <w:r w:rsidRPr="00B26E2F">
        <w:rPr>
          <w:rFonts w:hint="eastAsia"/>
          <w:color w:val="000000"/>
        </w:rPr>
        <w:t>5）加强环境保护宣传工作。</w:t>
      </w:r>
    </w:p>
    <w:p w:rsidR="005F6B0B" w:rsidRPr="00B26E2F" w:rsidRDefault="0063772B">
      <w:pPr>
        <w:pStyle w:val="SSEC0"/>
        <w:ind w:firstLine="480"/>
        <w:rPr>
          <w:color w:val="000000"/>
        </w:rPr>
      </w:pPr>
      <w:r w:rsidRPr="00B26E2F">
        <w:rPr>
          <w:rFonts w:hint="eastAsia"/>
          <w:color w:val="000000"/>
        </w:rPr>
        <w:t>6）确保各项生产设施和环保设施正常运行，避免非正常情况下产生的污染物对生态环境产生影响。</w:t>
      </w:r>
    </w:p>
    <w:p w:rsidR="005F6B0B" w:rsidRPr="00B26E2F" w:rsidRDefault="0063772B">
      <w:pPr>
        <w:pStyle w:val="3"/>
        <w:numPr>
          <w:ilvl w:val="0"/>
          <w:numId w:val="0"/>
        </w:numPr>
        <w:rPr>
          <w:color w:val="000000"/>
        </w:rPr>
      </w:pPr>
      <w:r w:rsidRPr="00B26E2F">
        <w:rPr>
          <w:rFonts w:hint="eastAsia"/>
          <w:color w:val="000000"/>
        </w:rPr>
        <w:t>4</w:t>
      </w:r>
      <w:r w:rsidRPr="00B26E2F">
        <w:rPr>
          <w:color w:val="000000"/>
        </w:rPr>
        <w:t>.1.1.3</w:t>
      </w:r>
      <w:r w:rsidRPr="00B26E2F">
        <w:rPr>
          <w:rFonts w:hint="eastAsia"/>
          <w:color w:val="000000"/>
        </w:rPr>
        <w:t>恢复措施</w:t>
      </w:r>
    </w:p>
    <w:p w:rsidR="005F6B0B" w:rsidRPr="00B26E2F" w:rsidRDefault="0063772B">
      <w:pPr>
        <w:pStyle w:val="SSEC20150323"/>
        <w:ind w:firstLine="480"/>
        <w:rPr>
          <w:color w:val="000000"/>
        </w:rPr>
      </w:pPr>
      <w:r w:rsidRPr="00B26E2F">
        <w:rPr>
          <w:rFonts w:hint="eastAsia"/>
          <w:color w:val="000000"/>
        </w:rPr>
        <w:t>探井若测试无开采价值则进行封井。首先，利用钻井过程中套管及套管壁用水泥固封</w:t>
      </w:r>
      <w:r w:rsidRPr="00B26E2F">
        <w:rPr>
          <w:color w:val="000000"/>
        </w:rPr>
        <w:t>，防</w:t>
      </w:r>
      <w:r w:rsidRPr="00B26E2F">
        <w:rPr>
          <w:rFonts w:hint="eastAsia"/>
          <w:color w:val="000000"/>
        </w:rPr>
        <w:t>止石油窜入地层，同时在油管射孔段的上部注水泥</w:t>
      </w:r>
      <w:r w:rsidRPr="00B26E2F">
        <w:rPr>
          <w:color w:val="000000"/>
        </w:rPr>
        <w:t>，</w:t>
      </w:r>
      <w:r w:rsidRPr="00B26E2F">
        <w:rPr>
          <w:rFonts w:hint="eastAsia"/>
          <w:color w:val="000000"/>
        </w:rPr>
        <w:t>形成</w:t>
      </w:r>
      <w:proofErr w:type="gramStart"/>
      <w:r w:rsidRPr="00B26E2F">
        <w:rPr>
          <w:rFonts w:hint="eastAsia"/>
          <w:color w:val="000000"/>
        </w:rPr>
        <w:t>水泥塞面封隔</w:t>
      </w:r>
      <w:proofErr w:type="gramEnd"/>
      <w:r w:rsidRPr="00B26E2F">
        <w:rPr>
          <w:color w:val="000000"/>
        </w:rPr>
        <w:t>油</w:t>
      </w:r>
      <w:r w:rsidRPr="00B26E2F">
        <w:rPr>
          <w:rFonts w:hint="eastAsia"/>
          <w:color w:val="000000"/>
        </w:rPr>
        <w:t>层；其次，井场回填并设置醒目的警示标志。通过以上措施，可有效封隔地层，封</w:t>
      </w:r>
      <w:proofErr w:type="gramStart"/>
      <w:r w:rsidRPr="00B26E2F">
        <w:rPr>
          <w:rFonts w:hint="eastAsia"/>
          <w:color w:val="000000"/>
        </w:rPr>
        <w:t>隔措施</w:t>
      </w:r>
      <w:proofErr w:type="gramEnd"/>
      <w:r w:rsidRPr="00B26E2F">
        <w:rPr>
          <w:rFonts w:hint="eastAsia"/>
          <w:color w:val="000000"/>
        </w:rPr>
        <w:t>有效可行，无环境隐患问题。同时，井场设备全部搬迁利用</w:t>
      </w:r>
      <w:r w:rsidRPr="00B26E2F">
        <w:rPr>
          <w:color w:val="000000"/>
        </w:rPr>
        <w:t>，并</w:t>
      </w:r>
      <w:r w:rsidRPr="00B26E2F">
        <w:rPr>
          <w:rFonts w:hint="eastAsia"/>
          <w:color w:val="000000"/>
        </w:rPr>
        <w:t>对临时占地进行生态恢复。</w:t>
      </w:r>
    </w:p>
    <w:p w:rsidR="005F6B0B" w:rsidRPr="00B26E2F" w:rsidRDefault="0063772B">
      <w:pPr>
        <w:pStyle w:val="3"/>
        <w:rPr>
          <w:color w:val="000000"/>
        </w:rPr>
      </w:pPr>
      <w:bookmarkStart w:id="47" w:name="_Toc522630144"/>
      <w:r w:rsidRPr="00B26E2F">
        <w:rPr>
          <w:rFonts w:hint="eastAsia"/>
          <w:color w:val="000000"/>
        </w:rPr>
        <w:t>农田生态系统</w:t>
      </w:r>
      <w:r w:rsidRPr="00B26E2F">
        <w:rPr>
          <w:color w:val="000000"/>
        </w:rPr>
        <w:t>保护</w:t>
      </w:r>
      <w:r w:rsidRPr="00B26E2F">
        <w:rPr>
          <w:rFonts w:hint="eastAsia"/>
          <w:color w:val="000000"/>
        </w:rPr>
        <w:t>及恢复措施</w:t>
      </w:r>
      <w:bookmarkEnd w:id="47"/>
    </w:p>
    <w:p w:rsidR="005F6B0B" w:rsidRPr="00B26E2F" w:rsidRDefault="0063772B">
      <w:pPr>
        <w:pStyle w:val="3"/>
        <w:numPr>
          <w:ilvl w:val="0"/>
          <w:numId w:val="0"/>
        </w:numPr>
        <w:rPr>
          <w:color w:val="000000"/>
        </w:rPr>
      </w:pPr>
      <w:r w:rsidRPr="00B26E2F">
        <w:rPr>
          <w:rFonts w:hint="eastAsia"/>
          <w:color w:val="000000"/>
        </w:rPr>
        <w:t>4</w:t>
      </w:r>
      <w:r w:rsidRPr="00B26E2F">
        <w:rPr>
          <w:color w:val="000000"/>
        </w:rPr>
        <w:t>.1.2.1</w:t>
      </w:r>
      <w:r w:rsidRPr="00B26E2F">
        <w:rPr>
          <w:rFonts w:hint="eastAsia"/>
          <w:color w:val="000000"/>
        </w:rPr>
        <w:t>管理要求</w:t>
      </w:r>
    </w:p>
    <w:p w:rsidR="005F6B0B" w:rsidRPr="00B26E2F" w:rsidRDefault="0063772B">
      <w:pPr>
        <w:pStyle w:val="SSEC20150323"/>
        <w:ind w:firstLine="480"/>
        <w:rPr>
          <w:color w:val="000000"/>
        </w:rPr>
      </w:pPr>
      <w:r w:rsidRPr="00B26E2F">
        <w:rPr>
          <w:rFonts w:hint="eastAsia"/>
          <w:color w:val="000000"/>
        </w:rPr>
        <w:t>1）根据《中华人民共和国土地管理法实施条例》（</w:t>
      </w:r>
      <w:proofErr w:type="gramStart"/>
      <w:r w:rsidRPr="00B26E2F">
        <w:rPr>
          <w:rFonts w:hint="eastAsia"/>
          <w:color w:val="000000"/>
        </w:rPr>
        <w:t>国令第743号</w:t>
      </w:r>
      <w:proofErr w:type="gramEnd"/>
      <w:r w:rsidRPr="00B26E2F">
        <w:rPr>
          <w:rFonts w:hint="eastAsia"/>
          <w:color w:val="000000"/>
        </w:rPr>
        <w:t>）第二十条，建设项目施工、地质勘查需要临时使用土地的，应当尽量不占或者少占耕地。临时用地由县级以上人民政府自然资源主管部门批准，期限一般不超过二年；建设周期较长的</w:t>
      </w:r>
      <w:r w:rsidRPr="00B26E2F">
        <w:rPr>
          <w:rFonts w:hint="eastAsia"/>
          <w:color w:val="000000"/>
        </w:rPr>
        <w:lastRenderedPageBreak/>
        <w:t>能源、交通、水利等基础设施建设使用的临时用地，期限不超过四年；法律、行政法规另有规定的除外。土地使用者应当自临时用地期满之日起一年内完成土地复垦，使其达到可供利用状态，其中占用耕地的应当恢复种植条件。</w:t>
      </w:r>
    </w:p>
    <w:p w:rsidR="005F6B0B" w:rsidRPr="00B26E2F" w:rsidRDefault="0063772B">
      <w:pPr>
        <w:pStyle w:val="SSEC20150323"/>
        <w:ind w:firstLine="480"/>
        <w:rPr>
          <w:color w:val="000000"/>
        </w:rPr>
      </w:pPr>
      <w:r w:rsidRPr="00B26E2F">
        <w:rPr>
          <w:rFonts w:hint="eastAsia"/>
          <w:color w:val="000000"/>
        </w:rPr>
        <w:t>2）根据自然资源部《农业农村部关于加强和改进永久基本农田保护工作的通知》（自然资</w:t>
      </w:r>
      <w:proofErr w:type="gramStart"/>
      <w:r w:rsidRPr="00B26E2F">
        <w:rPr>
          <w:rFonts w:hint="eastAsia"/>
          <w:color w:val="000000"/>
        </w:rPr>
        <w:t>规</w:t>
      </w:r>
      <w:proofErr w:type="gramEnd"/>
      <w:r w:rsidRPr="00B26E2F">
        <w:rPr>
          <w:rFonts w:hint="eastAsia"/>
          <w:color w:val="000000"/>
        </w:rPr>
        <w:t>[2019]1号）中规定，建设项目施工和地质勘查需要临时用地、选址确实难以避让永久基本农田的，在不修建永久性建（构）筑物、经复垦能恢复原种植条件的前提下，土地使用者按法定程序申请临时用地并编制土地复垦方案，经县级自然资源主管部门批准可临时占用，并在市级自然资源主管部门备案，一般不超过2年，同时，通过耕地耕作层土壤剥离再利用等工程技术措施，减少对耕作层的破坏。建设单位应向所在地自然资源和规划局申请临时用地，并在完成备案后，再进行施工。</w:t>
      </w:r>
    </w:p>
    <w:p w:rsidR="005F6B0B" w:rsidRPr="00B26E2F" w:rsidRDefault="0063772B">
      <w:pPr>
        <w:pStyle w:val="3"/>
        <w:numPr>
          <w:ilvl w:val="0"/>
          <w:numId w:val="0"/>
        </w:numPr>
        <w:rPr>
          <w:color w:val="000000"/>
        </w:rPr>
      </w:pPr>
      <w:r w:rsidRPr="00B26E2F">
        <w:rPr>
          <w:rFonts w:hint="eastAsia"/>
          <w:color w:val="000000"/>
        </w:rPr>
        <w:t>4</w:t>
      </w:r>
      <w:r w:rsidRPr="00B26E2F">
        <w:rPr>
          <w:color w:val="000000"/>
        </w:rPr>
        <w:t>.1.2.2</w:t>
      </w:r>
      <w:r w:rsidRPr="00B26E2F">
        <w:rPr>
          <w:rFonts w:hint="eastAsia"/>
          <w:color w:val="000000"/>
        </w:rPr>
        <w:t>避让措施</w:t>
      </w:r>
    </w:p>
    <w:p w:rsidR="005F6B0B" w:rsidRPr="00B26E2F" w:rsidRDefault="0063772B">
      <w:pPr>
        <w:pStyle w:val="SSEC0"/>
        <w:ind w:firstLine="480"/>
        <w:rPr>
          <w:color w:val="000000"/>
        </w:rPr>
      </w:pPr>
      <w:r w:rsidRPr="00B26E2F">
        <w:rPr>
          <w:rFonts w:hint="eastAsia"/>
          <w:color w:val="000000"/>
        </w:rPr>
        <w:t>1）合理选址，尽量避开农作物生长区和重要农田的基本建设设施，尽量不占或少占耕地，无法绕避的适当缩减施工作业带宽度。</w:t>
      </w:r>
    </w:p>
    <w:p w:rsidR="005F6B0B" w:rsidRPr="00B26E2F" w:rsidRDefault="0063772B">
      <w:pPr>
        <w:pStyle w:val="SSEC0"/>
        <w:ind w:firstLine="480"/>
        <w:rPr>
          <w:color w:val="000000"/>
        </w:rPr>
      </w:pPr>
      <w:r w:rsidRPr="00B26E2F">
        <w:rPr>
          <w:rFonts w:hint="eastAsia"/>
          <w:color w:val="000000"/>
        </w:rPr>
        <w:t>2）合理安排工期，尽量避开农作物的生长期和收获期，以减少农业生产损失。</w:t>
      </w:r>
    </w:p>
    <w:p w:rsidR="005F6B0B" w:rsidRPr="00B26E2F" w:rsidRDefault="0063772B">
      <w:pPr>
        <w:pStyle w:val="3"/>
        <w:numPr>
          <w:ilvl w:val="0"/>
          <w:numId w:val="0"/>
        </w:numPr>
        <w:rPr>
          <w:color w:val="000000"/>
        </w:rPr>
      </w:pPr>
      <w:r w:rsidRPr="00B26E2F">
        <w:rPr>
          <w:rFonts w:hint="eastAsia"/>
          <w:color w:val="000000"/>
        </w:rPr>
        <w:t>4</w:t>
      </w:r>
      <w:r w:rsidRPr="00B26E2F">
        <w:rPr>
          <w:color w:val="000000"/>
        </w:rPr>
        <w:t>.1.2.3</w:t>
      </w:r>
      <w:r w:rsidRPr="00B26E2F">
        <w:rPr>
          <w:rFonts w:hint="eastAsia"/>
          <w:color w:val="000000"/>
        </w:rPr>
        <w:t>减缓措施</w:t>
      </w:r>
    </w:p>
    <w:p w:rsidR="005F6B0B" w:rsidRPr="00B26E2F" w:rsidRDefault="0063772B">
      <w:pPr>
        <w:pStyle w:val="SSEC0"/>
        <w:ind w:firstLine="480"/>
        <w:rPr>
          <w:color w:val="000000"/>
        </w:rPr>
      </w:pPr>
      <w:r w:rsidRPr="00B26E2F">
        <w:rPr>
          <w:rFonts w:hint="eastAsia"/>
          <w:color w:val="000000"/>
        </w:rPr>
        <w:t>1）提高施工效率，缩短施工工期，以保持耕作层肥力，减少农业生产的损失。</w:t>
      </w:r>
    </w:p>
    <w:p w:rsidR="005F6B0B" w:rsidRPr="00B26E2F" w:rsidRDefault="0063772B">
      <w:pPr>
        <w:pStyle w:val="SSEC0"/>
        <w:ind w:firstLine="480"/>
        <w:rPr>
          <w:color w:val="000000"/>
        </w:rPr>
      </w:pPr>
      <w:r w:rsidRPr="00B26E2F">
        <w:rPr>
          <w:rFonts w:hint="eastAsia"/>
          <w:color w:val="000000"/>
        </w:rPr>
        <w:t>2）施工要处理好与农田水利项目的关系，尽可能减少对现有农田水利设施的破坏。</w:t>
      </w:r>
    </w:p>
    <w:p w:rsidR="005F6B0B" w:rsidRPr="00B26E2F" w:rsidRDefault="0063772B">
      <w:pPr>
        <w:pStyle w:val="SSEC0"/>
        <w:ind w:firstLine="480"/>
        <w:rPr>
          <w:color w:val="000000"/>
        </w:rPr>
      </w:pPr>
      <w:r w:rsidRPr="00B26E2F">
        <w:rPr>
          <w:rFonts w:hint="eastAsia"/>
          <w:color w:val="000000"/>
        </w:rPr>
        <w:t>3）施工完成后做好现场清理及恢复工作，包括田埂等妥善处理，尽可能降低施工对农田生态系统带来的不利影响。</w:t>
      </w:r>
    </w:p>
    <w:p w:rsidR="005F6B0B" w:rsidRPr="00B26E2F" w:rsidRDefault="0063772B">
      <w:pPr>
        <w:pStyle w:val="SSEC0"/>
        <w:ind w:firstLine="480"/>
        <w:rPr>
          <w:color w:val="000000"/>
        </w:rPr>
      </w:pPr>
      <w:r w:rsidRPr="00B26E2F">
        <w:rPr>
          <w:rFonts w:hint="eastAsia"/>
          <w:color w:val="000000"/>
        </w:rPr>
        <w:t>4）施工中严格执行HSE管理，文明施工，有序作业，尽量减少农作物的损失。</w:t>
      </w:r>
    </w:p>
    <w:p w:rsidR="005F6B0B" w:rsidRPr="00B26E2F" w:rsidRDefault="0063772B">
      <w:pPr>
        <w:pStyle w:val="SSEC0"/>
        <w:ind w:firstLine="480"/>
        <w:rPr>
          <w:color w:val="000000"/>
        </w:rPr>
      </w:pPr>
      <w:r w:rsidRPr="00B26E2F">
        <w:rPr>
          <w:color w:val="000000"/>
        </w:rPr>
        <w:t>5</w:t>
      </w:r>
      <w:r w:rsidRPr="00B26E2F">
        <w:rPr>
          <w:rFonts w:hint="eastAsia"/>
          <w:color w:val="000000"/>
        </w:rPr>
        <w:t>）确保各项生产设施和环保设施正常运行，避免非正常情况下产生的污染物对生态环境产生影响。</w:t>
      </w:r>
    </w:p>
    <w:p w:rsidR="005F6B0B" w:rsidRPr="00B26E2F" w:rsidRDefault="0063772B">
      <w:pPr>
        <w:pStyle w:val="3"/>
        <w:numPr>
          <w:ilvl w:val="0"/>
          <w:numId w:val="0"/>
        </w:numPr>
        <w:rPr>
          <w:color w:val="000000"/>
        </w:rPr>
      </w:pPr>
      <w:r w:rsidRPr="00B26E2F">
        <w:rPr>
          <w:rFonts w:hint="eastAsia"/>
          <w:color w:val="000000"/>
        </w:rPr>
        <w:t xml:space="preserve"> 4</w:t>
      </w:r>
      <w:r w:rsidRPr="00B26E2F">
        <w:rPr>
          <w:color w:val="000000"/>
        </w:rPr>
        <w:t>.1.2.4</w:t>
      </w:r>
      <w:r w:rsidRPr="00B26E2F">
        <w:rPr>
          <w:rFonts w:hint="eastAsia"/>
          <w:color w:val="000000"/>
        </w:rPr>
        <w:t>恢复措施</w:t>
      </w:r>
    </w:p>
    <w:p w:rsidR="005F6B0B" w:rsidRPr="00B26E2F" w:rsidRDefault="0063772B">
      <w:pPr>
        <w:pStyle w:val="SSEC0"/>
        <w:ind w:firstLine="480"/>
        <w:rPr>
          <w:color w:val="000000"/>
        </w:rPr>
      </w:pPr>
      <w:r w:rsidRPr="00B26E2F">
        <w:rPr>
          <w:rFonts w:hint="eastAsia"/>
          <w:color w:val="000000"/>
        </w:rPr>
        <w:t>1）国家有关规定</w:t>
      </w:r>
    </w:p>
    <w:p w:rsidR="005F6B0B" w:rsidRPr="00B26E2F" w:rsidRDefault="0063772B">
      <w:pPr>
        <w:pStyle w:val="SSEC0"/>
        <w:ind w:firstLine="480"/>
        <w:rPr>
          <w:color w:val="000000"/>
        </w:rPr>
      </w:pPr>
      <w:r w:rsidRPr="00B26E2F">
        <w:rPr>
          <w:rFonts w:hint="eastAsia"/>
          <w:color w:val="000000"/>
        </w:rPr>
        <w:t>按照《土地复垦条例》（2011年3月5日）第三条：生产建设活动损毁的土地，按照“谁损毁，谁复垦”的原则，由生产建设单位或者个人（以下称土地复垦义务人）负责复垦。第十六条：土地复垦义务人应当建立土地复垦质量控制制度，遵守土地复垦标准和环境保护标准，保护土壤质量与生态环境，避免污染土壤和地下水。土地复垦义务人应当首先对拟损毁的耕地进行表土剥离，剥离的表土用于被损毁土地的复</w:t>
      </w:r>
      <w:r w:rsidRPr="00B26E2F">
        <w:rPr>
          <w:rFonts w:hint="eastAsia"/>
          <w:color w:val="000000"/>
        </w:rPr>
        <w:lastRenderedPageBreak/>
        <w:t>垦。</w:t>
      </w:r>
    </w:p>
    <w:p w:rsidR="005F6B0B" w:rsidRPr="00B26E2F" w:rsidRDefault="0063772B">
      <w:pPr>
        <w:pStyle w:val="SSEC0"/>
        <w:ind w:firstLine="480"/>
        <w:rPr>
          <w:color w:val="000000"/>
        </w:rPr>
      </w:pPr>
      <w:r w:rsidRPr="00B26E2F">
        <w:rPr>
          <w:rFonts w:hint="eastAsia"/>
          <w:color w:val="000000"/>
        </w:rPr>
        <w:t>2）土地复垦</w:t>
      </w:r>
    </w:p>
    <w:p w:rsidR="005F6B0B" w:rsidRPr="00B26E2F" w:rsidRDefault="0063772B">
      <w:pPr>
        <w:pStyle w:val="SSEC0"/>
        <w:ind w:firstLine="480"/>
        <w:rPr>
          <w:color w:val="000000"/>
        </w:rPr>
      </w:pPr>
      <w:r w:rsidRPr="00B26E2F">
        <w:rPr>
          <w:rFonts w:hint="eastAsia"/>
          <w:color w:val="000000"/>
        </w:rPr>
        <w:t>根据立地条件和因地制宜原则，在植被恢复过程中，应考虑其原有使用功能，对生态环境进行恢复和重建。本项目工程用地类型为耕地，因此临时用地在确保与周边现状一致的情况下复垦为耕地，恢复原有土地功能。本工程土地复垦前需进行土地平整，将表土进行回填。表土回填时可混合基肥或土壤改良剂以利于复垦。表土应均匀回填并夯压整平，回填整平</w:t>
      </w:r>
      <w:proofErr w:type="gramStart"/>
      <w:r w:rsidRPr="00B26E2F">
        <w:rPr>
          <w:rFonts w:hint="eastAsia"/>
          <w:color w:val="000000"/>
        </w:rPr>
        <w:t>后之后</w:t>
      </w:r>
      <w:proofErr w:type="gramEnd"/>
      <w:r w:rsidRPr="00B26E2F">
        <w:rPr>
          <w:rFonts w:hint="eastAsia"/>
          <w:color w:val="000000"/>
        </w:rPr>
        <w:t>尽快复垦以防表土流失。</w:t>
      </w:r>
    </w:p>
    <w:p w:rsidR="005F6B0B" w:rsidRPr="00B26E2F" w:rsidRDefault="0063772B">
      <w:pPr>
        <w:pStyle w:val="SSEC0"/>
        <w:ind w:firstLine="480"/>
        <w:rPr>
          <w:color w:val="000000"/>
        </w:rPr>
      </w:pPr>
      <w:r w:rsidRPr="00B26E2F">
        <w:rPr>
          <w:rFonts w:hint="eastAsia"/>
          <w:color w:val="000000"/>
        </w:rPr>
        <w:t>本项目井场临时占地在施工结束后按照《土地复垦条例》（2011年3月5日）的相关要求及时进行土地复垦。</w:t>
      </w:r>
    </w:p>
    <w:p w:rsidR="005F6B0B" w:rsidRPr="00B26E2F" w:rsidRDefault="0063772B">
      <w:pPr>
        <w:pStyle w:val="3"/>
        <w:numPr>
          <w:ilvl w:val="0"/>
          <w:numId w:val="0"/>
        </w:numPr>
        <w:rPr>
          <w:color w:val="000000"/>
        </w:rPr>
      </w:pPr>
      <w:r w:rsidRPr="00B26E2F">
        <w:rPr>
          <w:rFonts w:hint="eastAsia"/>
          <w:color w:val="000000"/>
        </w:rPr>
        <w:t>4</w:t>
      </w:r>
      <w:r w:rsidRPr="00B26E2F">
        <w:rPr>
          <w:color w:val="000000"/>
        </w:rPr>
        <w:t>.1.2.5</w:t>
      </w:r>
      <w:r w:rsidRPr="00B26E2F">
        <w:rPr>
          <w:rFonts w:hint="eastAsia"/>
          <w:color w:val="000000"/>
        </w:rPr>
        <w:t>补偿措施</w:t>
      </w:r>
    </w:p>
    <w:p w:rsidR="005F6B0B" w:rsidRPr="00B26E2F" w:rsidRDefault="0063772B">
      <w:pPr>
        <w:pStyle w:val="SSEC0"/>
        <w:ind w:firstLine="480"/>
        <w:rPr>
          <w:color w:val="000000"/>
        </w:rPr>
      </w:pPr>
      <w:bookmarkStart w:id="48" w:name="_Toc522630145"/>
      <w:r w:rsidRPr="00B26E2F">
        <w:rPr>
          <w:rFonts w:hint="eastAsia"/>
          <w:color w:val="000000"/>
        </w:rPr>
        <w:t>1）国家有关规定</w:t>
      </w:r>
    </w:p>
    <w:p w:rsidR="005F6B0B" w:rsidRPr="00B26E2F" w:rsidRDefault="0063772B">
      <w:pPr>
        <w:pStyle w:val="SSEC0"/>
        <w:ind w:firstLine="480"/>
        <w:rPr>
          <w:color w:val="000000"/>
        </w:rPr>
      </w:pPr>
      <w:r w:rsidRPr="00B26E2F">
        <w:rPr>
          <w:rFonts w:hint="eastAsia"/>
          <w:color w:val="000000"/>
        </w:rPr>
        <w:t>国家保护耕地，严格控制耕地转为非耕地。国家实行占用耕地补偿制度。非农业建设经批准占用耕地的，按照“占多少，垦多少”的原则，由占用耕地的单位负责开垦与所占用耕地的数量和质量相当的耕地；没有条件开垦或者开垦的耕地不符合要求的，应当按照省、自治区、直辖市的规定缴纳耕地开垦费，专款用于开垦新的耕地。</w:t>
      </w:r>
    </w:p>
    <w:p w:rsidR="005F6B0B" w:rsidRPr="00B26E2F" w:rsidRDefault="0063772B">
      <w:pPr>
        <w:pStyle w:val="SSEC0"/>
        <w:ind w:firstLine="480"/>
        <w:rPr>
          <w:color w:val="000000"/>
        </w:rPr>
      </w:pPr>
      <w:r w:rsidRPr="00B26E2F">
        <w:rPr>
          <w:rFonts w:hint="eastAsia"/>
          <w:color w:val="000000"/>
        </w:rPr>
        <w:t>第三十二条：县级以上地方人民政府可以要求占用耕地的单位将所占用耕地耕作层的土壤用于新开垦耕地、劣质地或者其他耕地的土壤改良。</w:t>
      </w:r>
    </w:p>
    <w:p w:rsidR="005F6B0B" w:rsidRPr="00B26E2F" w:rsidRDefault="0063772B">
      <w:pPr>
        <w:pStyle w:val="SSEC0"/>
        <w:ind w:firstLine="480"/>
        <w:rPr>
          <w:color w:val="000000"/>
        </w:rPr>
      </w:pPr>
      <w:r w:rsidRPr="00B26E2F">
        <w:rPr>
          <w:rFonts w:hint="eastAsia"/>
          <w:color w:val="000000"/>
        </w:rPr>
        <w:t>2）占地补偿</w:t>
      </w:r>
    </w:p>
    <w:p w:rsidR="005F6B0B" w:rsidRPr="00B26E2F" w:rsidRDefault="0063772B">
      <w:pPr>
        <w:pStyle w:val="SSEC0"/>
        <w:ind w:firstLine="480"/>
        <w:rPr>
          <w:color w:val="000000"/>
        </w:rPr>
      </w:pPr>
      <w:r w:rsidRPr="00B26E2F">
        <w:rPr>
          <w:rFonts w:hint="eastAsia"/>
          <w:color w:val="000000"/>
        </w:rPr>
        <w:t>根据《土地复垦条例》（2011年3月5日）的规定，项目需对项目占地</w:t>
      </w:r>
      <w:r w:rsidRPr="00B26E2F">
        <w:rPr>
          <w:color w:val="000000"/>
        </w:rPr>
        <w:t>进行补偿</w:t>
      </w:r>
      <w:r w:rsidRPr="00B26E2F">
        <w:rPr>
          <w:rFonts w:hint="eastAsia"/>
          <w:color w:val="000000"/>
        </w:rPr>
        <w:t>。</w:t>
      </w:r>
    </w:p>
    <w:p w:rsidR="005F6B0B" w:rsidRPr="00B26E2F" w:rsidRDefault="0063772B">
      <w:pPr>
        <w:pStyle w:val="3"/>
        <w:rPr>
          <w:color w:val="000000"/>
        </w:rPr>
      </w:pPr>
      <w:r w:rsidRPr="00B26E2F">
        <w:rPr>
          <w:rFonts w:hint="eastAsia"/>
          <w:color w:val="000000"/>
        </w:rPr>
        <w:t>植物</w:t>
      </w:r>
      <w:r w:rsidRPr="00B26E2F">
        <w:rPr>
          <w:color w:val="000000"/>
        </w:rPr>
        <w:t>保护</w:t>
      </w:r>
      <w:r w:rsidRPr="00B26E2F">
        <w:rPr>
          <w:rFonts w:hint="eastAsia"/>
          <w:color w:val="000000"/>
        </w:rPr>
        <w:t>措施</w:t>
      </w:r>
    </w:p>
    <w:p w:rsidR="005F6B0B" w:rsidRPr="00B26E2F" w:rsidRDefault="0063772B">
      <w:pPr>
        <w:pStyle w:val="SSEC0"/>
        <w:ind w:firstLine="480"/>
        <w:rPr>
          <w:color w:val="000000"/>
        </w:rPr>
      </w:pPr>
      <w:r w:rsidRPr="00B26E2F">
        <w:rPr>
          <w:rFonts w:hint="eastAsia"/>
          <w:color w:val="000000"/>
        </w:rPr>
        <w:t>1）加强施工管理，划定适宜的堆料场，严禁施工材料乱堆乱放，妥善处理施工场地各类污染物，防止扩大对植物的破坏范围。</w:t>
      </w:r>
    </w:p>
    <w:p w:rsidR="005F6B0B" w:rsidRPr="00B26E2F" w:rsidRDefault="0063772B">
      <w:pPr>
        <w:pStyle w:val="SSEC0"/>
        <w:ind w:firstLine="480"/>
        <w:rPr>
          <w:color w:val="000000"/>
        </w:rPr>
      </w:pPr>
      <w:r w:rsidRPr="00B26E2F">
        <w:rPr>
          <w:rFonts w:hint="eastAsia"/>
          <w:color w:val="000000"/>
        </w:rPr>
        <w:t>2）严格规定工作人员的活动范围，最大限度减少对植被的破坏。施工结束后，严格按照《土地复垦条例》（2011年3月5日）中相关要求，对受到施工机械、车辆等破坏的植被及时进行恢复原貌。</w:t>
      </w:r>
    </w:p>
    <w:p w:rsidR="005F6B0B" w:rsidRPr="00B26E2F" w:rsidRDefault="0063772B">
      <w:pPr>
        <w:pStyle w:val="3"/>
        <w:rPr>
          <w:color w:val="000000"/>
        </w:rPr>
      </w:pPr>
      <w:r w:rsidRPr="00B26E2F">
        <w:rPr>
          <w:rFonts w:hint="eastAsia"/>
          <w:color w:val="000000"/>
        </w:rPr>
        <w:t>动物</w:t>
      </w:r>
      <w:r w:rsidRPr="00B26E2F">
        <w:rPr>
          <w:color w:val="000000"/>
        </w:rPr>
        <w:t>保护</w:t>
      </w:r>
      <w:r w:rsidRPr="00B26E2F">
        <w:rPr>
          <w:rFonts w:hint="eastAsia"/>
          <w:color w:val="000000"/>
        </w:rPr>
        <w:t>措施</w:t>
      </w:r>
      <w:bookmarkEnd w:id="48"/>
    </w:p>
    <w:p w:rsidR="005F6B0B" w:rsidRPr="00B26E2F" w:rsidRDefault="0063772B">
      <w:pPr>
        <w:pStyle w:val="SSEC0"/>
        <w:ind w:firstLine="480"/>
        <w:rPr>
          <w:color w:val="000000"/>
        </w:rPr>
      </w:pPr>
      <w:r w:rsidRPr="00B26E2F">
        <w:rPr>
          <w:rFonts w:hint="eastAsia"/>
          <w:color w:val="000000"/>
        </w:rPr>
        <w:t>评价</w:t>
      </w:r>
      <w:r w:rsidRPr="00B26E2F">
        <w:rPr>
          <w:color w:val="000000"/>
        </w:rPr>
        <w:t>范围</w:t>
      </w:r>
      <w:r w:rsidRPr="00B26E2F">
        <w:rPr>
          <w:rFonts w:hint="eastAsia"/>
          <w:color w:val="000000"/>
        </w:rPr>
        <w:t>无国家和山东省重点保护野生动物，不需要采取特殊的动物保护措施，但评价</w:t>
      </w:r>
      <w:r w:rsidRPr="00B26E2F">
        <w:rPr>
          <w:color w:val="000000"/>
        </w:rPr>
        <w:t>范围</w:t>
      </w:r>
      <w:r w:rsidRPr="00B26E2F">
        <w:rPr>
          <w:rFonts w:hint="eastAsia"/>
          <w:color w:val="000000"/>
        </w:rPr>
        <w:t>内分布有野兔、田鼠、麻雀等动物</w:t>
      </w:r>
      <w:r w:rsidRPr="00B26E2F">
        <w:rPr>
          <w:color w:val="000000"/>
        </w:rPr>
        <w:t>。</w:t>
      </w:r>
      <w:r w:rsidRPr="00B26E2F">
        <w:rPr>
          <w:rFonts w:hint="eastAsia"/>
          <w:color w:val="000000"/>
        </w:rPr>
        <w:t>因此，应加强对施工人员野生动物保护意识的教育，严禁</w:t>
      </w:r>
      <w:r w:rsidRPr="00B26E2F">
        <w:rPr>
          <w:color w:val="000000"/>
        </w:rPr>
        <w:t>捕杀</w:t>
      </w:r>
      <w:r w:rsidRPr="00B26E2F">
        <w:rPr>
          <w:rFonts w:hint="eastAsia"/>
          <w:color w:val="000000"/>
        </w:rPr>
        <w:t>动物</w:t>
      </w:r>
      <w:r w:rsidRPr="00B26E2F">
        <w:rPr>
          <w:color w:val="000000"/>
        </w:rPr>
        <w:t>、</w:t>
      </w:r>
      <w:r w:rsidRPr="00B26E2F">
        <w:rPr>
          <w:rFonts w:hint="eastAsia"/>
          <w:color w:val="000000"/>
        </w:rPr>
        <w:t>破坏野生动物的栖息环境。</w:t>
      </w:r>
    </w:p>
    <w:p w:rsidR="005F6B0B" w:rsidRPr="00B26E2F" w:rsidRDefault="0063772B">
      <w:pPr>
        <w:pStyle w:val="3"/>
        <w:rPr>
          <w:color w:val="000000"/>
        </w:rPr>
      </w:pPr>
      <w:bookmarkStart w:id="49" w:name="_Toc522630146"/>
      <w:r w:rsidRPr="00B26E2F">
        <w:rPr>
          <w:rFonts w:hint="eastAsia"/>
          <w:color w:val="000000"/>
        </w:rPr>
        <w:lastRenderedPageBreak/>
        <w:t>土壤</w:t>
      </w:r>
      <w:r w:rsidRPr="00B26E2F">
        <w:rPr>
          <w:color w:val="000000"/>
        </w:rPr>
        <w:t>保护</w:t>
      </w:r>
      <w:r w:rsidRPr="00B26E2F">
        <w:rPr>
          <w:rFonts w:hint="eastAsia"/>
          <w:color w:val="000000"/>
        </w:rPr>
        <w:t>措施</w:t>
      </w:r>
      <w:bookmarkEnd w:id="49"/>
    </w:p>
    <w:p w:rsidR="005F6B0B" w:rsidRPr="00B26E2F" w:rsidRDefault="0063772B">
      <w:pPr>
        <w:pStyle w:val="SSEC0"/>
        <w:ind w:firstLine="480"/>
        <w:rPr>
          <w:color w:val="000000"/>
        </w:rPr>
      </w:pPr>
      <w:r w:rsidRPr="00B26E2F">
        <w:rPr>
          <w:rFonts w:hint="eastAsia"/>
          <w:color w:val="000000"/>
        </w:rPr>
        <w:t>1）合理选择施工时间，尽量避开雨季施工。</w:t>
      </w:r>
    </w:p>
    <w:p w:rsidR="005F6B0B" w:rsidRPr="00B26E2F" w:rsidRDefault="0063772B">
      <w:pPr>
        <w:pStyle w:val="SSEC0"/>
        <w:ind w:firstLine="480"/>
        <w:rPr>
          <w:color w:val="000000"/>
        </w:rPr>
      </w:pPr>
      <w:r w:rsidRPr="00B26E2F">
        <w:rPr>
          <w:rFonts w:hint="eastAsia"/>
          <w:color w:val="000000"/>
        </w:rPr>
        <w:t>2）本项目剥离的表土单独收集集中堆放</w:t>
      </w:r>
      <w:proofErr w:type="gramStart"/>
      <w:r w:rsidRPr="00B26E2F">
        <w:rPr>
          <w:rFonts w:hint="eastAsia"/>
          <w:color w:val="000000"/>
        </w:rPr>
        <w:t>至临时</w:t>
      </w:r>
      <w:proofErr w:type="gramEnd"/>
      <w:r w:rsidRPr="00B26E2F">
        <w:rPr>
          <w:rFonts w:hint="eastAsia"/>
          <w:color w:val="000000"/>
        </w:rPr>
        <w:t>堆放场，临时</w:t>
      </w:r>
      <w:r w:rsidRPr="00B26E2F">
        <w:rPr>
          <w:color w:val="000000"/>
        </w:rPr>
        <w:t>堆放场</w:t>
      </w:r>
      <w:r w:rsidRPr="00B26E2F">
        <w:rPr>
          <w:rFonts w:hint="eastAsia"/>
          <w:color w:val="000000"/>
        </w:rPr>
        <w:t>根据</w:t>
      </w:r>
      <w:r w:rsidRPr="00B26E2F">
        <w:rPr>
          <w:color w:val="000000"/>
        </w:rPr>
        <w:t>就近原则，</w:t>
      </w:r>
      <w:r w:rsidRPr="00B26E2F">
        <w:rPr>
          <w:rFonts w:hint="eastAsia"/>
          <w:color w:val="000000"/>
        </w:rPr>
        <w:t>在项目附近</w:t>
      </w:r>
      <w:r w:rsidRPr="00B26E2F">
        <w:rPr>
          <w:color w:val="000000"/>
        </w:rPr>
        <w:t>就近堆放</w:t>
      </w:r>
      <w:r w:rsidRPr="00B26E2F">
        <w:rPr>
          <w:rFonts w:hint="eastAsia"/>
          <w:color w:val="000000"/>
        </w:rPr>
        <w:t>并采取防护措施，施工结束后用于土地恢复，最终得到合理利用。</w:t>
      </w:r>
    </w:p>
    <w:p w:rsidR="005F6B0B" w:rsidRPr="00B26E2F" w:rsidRDefault="0063772B">
      <w:pPr>
        <w:pStyle w:val="SSEC0"/>
        <w:ind w:firstLine="480"/>
        <w:rPr>
          <w:color w:val="000000"/>
        </w:rPr>
      </w:pPr>
      <w:r w:rsidRPr="00B26E2F">
        <w:rPr>
          <w:rFonts w:hint="eastAsia"/>
          <w:color w:val="000000"/>
        </w:rPr>
        <w:t>3）</w:t>
      </w:r>
      <w:r w:rsidRPr="00B26E2F">
        <w:rPr>
          <w:color w:val="000000"/>
        </w:rPr>
        <w:t>明确钻井工具和钻井材料堆放处，</w:t>
      </w:r>
      <w:r w:rsidRPr="00B26E2F">
        <w:rPr>
          <w:rFonts w:hint="eastAsia"/>
          <w:color w:val="000000"/>
        </w:rPr>
        <w:t>施工废弃物</w:t>
      </w:r>
      <w:r w:rsidRPr="00B26E2F">
        <w:rPr>
          <w:color w:val="000000"/>
        </w:rPr>
        <w:t>应</w:t>
      </w:r>
      <w:r w:rsidRPr="00B26E2F">
        <w:rPr>
          <w:rFonts w:hint="eastAsia"/>
          <w:color w:val="000000"/>
        </w:rPr>
        <w:t>集中堆放</w:t>
      </w:r>
      <w:r w:rsidRPr="00B26E2F">
        <w:rPr>
          <w:color w:val="000000"/>
        </w:rPr>
        <w:t>并</w:t>
      </w:r>
      <w:r w:rsidRPr="00B26E2F">
        <w:rPr>
          <w:rFonts w:hint="eastAsia"/>
          <w:color w:val="000000"/>
        </w:rPr>
        <w:t>及时清运处理，</w:t>
      </w:r>
      <w:r w:rsidRPr="00B26E2F">
        <w:rPr>
          <w:color w:val="000000"/>
        </w:rPr>
        <w:t>严禁乱堆乱放，严格管理井场各</w:t>
      </w:r>
      <w:proofErr w:type="gramStart"/>
      <w:r w:rsidRPr="00B26E2F">
        <w:rPr>
          <w:color w:val="000000"/>
        </w:rPr>
        <w:t>类产污</w:t>
      </w:r>
      <w:proofErr w:type="gramEnd"/>
      <w:r w:rsidRPr="00B26E2F">
        <w:rPr>
          <w:color w:val="000000"/>
        </w:rPr>
        <w:t>环节。</w:t>
      </w:r>
    </w:p>
    <w:p w:rsidR="005F6B0B" w:rsidRPr="00B26E2F" w:rsidRDefault="0063772B">
      <w:pPr>
        <w:pStyle w:val="SSEC0"/>
        <w:ind w:firstLine="480"/>
        <w:rPr>
          <w:color w:val="000000"/>
        </w:rPr>
      </w:pPr>
      <w:r w:rsidRPr="00B26E2F">
        <w:rPr>
          <w:rFonts w:hint="eastAsia"/>
          <w:color w:val="000000"/>
        </w:rPr>
        <w:t>4）切实做好废弃</w:t>
      </w:r>
      <w:r w:rsidRPr="00B26E2F">
        <w:rPr>
          <w:color w:val="000000"/>
        </w:rPr>
        <w:t>泥浆处理工作，</w:t>
      </w:r>
      <w:r w:rsidRPr="00B26E2F">
        <w:rPr>
          <w:rFonts w:hint="eastAsia"/>
          <w:color w:val="000000"/>
        </w:rPr>
        <w:t>防止污染土壤。</w:t>
      </w:r>
    </w:p>
    <w:p w:rsidR="005F6B0B" w:rsidRPr="00B26E2F" w:rsidRDefault="0063772B">
      <w:pPr>
        <w:pStyle w:val="SSEC0"/>
        <w:ind w:firstLine="480"/>
        <w:rPr>
          <w:color w:val="000000"/>
        </w:rPr>
      </w:pPr>
      <w:r w:rsidRPr="00B26E2F">
        <w:rPr>
          <w:rFonts w:hint="eastAsia"/>
          <w:color w:val="000000"/>
        </w:rPr>
        <w:t>5）施工前，剥离表土，集中堆放于施工场区内，并采取袋装土拦挡、土工布遮盖等</w:t>
      </w:r>
      <w:r w:rsidRPr="00B26E2F">
        <w:rPr>
          <w:color w:val="000000"/>
        </w:rPr>
        <w:t>措施</w:t>
      </w:r>
      <w:r w:rsidRPr="00B26E2F">
        <w:rPr>
          <w:rFonts w:hint="eastAsia"/>
          <w:color w:val="000000"/>
        </w:rPr>
        <w:t>；井场</w:t>
      </w:r>
      <w:r w:rsidRPr="00B26E2F">
        <w:rPr>
          <w:color w:val="000000"/>
        </w:rPr>
        <w:t>边界</w:t>
      </w:r>
      <w:r w:rsidRPr="00B26E2F">
        <w:rPr>
          <w:rFonts w:hint="eastAsia"/>
          <w:color w:val="000000"/>
        </w:rPr>
        <w:t>修建临时土质排水沟、临时</w:t>
      </w:r>
      <w:r w:rsidRPr="00B26E2F">
        <w:rPr>
          <w:color w:val="000000"/>
        </w:rPr>
        <w:t>沉砂</w:t>
      </w:r>
      <w:r w:rsidRPr="00B26E2F">
        <w:rPr>
          <w:rFonts w:hint="eastAsia"/>
          <w:color w:val="000000"/>
        </w:rPr>
        <w:t>池。施工结束后，对装置区空地进行土地整治、地面采用机器碾压或铺装碎石。</w:t>
      </w:r>
    </w:p>
    <w:p w:rsidR="005F6B0B" w:rsidRPr="00B26E2F" w:rsidRDefault="0063772B">
      <w:pPr>
        <w:pStyle w:val="SSEC0"/>
        <w:ind w:firstLine="480"/>
        <w:rPr>
          <w:color w:val="000000"/>
        </w:rPr>
      </w:pPr>
      <w:r w:rsidRPr="00B26E2F">
        <w:rPr>
          <w:rFonts w:hint="eastAsia"/>
          <w:color w:val="000000"/>
        </w:rPr>
        <w:t>6）合理安排施工期、尽量避开雨季施工，不能避免时，保证施工期间排水通畅，减少项目造成的水土流失。项目区土建项目中应及时防护，随挖、随运、随填、随夯、不留松土。</w:t>
      </w:r>
    </w:p>
    <w:p w:rsidR="005F6B0B" w:rsidRPr="00B26E2F" w:rsidRDefault="0063772B">
      <w:pPr>
        <w:pStyle w:val="SSEC0"/>
        <w:ind w:firstLine="480"/>
        <w:rPr>
          <w:color w:val="000000"/>
        </w:rPr>
      </w:pPr>
      <w:r w:rsidRPr="00B26E2F">
        <w:rPr>
          <w:rFonts w:hint="eastAsia"/>
          <w:color w:val="000000"/>
        </w:rPr>
        <w:t>7）合理组织施工，做到工序紧凑、有序，以缩短工期，减少施工期土壤流失量</w:t>
      </w:r>
      <w:r w:rsidRPr="00B26E2F">
        <w:rPr>
          <w:color w:val="000000"/>
        </w:rPr>
        <w:t>。</w:t>
      </w:r>
    </w:p>
    <w:p w:rsidR="005F6B0B" w:rsidRPr="00B26E2F" w:rsidRDefault="0063772B">
      <w:pPr>
        <w:pStyle w:val="SSEC0"/>
        <w:ind w:firstLine="480"/>
        <w:rPr>
          <w:color w:val="000000"/>
        </w:rPr>
      </w:pPr>
      <w:r w:rsidRPr="00B26E2F">
        <w:rPr>
          <w:rFonts w:hint="eastAsia"/>
          <w:color w:val="000000"/>
        </w:rPr>
        <w:t>8）</w:t>
      </w:r>
      <w:r w:rsidRPr="00B26E2F">
        <w:rPr>
          <w:color w:val="000000"/>
        </w:rPr>
        <w:t>加强施工管理，实施环境监理制度，严格控制车辆及施工人员的活动范围，尽可能减少施工占地面积</w:t>
      </w:r>
      <w:r w:rsidRPr="00B26E2F">
        <w:rPr>
          <w:rFonts w:hint="eastAsia"/>
          <w:color w:val="000000"/>
        </w:rPr>
        <w:t>。</w:t>
      </w:r>
    </w:p>
    <w:p w:rsidR="005F6B0B" w:rsidRPr="00B26E2F" w:rsidRDefault="0063772B">
      <w:pPr>
        <w:pStyle w:val="SSEC0"/>
        <w:ind w:firstLine="480"/>
        <w:rPr>
          <w:color w:val="000000"/>
        </w:rPr>
      </w:pPr>
      <w:r w:rsidRPr="00B26E2F">
        <w:rPr>
          <w:rFonts w:hint="eastAsia"/>
          <w:color w:val="000000"/>
        </w:rPr>
        <w:t>9）钻井井场周围设置临时围挡，防止钻井过程中产生的废水等污染物流</w:t>
      </w:r>
      <w:proofErr w:type="gramStart"/>
      <w:r w:rsidRPr="00B26E2F">
        <w:rPr>
          <w:rFonts w:hint="eastAsia"/>
          <w:color w:val="000000"/>
        </w:rPr>
        <w:t>入周围</w:t>
      </w:r>
      <w:proofErr w:type="gramEnd"/>
      <w:r w:rsidRPr="00B26E2F">
        <w:rPr>
          <w:color w:val="000000"/>
        </w:rPr>
        <w:t>环境</w:t>
      </w:r>
      <w:r w:rsidRPr="00B26E2F">
        <w:rPr>
          <w:rFonts w:hint="eastAsia"/>
          <w:color w:val="000000"/>
        </w:rPr>
        <w:t>污染土壤。</w:t>
      </w:r>
    </w:p>
    <w:p w:rsidR="005F6B0B" w:rsidRPr="00B26E2F" w:rsidRDefault="0063772B">
      <w:pPr>
        <w:pStyle w:val="3"/>
        <w:rPr>
          <w:color w:val="000000"/>
        </w:rPr>
      </w:pPr>
      <w:r w:rsidRPr="00B26E2F">
        <w:rPr>
          <w:rFonts w:hint="eastAsia"/>
          <w:color w:val="000000"/>
        </w:rPr>
        <w:t>水土保持</w:t>
      </w:r>
      <w:r w:rsidRPr="00B26E2F">
        <w:rPr>
          <w:color w:val="000000"/>
        </w:rPr>
        <w:t>措施</w:t>
      </w:r>
    </w:p>
    <w:p w:rsidR="005F6B0B" w:rsidRPr="00B26E2F" w:rsidRDefault="0063772B">
      <w:pPr>
        <w:pStyle w:val="SSEC0"/>
        <w:ind w:firstLine="480"/>
        <w:rPr>
          <w:color w:val="000000"/>
        </w:rPr>
        <w:sectPr w:rsidR="005F6B0B" w:rsidRPr="00B26E2F">
          <w:pgSz w:w="11906" w:h="16838"/>
          <w:pgMar w:top="1701" w:right="1588" w:bottom="1418" w:left="1588" w:header="1134" w:footer="851" w:gutter="0"/>
          <w:cols w:space="425"/>
          <w:docGrid w:type="lines" w:linePitch="312"/>
        </w:sectPr>
      </w:pPr>
      <w:r w:rsidRPr="00B26E2F">
        <w:rPr>
          <w:rFonts w:hint="eastAsia"/>
          <w:color w:val="000000"/>
        </w:rPr>
        <w:t>本项目临时占地施工前剥离表土，集中堆放于井场区的施工场地内，并采取拦挡、无纺布或土工布遮盖、修建临时土质排水沟等临时防护措施；井场地面采用机械碾压方式进行硬化，减少水土流失，生态</w:t>
      </w:r>
      <w:r w:rsidRPr="00B26E2F">
        <w:rPr>
          <w:color w:val="000000"/>
        </w:rPr>
        <w:t>保护措施</w:t>
      </w:r>
      <w:r w:rsidRPr="00B26E2F">
        <w:rPr>
          <w:rFonts w:hint="eastAsia"/>
          <w:color w:val="000000"/>
        </w:rPr>
        <w:t>平面</w:t>
      </w:r>
      <w:r w:rsidRPr="00B26E2F">
        <w:rPr>
          <w:color w:val="000000"/>
        </w:rPr>
        <w:t>布置图</w:t>
      </w:r>
      <w:r w:rsidRPr="00B26E2F">
        <w:rPr>
          <w:rFonts w:hint="eastAsia"/>
          <w:color w:val="000000"/>
        </w:rPr>
        <w:t>见图7。</w:t>
      </w:r>
    </w:p>
    <w:p w:rsidR="005F6B0B" w:rsidRPr="00B26E2F" w:rsidRDefault="0063772B">
      <w:pPr>
        <w:jc w:val="center"/>
        <w:rPr>
          <w:color w:val="000000"/>
        </w:rPr>
      </w:pPr>
      <w:r w:rsidRPr="00B26E2F">
        <w:rPr>
          <w:noProof/>
          <w:color w:val="000000"/>
        </w:rPr>
        <w:lastRenderedPageBreak/>
        <w:drawing>
          <wp:inline distT="0" distB="0" distL="0" distR="0">
            <wp:extent cx="6997065" cy="49593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6997065" cy="4959350"/>
                    </a:xfrm>
                    <a:prstGeom prst="rect">
                      <a:avLst/>
                    </a:prstGeom>
                    <a:noFill/>
                    <a:ln>
                      <a:noFill/>
                    </a:ln>
                  </pic:spPr>
                </pic:pic>
              </a:graphicData>
            </a:graphic>
          </wp:inline>
        </w:drawing>
      </w:r>
    </w:p>
    <w:p w:rsidR="005F6B0B" w:rsidRPr="00B26E2F" w:rsidRDefault="0063772B">
      <w:pPr>
        <w:pStyle w:val="a6"/>
        <w:spacing w:before="156"/>
        <w:rPr>
          <w:color w:val="000000"/>
          <w:szCs w:val="21"/>
        </w:rPr>
        <w:sectPr w:rsidR="005F6B0B" w:rsidRPr="00B26E2F">
          <w:pgSz w:w="16838" w:h="11906" w:orient="landscape"/>
          <w:pgMar w:top="1588" w:right="1701" w:bottom="1588" w:left="1418" w:header="1134" w:footer="851" w:gutter="0"/>
          <w:cols w:space="425"/>
          <w:docGrid w:type="lines" w:linePitch="312"/>
        </w:sectPr>
      </w:pPr>
      <w:bookmarkStart w:id="50" w:name="_Ref32615367"/>
      <w:r w:rsidRPr="00B26E2F">
        <w:rPr>
          <w:color w:val="000000"/>
        </w:rPr>
        <w:t>图</w:t>
      </w:r>
      <w:bookmarkEnd w:id="50"/>
      <w:r w:rsidRPr="00B26E2F">
        <w:rPr>
          <w:rFonts w:hint="eastAsia"/>
          <w:color w:val="000000"/>
        </w:rPr>
        <w:t>7</w:t>
      </w:r>
      <w:r w:rsidRPr="00B26E2F">
        <w:rPr>
          <w:color w:val="000000"/>
        </w:rPr>
        <w:t xml:space="preserve"> </w:t>
      </w:r>
      <w:r w:rsidRPr="00B26E2F">
        <w:rPr>
          <w:rFonts w:hint="eastAsia"/>
          <w:color w:val="000000"/>
          <w:szCs w:val="21"/>
        </w:rPr>
        <w:t>生态</w:t>
      </w:r>
      <w:r w:rsidRPr="00B26E2F">
        <w:rPr>
          <w:color w:val="000000"/>
          <w:szCs w:val="21"/>
        </w:rPr>
        <w:t>保护措施</w:t>
      </w:r>
      <w:r w:rsidRPr="00B26E2F">
        <w:rPr>
          <w:rFonts w:hint="eastAsia"/>
          <w:color w:val="000000"/>
          <w:szCs w:val="21"/>
        </w:rPr>
        <w:t>平面</w:t>
      </w:r>
      <w:r w:rsidRPr="00B26E2F">
        <w:rPr>
          <w:color w:val="000000"/>
          <w:szCs w:val="21"/>
        </w:rPr>
        <w:t>布置图</w:t>
      </w:r>
    </w:p>
    <w:p w:rsidR="005F6B0B" w:rsidRPr="00B26E2F" w:rsidRDefault="0063772B">
      <w:pPr>
        <w:pStyle w:val="2"/>
        <w:ind w:left="0"/>
        <w:rPr>
          <w:color w:val="000000"/>
        </w:rPr>
      </w:pPr>
      <w:bookmarkStart w:id="51" w:name="_Toc2899"/>
      <w:r w:rsidRPr="00B26E2F">
        <w:rPr>
          <w:rFonts w:hint="eastAsia"/>
          <w:color w:val="000000"/>
        </w:rPr>
        <w:lastRenderedPageBreak/>
        <w:t>封井期生态环境保护与恢复措施</w:t>
      </w:r>
      <w:bookmarkEnd w:id="51"/>
    </w:p>
    <w:p w:rsidR="005F6B0B" w:rsidRPr="00B26E2F" w:rsidRDefault="0063772B">
      <w:pPr>
        <w:pStyle w:val="SSEC0"/>
        <w:ind w:firstLine="480"/>
        <w:rPr>
          <w:color w:val="000000"/>
        </w:rPr>
      </w:pPr>
      <w:r w:rsidRPr="00B26E2F">
        <w:rPr>
          <w:rFonts w:hint="eastAsia"/>
          <w:color w:val="000000"/>
        </w:rPr>
        <w:t>1）主要生态保护措施</w:t>
      </w:r>
    </w:p>
    <w:p w:rsidR="005F6B0B" w:rsidRPr="00B26E2F" w:rsidRDefault="0063772B">
      <w:pPr>
        <w:pStyle w:val="SSEC0"/>
        <w:ind w:firstLine="480"/>
        <w:rPr>
          <w:color w:val="000000"/>
        </w:rPr>
      </w:pPr>
      <w:r w:rsidRPr="00B26E2F">
        <w:rPr>
          <w:rFonts w:hint="eastAsia"/>
          <w:color w:val="000000"/>
        </w:rPr>
        <w:t>封井期，将进行一系列清理工作，包括地面设施拆除、封井、井场清理等，将会产生少量扬尘和固体废物。参考《企业拆除活动污染防治技术规定》（试行）（2018 年 1 月 1 日），主要生态保护措施如下：</w:t>
      </w:r>
    </w:p>
    <w:p w:rsidR="005F6B0B" w:rsidRPr="00B26E2F" w:rsidRDefault="0063772B">
      <w:pPr>
        <w:pStyle w:val="SSEC0"/>
        <w:ind w:firstLine="480"/>
        <w:rPr>
          <w:color w:val="000000"/>
        </w:rPr>
      </w:pPr>
      <w:r w:rsidRPr="00B26E2F">
        <w:rPr>
          <w:rFonts w:hint="eastAsia"/>
          <w:color w:val="000000"/>
        </w:rPr>
        <w:t>（1）划分拆除活动施工区域</w:t>
      </w:r>
    </w:p>
    <w:p w:rsidR="005F6B0B" w:rsidRPr="00B26E2F" w:rsidRDefault="0063772B">
      <w:pPr>
        <w:pStyle w:val="SSEC0"/>
        <w:ind w:firstLine="480"/>
        <w:rPr>
          <w:color w:val="000000"/>
        </w:rPr>
      </w:pPr>
      <w:r w:rsidRPr="00B26E2F">
        <w:rPr>
          <w:rFonts w:hint="eastAsia"/>
          <w:color w:val="000000"/>
        </w:rPr>
        <w:t>将拆除活动现场划分为拆除区域、设备集中拆解区、临时</w:t>
      </w:r>
      <w:proofErr w:type="gramStart"/>
      <w:r w:rsidRPr="00B26E2F">
        <w:rPr>
          <w:rFonts w:hint="eastAsia"/>
          <w:color w:val="000000"/>
        </w:rPr>
        <w:t>贮存区</w:t>
      </w:r>
      <w:proofErr w:type="gramEnd"/>
      <w:r w:rsidRPr="00B26E2F">
        <w:rPr>
          <w:rFonts w:hint="eastAsia"/>
          <w:color w:val="000000"/>
        </w:rPr>
        <w:t>等，实现污染物集中产生、集中收集，防止和减少污染扩散。</w:t>
      </w:r>
    </w:p>
    <w:p w:rsidR="005F6B0B" w:rsidRPr="00B26E2F" w:rsidRDefault="0063772B">
      <w:pPr>
        <w:pStyle w:val="SSEC0"/>
        <w:ind w:firstLine="480"/>
        <w:rPr>
          <w:color w:val="000000"/>
        </w:rPr>
      </w:pPr>
      <w:r w:rsidRPr="00B26E2F">
        <w:rPr>
          <w:rFonts w:hint="eastAsia"/>
          <w:color w:val="000000"/>
        </w:rPr>
        <w:t>（2）清理残留污染物污染防治措施</w:t>
      </w:r>
    </w:p>
    <w:p w:rsidR="005F6B0B" w:rsidRPr="00B26E2F" w:rsidRDefault="0063772B">
      <w:pPr>
        <w:pStyle w:val="SSEC0"/>
        <w:ind w:firstLine="480"/>
        <w:rPr>
          <w:color w:val="000000"/>
        </w:rPr>
      </w:pPr>
      <w:r w:rsidRPr="00B26E2F">
        <w:rPr>
          <w:rFonts w:hint="eastAsia"/>
          <w:color w:val="000000"/>
        </w:rPr>
        <w:t>①固体废物</w:t>
      </w:r>
    </w:p>
    <w:p w:rsidR="005F6B0B" w:rsidRPr="00B26E2F" w:rsidRDefault="0063772B">
      <w:pPr>
        <w:pStyle w:val="SSEC0"/>
        <w:ind w:firstLine="480"/>
        <w:rPr>
          <w:color w:val="000000"/>
        </w:rPr>
      </w:pPr>
      <w:r w:rsidRPr="00B26E2F">
        <w:rPr>
          <w:rFonts w:hint="eastAsia"/>
          <w:color w:val="000000"/>
        </w:rPr>
        <w:t>拆除过程中，建议地面铺设防渗材料，收集跑冒滴漏产生的污油等，避免二次污染。拆除后废弃设施分类临时暂存在场地内，地面需铺设防渗材料，四周设置围挡，上面采取遮盖措施，及时进行回收利用。拆除结束后，废防渗材料产生后在</w:t>
      </w:r>
      <w:proofErr w:type="gramStart"/>
      <w:r w:rsidRPr="00B26E2F">
        <w:rPr>
          <w:rFonts w:hint="eastAsia"/>
          <w:color w:val="000000"/>
        </w:rPr>
        <w:t>井场危废暂存</w:t>
      </w:r>
      <w:proofErr w:type="gramEnd"/>
      <w:r w:rsidRPr="00B26E2F">
        <w:rPr>
          <w:rFonts w:hint="eastAsia"/>
          <w:color w:val="000000"/>
        </w:rPr>
        <w:t>间内暂存，委托有资质单位处理，并对现场内所有区域进行检查、清理，确保所有拆除产物、遗留物料、残留污染物等得到合理处置，不遗留土壤污染隐患。</w:t>
      </w:r>
    </w:p>
    <w:p w:rsidR="005F6B0B" w:rsidRPr="00B26E2F" w:rsidRDefault="0063772B">
      <w:pPr>
        <w:pStyle w:val="SSEC0"/>
        <w:ind w:firstLine="480"/>
        <w:rPr>
          <w:color w:val="000000"/>
        </w:rPr>
      </w:pPr>
      <w:r w:rsidRPr="00B26E2F">
        <w:rPr>
          <w:rFonts w:hint="eastAsia"/>
          <w:color w:val="000000"/>
        </w:rPr>
        <w:t>②废气</w:t>
      </w:r>
    </w:p>
    <w:p w:rsidR="005F6B0B" w:rsidRPr="00B26E2F" w:rsidRDefault="0063772B">
      <w:pPr>
        <w:pStyle w:val="SSEC0"/>
        <w:ind w:firstLine="480"/>
        <w:rPr>
          <w:color w:val="000000"/>
        </w:rPr>
      </w:pPr>
      <w:r w:rsidRPr="00B26E2F">
        <w:rPr>
          <w:rFonts w:hint="eastAsia"/>
          <w:color w:val="000000"/>
        </w:rPr>
        <w:t>拆除结束后，一般需对场地进行平整、清理，建议施工现场周边设置围挡，物料堆放采取遮盖措施，出入车辆清洗、渣土车辆密闭运输，场地采取</w:t>
      </w:r>
      <w:proofErr w:type="gramStart"/>
      <w:r w:rsidRPr="00B26E2F">
        <w:rPr>
          <w:rFonts w:hint="eastAsia"/>
          <w:color w:val="000000"/>
        </w:rPr>
        <w:t>洒水抑尘等</w:t>
      </w:r>
      <w:proofErr w:type="gramEnd"/>
      <w:r w:rsidRPr="00B26E2F">
        <w:rPr>
          <w:rFonts w:hint="eastAsia"/>
          <w:color w:val="000000"/>
        </w:rPr>
        <w:t>措施。</w:t>
      </w:r>
    </w:p>
    <w:p w:rsidR="005F6B0B" w:rsidRPr="00B26E2F" w:rsidRDefault="0063772B">
      <w:pPr>
        <w:pStyle w:val="SSEC0"/>
        <w:ind w:firstLine="480"/>
        <w:rPr>
          <w:color w:val="000000"/>
        </w:rPr>
      </w:pPr>
      <w:r w:rsidRPr="00B26E2F">
        <w:rPr>
          <w:rFonts w:hint="eastAsia"/>
          <w:color w:val="000000"/>
        </w:rPr>
        <w:t>③生态</w:t>
      </w:r>
    </w:p>
    <w:p w:rsidR="005F6B0B" w:rsidRPr="00B26E2F" w:rsidRDefault="0063772B">
      <w:pPr>
        <w:pStyle w:val="SSEC0"/>
        <w:ind w:firstLine="480"/>
        <w:rPr>
          <w:color w:val="000000"/>
        </w:rPr>
      </w:pPr>
      <w:r w:rsidRPr="00B26E2F">
        <w:rPr>
          <w:rFonts w:hint="eastAsia"/>
          <w:color w:val="000000"/>
        </w:rPr>
        <w:t>车辆禁止停放在井场外，按照规定路线行驶；禁止将固废、废弃设备随时堆放，按照规定临时暂存在井场内，减少新增占地。</w:t>
      </w:r>
    </w:p>
    <w:p w:rsidR="005F6B0B" w:rsidRPr="00B26E2F" w:rsidRDefault="0063772B">
      <w:pPr>
        <w:pStyle w:val="SSEC0"/>
        <w:ind w:firstLine="480"/>
        <w:rPr>
          <w:color w:val="000000"/>
        </w:rPr>
      </w:pPr>
      <w:r w:rsidRPr="00B26E2F">
        <w:rPr>
          <w:rFonts w:hint="eastAsia"/>
          <w:color w:val="000000"/>
        </w:rPr>
        <w:t>2）生态恢复措施</w:t>
      </w:r>
    </w:p>
    <w:p w:rsidR="005F6B0B" w:rsidRPr="00B26E2F" w:rsidRDefault="0063772B">
      <w:pPr>
        <w:pStyle w:val="SSEC0"/>
        <w:ind w:firstLine="480"/>
        <w:rPr>
          <w:color w:val="000000"/>
        </w:rPr>
      </w:pPr>
      <w:r w:rsidRPr="00B26E2F">
        <w:rPr>
          <w:rFonts w:hint="eastAsia"/>
          <w:color w:val="000000"/>
        </w:rPr>
        <w:t>（1）恢复原则</w:t>
      </w:r>
    </w:p>
    <w:p w:rsidR="005F6B0B" w:rsidRPr="00B26E2F" w:rsidRDefault="0063772B">
      <w:pPr>
        <w:pStyle w:val="SSEC0"/>
        <w:ind w:firstLine="480"/>
        <w:rPr>
          <w:color w:val="000000"/>
        </w:rPr>
      </w:pPr>
      <w:r w:rsidRPr="00B26E2F">
        <w:rPr>
          <w:rFonts w:hint="eastAsia"/>
          <w:color w:val="000000"/>
        </w:rPr>
        <w:t>根据当地条件和因地制宜原则，在生态恢复过程中，应考虑其原有土地功能，对生态环境进行恢复和重建。</w:t>
      </w:r>
    </w:p>
    <w:p w:rsidR="005F6B0B" w:rsidRPr="00B26E2F" w:rsidRDefault="0063772B">
      <w:pPr>
        <w:pStyle w:val="SSEC0"/>
        <w:ind w:firstLine="480"/>
        <w:rPr>
          <w:color w:val="000000"/>
        </w:rPr>
      </w:pPr>
      <w:r w:rsidRPr="00B26E2F">
        <w:rPr>
          <w:rFonts w:hint="eastAsia"/>
          <w:color w:val="000000"/>
        </w:rPr>
        <w:t>（2）客土及植被选择</w:t>
      </w:r>
    </w:p>
    <w:p w:rsidR="005F6B0B" w:rsidRPr="00B26E2F" w:rsidRDefault="0063772B">
      <w:pPr>
        <w:pStyle w:val="SSEC0"/>
        <w:ind w:firstLine="480"/>
        <w:rPr>
          <w:color w:val="000000"/>
        </w:rPr>
      </w:pPr>
      <w:r w:rsidRPr="00B26E2F">
        <w:rPr>
          <w:rFonts w:hint="eastAsia"/>
          <w:color w:val="000000"/>
        </w:rPr>
        <w:t>①本项目采用项目所在位置性质相近的土壤作为生态恢复用土；</w:t>
      </w:r>
    </w:p>
    <w:p w:rsidR="005F6B0B" w:rsidRPr="00B26E2F" w:rsidRDefault="0063772B">
      <w:pPr>
        <w:pStyle w:val="SSEC0"/>
        <w:ind w:firstLine="480"/>
        <w:rPr>
          <w:color w:val="000000"/>
        </w:rPr>
      </w:pPr>
      <w:r w:rsidRPr="00B26E2F">
        <w:rPr>
          <w:rFonts w:hint="eastAsia"/>
          <w:color w:val="000000"/>
        </w:rPr>
        <w:t>②植被选择适应能力、生态作用大的本土植物种类，不宜采用外来物种进行植被恢复。</w:t>
      </w:r>
    </w:p>
    <w:p w:rsidR="005F6B0B" w:rsidRPr="00B26E2F" w:rsidRDefault="0063772B">
      <w:pPr>
        <w:pStyle w:val="SSEC0"/>
        <w:ind w:firstLine="480"/>
        <w:rPr>
          <w:color w:val="000000"/>
        </w:rPr>
      </w:pPr>
      <w:r w:rsidRPr="00B26E2F">
        <w:rPr>
          <w:rFonts w:hint="eastAsia"/>
          <w:color w:val="000000"/>
        </w:rPr>
        <w:t>（3）恢复措施</w:t>
      </w:r>
    </w:p>
    <w:p w:rsidR="005F6B0B" w:rsidRPr="00B26E2F" w:rsidRDefault="0063772B">
      <w:pPr>
        <w:pStyle w:val="SSEC0"/>
        <w:ind w:firstLine="480"/>
        <w:rPr>
          <w:color w:val="000000"/>
        </w:rPr>
      </w:pPr>
      <w:r w:rsidRPr="00B26E2F">
        <w:rPr>
          <w:rFonts w:hint="eastAsia"/>
          <w:color w:val="000000"/>
        </w:rPr>
        <w:t>本项目临时占地类型为耕地，实际应全部恢复原有土地功能，保证土地数量不减</w:t>
      </w:r>
      <w:r w:rsidRPr="00B26E2F">
        <w:rPr>
          <w:rFonts w:hint="eastAsia"/>
          <w:color w:val="000000"/>
        </w:rPr>
        <w:lastRenderedPageBreak/>
        <w:t>少。另外，应严格根据《土地复垦质量控制标准》（TD/T1036-2013）中相关恢复要求进行恢复，保证修复质量。</w:t>
      </w:r>
    </w:p>
    <w:p w:rsidR="005F6B0B" w:rsidRPr="00B26E2F" w:rsidRDefault="0063772B">
      <w:pPr>
        <w:pStyle w:val="SSEC0"/>
        <w:ind w:firstLine="480"/>
        <w:rPr>
          <w:color w:val="000000"/>
        </w:rPr>
        <w:sectPr w:rsidR="005F6B0B" w:rsidRPr="00B26E2F">
          <w:pgSz w:w="11906" w:h="16838"/>
          <w:pgMar w:top="1701" w:right="1588" w:bottom="1418" w:left="1588" w:header="1134" w:footer="851" w:gutter="0"/>
          <w:cols w:space="425"/>
          <w:docGrid w:linePitch="312"/>
        </w:sectPr>
      </w:pPr>
      <w:r w:rsidRPr="00B26E2F">
        <w:rPr>
          <w:rFonts w:hint="eastAsia"/>
          <w:color w:val="000000"/>
        </w:rPr>
        <w:t>本报告中封井作业、生态保护措施和生态恢复措施均按照相关要求和指南进行整理，待将来工程实施时，由建设单位按照工程实际发生情况进行相应调整。</w:t>
      </w:r>
    </w:p>
    <w:p w:rsidR="005F6B0B" w:rsidRPr="00B26E2F" w:rsidRDefault="0063772B">
      <w:pPr>
        <w:pStyle w:val="1"/>
        <w:rPr>
          <w:color w:val="000000"/>
        </w:rPr>
      </w:pPr>
      <w:bookmarkStart w:id="52" w:name="_Toc30279"/>
      <w:r w:rsidRPr="00B26E2F">
        <w:rPr>
          <w:rFonts w:hint="eastAsia"/>
          <w:color w:val="000000"/>
        </w:rPr>
        <w:lastRenderedPageBreak/>
        <w:t>结论</w:t>
      </w:r>
      <w:bookmarkEnd w:id="52"/>
    </w:p>
    <w:p w:rsidR="005F6B0B" w:rsidRPr="00B26E2F" w:rsidRDefault="0063772B">
      <w:pPr>
        <w:pStyle w:val="SSEC0"/>
        <w:ind w:firstLine="480"/>
        <w:rPr>
          <w:color w:val="000000"/>
        </w:rPr>
      </w:pPr>
      <w:r w:rsidRPr="00B26E2F">
        <w:rPr>
          <w:rFonts w:hint="eastAsia"/>
          <w:color w:val="000000"/>
        </w:rPr>
        <w:t>项目</w:t>
      </w:r>
      <w:r w:rsidRPr="00B26E2F">
        <w:rPr>
          <w:color w:val="000000"/>
        </w:rPr>
        <w:t>所在位置位于</w:t>
      </w:r>
      <w:r w:rsidRPr="00B26E2F">
        <w:rPr>
          <w:rFonts w:hint="eastAsia"/>
          <w:color w:val="000000"/>
        </w:rPr>
        <w:t>淄博市高青县</w:t>
      </w:r>
      <w:r w:rsidRPr="00B26E2F">
        <w:rPr>
          <w:color w:val="000000"/>
        </w:rPr>
        <w:t>境内，</w:t>
      </w:r>
      <w:r w:rsidRPr="00B26E2F">
        <w:rPr>
          <w:rFonts w:hint="eastAsia"/>
          <w:color w:val="000000"/>
        </w:rPr>
        <w:t>项目的</w:t>
      </w:r>
      <w:r w:rsidRPr="00B26E2F">
        <w:rPr>
          <w:color w:val="000000"/>
        </w:rPr>
        <w:t>建设符合</w:t>
      </w:r>
      <w:r w:rsidRPr="00B26E2F">
        <w:rPr>
          <w:rFonts w:hint="eastAsia"/>
          <w:color w:val="000000"/>
        </w:rPr>
        <w:t>《山东省生态功能区划》（2004年）、</w:t>
      </w:r>
      <w:r w:rsidRPr="00B26E2F">
        <w:rPr>
          <w:color w:val="000000"/>
        </w:rPr>
        <w:t>《山东省主体功能区规划》（2013年1月15日）</w:t>
      </w:r>
      <w:r w:rsidRPr="00B26E2F">
        <w:rPr>
          <w:rFonts w:hint="eastAsia"/>
          <w:color w:val="000000"/>
        </w:rPr>
        <w:t>等</w:t>
      </w:r>
      <w:r w:rsidRPr="00B26E2F">
        <w:rPr>
          <w:color w:val="000000"/>
        </w:rPr>
        <w:t>相关</w:t>
      </w:r>
      <w:r w:rsidRPr="00B26E2F">
        <w:rPr>
          <w:rFonts w:hint="eastAsia"/>
          <w:color w:val="000000"/>
        </w:rPr>
        <w:t>区划</w:t>
      </w:r>
      <w:r w:rsidRPr="00B26E2F">
        <w:rPr>
          <w:color w:val="000000"/>
        </w:rPr>
        <w:t>和规划</w:t>
      </w:r>
      <w:r w:rsidRPr="00B26E2F">
        <w:rPr>
          <w:rFonts w:hint="eastAsia"/>
          <w:color w:val="000000"/>
        </w:rPr>
        <w:t>的</w:t>
      </w:r>
      <w:r w:rsidRPr="00B26E2F">
        <w:rPr>
          <w:color w:val="000000"/>
        </w:rPr>
        <w:t>要求，</w:t>
      </w:r>
      <w:r w:rsidRPr="00B26E2F">
        <w:rPr>
          <w:rFonts w:hint="eastAsia"/>
          <w:color w:val="000000"/>
        </w:rPr>
        <w:t>项目</w:t>
      </w:r>
      <w:r w:rsidRPr="00B26E2F">
        <w:rPr>
          <w:color w:val="000000"/>
        </w:rPr>
        <w:t>所在位置不</w:t>
      </w:r>
      <w:r w:rsidRPr="00B26E2F">
        <w:rPr>
          <w:rFonts w:hint="eastAsia"/>
          <w:color w:val="000000"/>
        </w:rPr>
        <w:t>在</w:t>
      </w:r>
      <w:r w:rsidRPr="00B26E2F">
        <w:rPr>
          <w:color w:val="000000"/>
        </w:rPr>
        <w:t>重点生态功能区内，不涉及禁止开发区。</w:t>
      </w:r>
      <w:r w:rsidRPr="00B26E2F">
        <w:rPr>
          <w:rFonts w:hint="eastAsia"/>
          <w:color w:val="000000"/>
        </w:rPr>
        <w:t>项目</w:t>
      </w:r>
      <w:r w:rsidRPr="00B26E2F">
        <w:rPr>
          <w:color w:val="000000"/>
        </w:rPr>
        <w:t>生态评价范围内无</w:t>
      </w:r>
      <w:r w:rsidRPr="00B26E2F">
        <w:rPr>
          <w:rFonts w:hint="eastAsia"/>
          <w:color w:val="000000"/>
        </w:rPr>
        <w:t>《环境影响</w:t>
      </w:r>
      <w:r w:rsidRPr="00B26E2F">
        <w:rPr>
          <w:color w:val="000000"/>
        </w:rPr>
        <w:t>评价技术导则</w:t>
      </w:r>
      <w:r w:rsidRPr="00B26E2F">
        <w:rPr>
          <w:rFonts w:hint="eastAsia"/>
          <w:color w:val="000000"/>
        </w:rPr>
        <w:t xml:space="preserve"> 生态</w:t>
      </w:r>
      <w:r w:rsidRPr="00B26E2F">
        <w:rPr>
          <w:color w:val="000000"/>
        </w:rPr>
        <w:t>影响</w:t>
      </w:r>
      <w:r w:rsidRPr="00B26E2F">
        <w:rPr>
          <w:rFonts w:hint="eastAsia"/>
          <w:color w:val="000000"/>
        </w:rPr>
        <w:t>》（HJ 19-20</w:t>
      </w:r>
      <w:r w:rsidRPr="00B26E2F">
        <w:rPr>
          <w:color w:val="000000"/>
        </w:rPr>
        <w:t>22</w:t>
      </w:r>
      <w:r w:rsidRPr="00B26E2F">
        <w:rPr>
          <w:rFonts w:hint="eastAsia"/>
          <w:color w:val="000000"/>
        </w:rPr>
        <w:t>）中</w:t>
      </w:r>
      <w:r w:rsidRPr="00B26E2F">
        <w:rPr>
          <w:color w:val="000000"/>
        </w:rPr>
        <w:t>规定的</w:t>
      </w:r>
      <w:r w:rsidRPr="00B26E2F">
        <w:rPr>
          <w:rFonts w:hint="eastAsia"/>
          <w:color w:val="000000"/>
        </w:rPr>
        <w:t>生态</w:t>
      </w:r>
      <w:r w:rsidRPr="00B26E2F">
        <w:rPr>
          <w:color w:val="000000"/>
        </w:rPr>
        <w:t>敏感区</w:t>
      </w:r>
      <w:r w:rsidRPr="00B26E2F">
        <w:rPr>
          <w:rFonts w:hint="eastAsia"/>
          <w:color w:val="000000"/>
        </w:rPr>
        <w:t>。项目所在位置不在生态保护红线区内，生态</w:t>
      </w:r>
      <w:r w:rsidRPr="00B26E2F">
        <w:rPr>
          <w:color w:val="000000"/>
        </w:rPr>
        <w:t>评价</w:t>
      </w:r>
      <w:r w:rsidRPr="00B26E2F">
        <w:rPr>
          <w:rFonts w:hint="eastAsia"/>
          <w:color w:val="000000"/>
        </w:rPr>
        <w:t>范围无自然保护区、世界文化和自然遗产地以及风景名胜区等。</w:t>
      </w:r>
    </w:p>
    <w:p w:rsidR="005F6B0B" w:rsidRPr="00B26E2F" w:rsidRDefault="0063772B">
      <w:pPr>
        <w:pStyle w:val="SSEC0"/>
        <w:ind w:firstLine="480"/>
        <w:rPr>
          <w:color w:val="000000"/>
        </w:rPr>
      </w:pPr>
      <w:r w:rsidRPr="00B26E2F">
        <w:rPr>
          <w:rFonts w:hint="eastAsia"/>
          <w:color w:val="000000"/>
        </w:rPr>
        <w:t>项目生态评价范围内无</w:t>
      </w:r>
      <w:r w:rsidRPr="00B26E2F">
        <w:rPr>
          <w:color w:val="000000"/>
        </w:rPr>
        <w:t>《国家重点保护野生植物名录》（2021年9月7日）</w:t>
      </w:r>
      <w:r w:rsidRPr="00B26E2F">
        <w:rPr>
          <w:rFonts w:hint="eastAsia"/>
          <w:color w:val="000000"/>
        </w:rPr>
        <w:t>中规定</w:t>
      </w:r>
      <w:r w:rsidRPr="00B26E2F">
        <w:rPr>
          <w:color w:val="000000"/>
        </w:rPr>
        <w:t>的</w:t>
      </w:r>
      <w:r w:rsidRPr="00B26E2F">
        <w:rPr>
          <w:rFonts w:hint="eastAsia"/>
          <w:color w:val="000000"/>
        </w:rPr>
        <w:t>重点保护野生植物，也没有古树名木分布。现场踏勘期间，评价范围内未发现《国家重点保护野生动物名录》（2021年2月1日）中的重点保护野生动物分布。</w:t>
      </w:r>
    </w:p>
    <w:p w:rsidR="005F6B0B" w:rsidRPr="00B26E2F" w:rsidRDefault="0063772B">
      <w:pPr>
        <w:pStyle w:val="SSEC0"/>
        <w:ind w:firstLine="480"/>
        <w:rPr>
          <w:color w:val="000000"/>
        </w:rPr>
      </w:pPr>
      <w:r w:rsidRPr="00B26E2F">
        <w:rPr>
          <w:rFonts w:hint="eastAsia"/>
          <w:color w:val="000000"/>
        </w:rPr>
        <w:t>环</w:t>
      </w:r>
      <w:proofErr w:type="gramStart"/>
      <w:r w:rsidRPr="00B26E2F">
        <w:rPr>
          <w:rFonts w:hint="eastAsia"/>
          <w:color w:val="000000"/>
        </w:rPr>
        <w:t>评建议</w:t>
      </w:r>
      <w:proofErr w:type="gramEnd"/>
      <w:r w:rsidRPr="00B26E2F">
        <w:rPr>
          <w:rFonts w:hint="eastAsia"/>
          <w:color w:val="000000"/>
        </w:rPr>
        <w:t>建设单位合理安排工期。施工对区域野生动物的影响不属于永久性和伤害性影响，只是造成短时间的干扰，随着施工结束，对野生动物的干扰也随之消失。</w:t>
      </w:r>
    </w:p>
    <w:p w:rsidR="005F6B0B" w:rsidRPr="00B26E2F" w:rsidRDefault="0063772B">
      <w:pPr>
        <w:pStyle w:val="SSEC0"/>
        <w:ind w:firstLine="480"/>
        <w:rPr>
          <w:color w:val="000000"/>
        </w:rPr>
      </w:pPr>
      <w:r w:rsidRPr="00B26E2F">
        <w:rPr>
          <w:color w:val="000000"/>
        </w:rPr>
        <w:t>本项目建设对</w:t>
      </w:r>
      <w:r w:rsidRPr="00B26E2F">
        <w:rPr>
          <w:rFonts w:hint="eastAsia"/>
          <w:color w:val="000000"/>
        </w:rPr>
        <w:t>生态环境</w:t>
      </w:r>
      <w:r w:rsidRPr="00B26E2F">
        <w:rPr>
          <w:color w:val="000000"/>
        </w:rPr>
        <w:t>有一定影响，</w:t>
      </w:r>
      <w:r w:rsidRPr="00B26E2F">
        <w:rPr>
          <w:rFonts w:hint="eastAsia"/>
          <w:color w:val="000000"/>
        </w:rPr>
        <w:t>但</w:t>
      </w:r>
      <w:r w:rsidRPr="00B26E2F">
        <w:rPr>
          <w:color w:val="000000"/>
        </w:rPr>
        <w:t>不会改变</w:t>
      </w:r>
      <w:r w:rsidRPr="00B26E2F">
        <w:rPr>
          <w:rFonts w:hint="eastAsia"/>
          <w:color w:val="000000"/>
        </w:rPr>
        <w:t>区域的生态环境功能，</w:t>
      </w:r>
      <w:r w:rsidRPr="00B26E2F">
        <w:rPr>
          <w:color w:val="000000"/>
        </w:rPr>
        <w:t>在严格落实本专题提出的各项</w:t>
      </w:r>
      <w:r w:rsidRPr="00B26E2F">
        <w:rPr>
          <w:rFonts w:hint="eastAsia"/>
          <w:color w:val="000000"/>
        </w:rPr>
        <w:t>生态</w:t>
      </w:r>
      <w:r w:rsidRPr="00B26E2F">
        <w:rPr>
          <w:color w:val="000000"/>
        </w:rPr>
        <w:t>保护措施</w:t>
      </w:r>
      <w:r w:rsidRPr="00B26E2F">
        <w:rPr>
          <w:rFonts w:hint="eastAsia"/>
          <w:color w:val="000000"/>
        </w:rPr>
        <w:t>的前提下</w:t>
      </w:r>
      <w:r w:rsidRPr="00B26E2F">
        <w:rPr>
          <w:color w:val="000000"/>
        </w:rPr>
        <w:t>，各种不利环境影响均得到一定程度的减缓</w:t>
      </w:r>
      <w:r w:rsidRPr="00B26E2F">
        <w:rPr>
          <w:rFonts w:hint="eastAsia"/>
          <w:color w:val="000000"/>
        </w:rPr>
        <w:t>，对周围</w:t>
      </w:r>
      <w:r w:rsidRPr="00B26E2F">
        <w:rPr>
          <w:color w:val="000000"/>
        </w:rPr>
        <w:t>生态环境的</w:t>
      </w:r>
      <w:r w:rsidRPr="00B26E2F">
        <w:rPr>
          <w:rFonts w:hint="eastAsia"/>
          <w:color w:val="000000"/>
        </w:rPr>
        <w:t>影响在</w:t>
      </w:r>
      <w:r w:rsidRPr="00B26E2F">
        <w:rPr>
          <w:color w:val="000000"/>
        </w:rPr>
        <w:t>可接受范围内</w:t>
      </w:r>
      <w:r w:rsidRPr="00B26E2F">
        <w:rPr>
          <w:rFonts w:hint="eastAsia"/>
          <w:color w:val="000000"/>
        </w:rPr>
        <w:t>。</w:t>
      </w:r>
    </w:p>
    <w:p w:rsidR="005F6B0B" w:rsidRPr="00B26E2F" w:rsidRDefault="005F6B0B">
      <w:pPr>
        <w:pStyle w:val="SSEC0"/>
        <w:ind w:firstLine="480"/>
        <w:rPr>
          <w:color w:val="000000"/>
        </w:rPr>
      </w:pPr>
    </w:p>
    <w:sectPr w:rsidR="005F6B0B" w:rsidRPr="00B26E2F">
      <w:pgSz w:w="11906" w:h="16838"/>
      <w:pgMar w:top="1701" w:right="1588" w:bottom="1418" w:left="1588" w:header="1134" w:footer="851"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35255" w:rsidRDefault="00735255">
      <w:r>
        <w:separator/>
      </w:r>
    </w:p>
  </w:endnote>
  <w:endnote w:type="continuationSeparator" w:id="0">
    <w:p w:rsidR="00735255" w:rsidRDefault="007352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4000ACFF" w:usb2="00000001"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A00002EF" w:usb1="40000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仿宋_GB2312">
    <w:altName w:val="仿宋"/>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6B0B" w:rsidRDefault="0063772B">
    <w:pPr>
      <w:pStyle w:val="af4"/>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3655" cy="162560"/>
              <wp:effectExtent l="0" t="0" r="0" b="2540"/>
              <wp:wrapNone/>
              <wp:docPr id="1" name="文本框 20"/>
              <wp:cNvGraphicFramePr/>
              <a:graphic xmlns:a="http://schemas.openxmlformats.org/drawingml/2006/main">
                <a:graphicData uri="http://schemas.microsoft.com/office/word/2010/wordprocessingShape">
                  <wps:wsp>
                    <wps:cNvSpPr txBox="1"/>
                    <wps:spPr>
                      <a:xfrm>
                        <a:off x="0" y="0"/>
                        <a:ext cx="33655" cy="162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5F6B0B" w:rsidRDefault="0063772B">
                          <w:r>
                            <w:rPr>
                              <w:rFonts w:hint="eastAsia"/>
                            </w:rPr>
                            <w:fldChar w:fldCharType="begin"/>
                          </w:r>
                          <w:r>
                            <w:rPr>
                              <w:rFonts w:hint="eastAsia"/>
                            </w:rPr>
                            <w:instrText xml:space="preserve"> PAGE  \* MERGEFORMAT </w:instrText>
                          </w:r>
                          <w:r>
                            <w:rPr>
                              <w:rFonts w:hint="eastAsia"/>
                            </w:rPr>
                            <w:fldChar w:fldCharType="separate"/>
                          </w:r>
                          <w:r w:rsidR="00306889">
                            <w:rPr>
                              <w:noProof/>
                            </w:rPr>
                            <w:t>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0" o:spid="_x0000_s1026" type="#_x0000_t202" style="position:absolute;margin-left:0;margin-top:0;width:2.65pt;height:12.8pt;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" filled="f" stroked="f" strokeweight=".5pt">
              <v:textbox style="mso-fit-shape-to-text:t" inset="0,0,0,0">
                <w:txbxContent>
                  <w:p w:rsidR="005F6B0B" w:rsidRDefault="0063772B">
                    <w:r>
                      <w:rPr>
                        <w:rFonts w:hint="eastAsia"/>
                      </w:rPr>
                      <w:fldChar w:fldCharType="begin"/>
                    </w:r>
                    <w:r>
                      <w:rPr>
                        <w:rFonts w:hint="eastAsia"/>
                      </w:rPr>
                      <w:instrText xml:space="preserve"> PAGE  \* MERGEFORMAT </w:instrText>
                    </w:r>
                    <w:r>
                      <w:rPr>
                        <w:rFonts w:hint="eastAsia"/>
                      </w:rPr>
                      <w:fldChar w:fldCharType="separate"/>
                    </w:r>
                    <w:r w:rsidR="00306889">
                      <w:rPr>
                        <w:noProof/>
                      </w:rPr>
                      <w:t>I</w:t>
                    </w:r>
                    <w:r>
                      <w:rPr>
                        <w:rFonts w:hint="eastAsia"/>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6983889"/>
    </w:sdtPr>
    <w:sdtEndPr/>
    <w:sdtContent>
      <w:p w:rsidR="005F6B0B" w:rsidRDefault="005F6B0B">
        <w:pPr>
          <w:pStyle w:val="af4"/>
          <w:adjustRightInd w:val="0"/>
          <w:rPr>
            <w:sz w:val="2"/>
            <w:szCs w:val="2"/>
          </w:rPr>
        </w:pPr>
      </w:p>
      <w:p w:rsidR="005F6B0B" w:rsidRDefault="0063772B">
        <w:pPr>
          <w:pStyle w:val="af4"/>
          <w:jc w:val="center"/>
        </w:pPr>
        <w:r>
          <w:fldChar w:fldCharType="begin"/>
        </w:r>
        <w:r>
          <w:instrText>PAGE   \* MERGEFORMAT</w:instrText>
        </w:r>
        <w:r>
          <w:fldChar w:fldCharType="separate"/>
        </w:r>
        <w:r w:rsidR="00306889">
          <w:rPr>
            <w:noProof/>
          </w:rPr>
          <w:t>19</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35255" w:rsidRDefault="00735255">
      <w:r>
        <w:separator/>
      </w:r>
    </w:p>
  </w:footnote>
  <w:footnote w:type="continuationSeparator" w:id="0">
    <w:p w:rsidR="00735255" w:rsidRDefault="007352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6B0B" w:rsidRDefault="005F6B0B"/>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6B0B" w:rsidRDefault="005F6B0B"/>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C123DC"/>
    <w:multiLevelType w:val="multilevel"/>
    <w:tmpl w:val="16C123DC"/>
    <w:lvl w:ilvl="0">
      <w:start w:val="1"/>
      <w:numFmt w:val="decimal"/>
      <w:pStyle w:val="SSEC"/>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4F006C0E"/>
    <w:multiLevelType w:val="multilevel"/>
    <w:tmpl w:val="4F006C0E"/>
    <w:lvl w:ilvl="0">
      <w:start w:val="1"/>
      <w:numFmt w:val="decimal"/>
      <w:pStyle w:val="a"/>
      <w:suff w:val="nothing"/>
      <w:lvlText w:val="附件%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5839548E"/>
    <w:multiLevelType w:val="multilevel"/>
    <w:tmpl w:val="5839548E"/>
    <w:lvl w:ilvl="0">
      <w:start w:val="1"/>
      <w:numFmt w:val="decimal"/>
      <w:pStyle w:val="1"/>
      <w:suff w:val="space"/>
      <w:lvlText w:val="%1"/>
      <w:lvlJc w:val="left"/>
      <w:pPr>
        <w:ind w:left="0" w:firstLine="0"/>
      </w:pPr>
      <w:rPr>
        <w:rFonts w:hint="eastAsia"/>
      </w:rPr>
    </w:lvl>
    <w:lvl w:ilvl="1">
      <w:start w:val="1"/>
      <w:numFmt w:val="decimal"/>
      <w:pStyle w:val="2"/>
      <w:suff w:val="space"/>
      <w:lvlText w:val="%1.%2"/>
      <w:lvlJc w:val="left"/>
      <w:pPr>
        <w:ind w:left="1417" w:firstLine="0"/>
      </w:pPr>
      <w:rPr>
        <w:rFonts w:hint="eastAsia"/>
      </w:rPr>
    </w:lvl>
    <w:lvl w:ilvl="2">
      <w:start w:val="1"/>
      <w:numFmt w:val="decimal"/>
      <w:pStyle w:val="3"/>
      <w:suff w:val="space"/>
      <w:lvlText w:val="%1.%2.%3"/>
      <w:lvlJc w:val="left"/>
      <w:pPr>
        <w:ind w:left="0" w:firstLine="0"/>
      </w:pPr>
      <w:rPr>
        <w:rFonts w:hint="eastAsia"/>
      </w:rPr>
    </w:lvl>
    <w:lvl w:ilvl="3">
      <w:start w:val="1"/>
      <w:numFmt w:val="decimal"/>
      <w:pStyle w:val="4"/>
      <w:suff w:val="space"/>
      <w:lvlText w:val="%1.%2.%3.%4"/>
      <w:lvlJc w:val="left"/>
      <w:pPr>
        <w:ind w:left="0" w:firstLine="0"/>
      </w:pPr>
      <w:rPr>
        <w:rFonts w:hint="eastAsia"/>
      </w:rPr>
    </w:lvl>
    <w:lvl w:ilvl="4">
      <w:start w:val="1"/>
      <w:numFmt w:val="decimal"/>
      <w:pStyle w:val="5"/>
      <w:suff w:val="nothing"/>
      <w:lvlText w:val="%5）"/>
      <w:lvlJc w:val="left"/>
      <w:pPr>
        <w:ind w:left="0" w:firstLine="400"/>
      </w:pPr>
      <w:rPr>
        <w:rFonts w:hint="eastAsia"/>
      </w:rPr>
    </w:lvl>
    <w:lvl w:ilvl="5">
      <w:start w:val="1"/>
      <w:numFmt w:val="decimal"/>
      <w:pStyle w:val="6"/>
      <w:suff w:val="nothing"/>
      <w:lvlText w:val="（%6）"/>
      <w:lvlJc w:val="left"/>
      <w:pPr>
        <w:ind w:left="0" w:firstLine="420"/>
      </w:pPr>
      <w:rPr>
        <w:rFonts w:hint="eastAsia"/>
      </w:rPr>
    </w:lvl>
    <w:lvl w:ilvl="6">
      <w:start w:val="1"/>
      <w:numFmt w:val="decimalEnclosedCircle"/>
      <w:pStyle w:val="7"/>
      <w:suff w:val="nothing"/>
      <w:lvlText w:val="%7"/>
      <w:lvlJc w:val="left"/>
      <w:pPr>
        <w:ind w:left="0" w:firstLine="400"/>
      </w:pPr>
      <w:rPr>
        <w:rFonts w:hint="eastAsia"/>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7">
      <w:start w:val="1"/>
      <w:numFmt w:val="lowerLetter"/>
      <w:pStyle w:val="8"/>
      <w:suff w:val="nothing"/>
      <w:lvlText w:val="%8."/>
      <w:lvlJc w:val="left"/>
      <w:pPr>
        <w:ind w:left="0" w:firstLine="400"/>
      </w:pPr>
      <w:rPr>
        <w:rFonts w:hint="eastAsia"/>
      </w:rPr>
    </w:lvl>
    <w:lvl w:ilvl="8">
      <w:start w:val="1"/>
      <w:numFmt w:val="lowerRoman"/>
      <w:pStyle w:val="9"/>
      <w:suff w:val="nothing"/>
      <w:lvlText w:val="%9."/>
      <w:lvlJc w:val="left"/>
      <w:pPr>
        <w:ind w:left="0" w:firstLine="400"/>
      </w:pPr>
      <w:rPr>
        <w:rFonts w:hint="eastAsia"/>
      </w:rPr>
    </w:lvl>
  </w:abstractNum>
  <w:abstractNum w:abstractNumId="3" w15:restartNumberingAfterBreak="0">
    <w:nsid w:val="699B31E6"/>
    <w:multiLevelType w:val="multilevel"/>
    <w:tmpl w:val="699B31E6"/>
    <w:lvl w:ilvl="0">
      <w:start w:val="1"/>
      <w:numFmt w:val="decimal"/>
      <w:pStyle w:val="a0"/>
      <w:suff w:val="nothing"/>
      <w:lvlText w:val="附图%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71B21497"/>
    <w:multiLevelType w:val="multilevel"/>
    <w:tmpl w:val="71B21497"/>
    <w:lvl w:ilvl="0">
      <w:start w:val="1"/>
      <w:numFmt w:val="decimal"/>
      <w:pStyle w:val="SSEC1"/>
      <w:isLgl/>
      <w:suff w:val="nothing"/>
      <w:lvlText w:val="（%1）"/>
      <w:lvlJc w:val="left"/>
      <w:pPr>
        <w:ind w:left="0" w:firstLine="476"/>
      </w:pPr>
      <w:rPr>
        <w:rFonts w:ascii="宋体" w:eastAsia="宋体" w:hint="eastAsia"/>
      </w:rPr>
    </w:lvl>
    <w:lvl w:ilvl="1">
      <w:start w:val="1"/>
      <w:numFmt w:val="decimalEnclosedCircle"/>
      <w:pStyle w:val="SSEC2"/>
      <w:isLgl/>
      <w:suff w:val="nothing"/>
      <w:lvlText w:val="%2）"/>
      <w:lvlJc w:val="left"/>
      <w:pPr>
        <w:ind w:left="0" w:firstLine="476"/>
      </w:pPr>
      <w:rPr>
        <w:rFonts w:ascii="宋体" w:eastAsia="宋体" w:hint="eastAsia"/>
      </w:rPr>
    </w:lvl>
    <w:lvl w:ilvl="2">
      <w:start w:val="1"/>
      <w:numFmt w:val="decimalEnclosedCircle"/>
      <w:pStyle w:val="SSEC3"/>
      <w:suff w:val="nothing"/>
      <w:lvlText w:val="%3"/>
      <w:lvlJc w:val="left"/>
      <w:pPr>
        <w:ind w:left="0" w:firstLine="476"/>
      </w:pPr>
      <w:rPr>
        <w:rFonts w:ascii="宋体" w:eastAsia="宋体" w:hint="eastAsia"/>
      </w:rPr>
    </w:lvl>
    <w:lvl w:ilvl="3">
      <w:start w:val="1"/>
      <w:numFmt w:val="lowerLetter"/>
      <w:pStyle w:val="SSEC4"/>
      <w:suff w:val="nothing"/>
      <w:lvlText w:val="%4."/>
      <w:lvlJc w:val="left"/>
      <w:pPr>
        <w:ind w:left="0" w:firstLine="476"/>
      </w:pPr>
      <w:rPr>
        <w:rFonts w:ascii="宋体" w:eastAsia="宋体" w:hint="eastAsia"/>
      </w:rPr>
    </w:lvl>
    <w:lvl w:ilvl="4">
      <w:start w:val="1"/>
      <w:numFmt w:val="upperRoman"/>
      <w:pStyle w:val="SSEC5"/>
      <w:suff w:val="nothing"/>
      <w:lvlText w:val="%5."/>
      <w:lvlJc w:val="left"/>
      <w:pPr>
        <w:ind w:left="0" w:firstLine="476"/>
      </w:pPr>
      <w:rPr>
        <w:rFonts w:ascii="宋体" w:eastAsia="宋体" w:hint="eastAsia"/>
      </w:rPr>
    </w:lvl>
    <w:lvl w:ilvl="5">
      <w:start w:val="1"/>
      <w:numFmt w:val="lowerRoman"/>
      <w:pStyle w:val="SSEC6"/>
      <w:suff w:val="nothing"/>
      <w:lvlText w:val="%6."/>
      <w:lvlJc w:val="left"/>
      <w:pPr>
        <w:ind w:left="0" w:firstLine="476"/>
      </w:pPr>
      <w:rPr>
        <w:rFonts w:ascii="宋体" w:eastAsia="宋体" w:hint="eastAsia"/>
      </w:rPr>
    </w:lvl>
    <w:lvl w:ilvl="6">
      <w:start w:val="1"/>
      <w:numFmt w:val="ordinal"/>
      <w:pStyle w:val="SSEC7"/>
      <w:suff w:val="nothing"/>
      <w:lvlText w:val="%7."/>
      <w:lvlJc w:val="left"/>
      <w:pPr>
        <w:ind w:left="0" w:firstLine="476"/>
      </w:pPr>
      <w:rPr>
        <w:rFonts w:hint="eastAsia"/>
      </w:rPr>
    </w:lvl>
    <w:lvl w:ilvl="7">
      <w:start w:val="1"/>
      <w:numFmt w:val="none"/>
      <w:suff w:val="nothing"/>
      <w:lvlText w:val=""/>
      <w:lvlJc w:val="left"/>
      <w:pPr>
        <w:ind w:left="0" w:firstLine="476"/>
      </w:pPr>
      <w:rPr>
        <w:rFonts w:hint="eastAsia"/>
      </w:rPr>
    </w:lvl>
    <w:lvl w:ilvl="8">
      <w:start w:val="1"/>
      <w:numFmt w:val="none"/>
      <w:suff w:val="nothing"/>
      <w:lvlText w:val=""/>
      <w:lvlJc w:val="left"/>
      <w:pPr>
        <w:ind w:left="0" w:firstLine="476"/>
      </w:pPr>
      <w:rPr>
        <w:rFonts w:hint="eastAsia"/>
      </w:rPr>
    </w:lvl>
  </w:abstractNum>
  <w:abstractNum w:abstractNumId="5" w15:restartNumberingAfterBreak="0">
    <w:nsid w:val="7E752ED4"/>
    <w:multiLevelType w:val="multilevel"/>
    <w:tmpl w:val="7E752ED4"/>
    <w:lvl w:ilvl="0">
      <w:start w:val="1"/>
      <w:numFmt w:val="decimal"/>
      <w:pStyle w:val="a1"/>
      <w:suff w:val="nothing"/>
      <w:lvlText w:val="附表%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2"/>
  </w:num>
  <w:num w:numId="2">
    <w:abstractNumId w:val="4"/>
  </w:num>
  <w:num w:numId="3">
    <w:abstractNumId w:val="0"/>
  </w:num>
  <w:num w:numId="4">
    <w:abstractNumId w:val="5"/>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6"/>
  <w:bordersDoNotSurroundHeader/>
  <w:bordersDoNotSurroundFooter/>
  <w:proofState w:spelling="clean" w:grammar="clean"/>
  <w:documentProtection w:edit="readOnly" w:formatting="1" w:enforcement="0"/>
  <w:styleLockTheme/>
  <w:styleLockQFSet/>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JkZDZiMGU4MTgwODNmZDlkMGRlZjE4MjFjNGMyZGQifQ=="/>
  </w:docVars>
  <w:rsids>
    <w:rsidRoot w:val="00172A27"/>
    <w:rsid w:val="00011087"/>
    <w:rsid w:val="00013CBA"/>
    <w:rsid w:val="00014119"/>
    <w:rsid w:val="0001622F"/>
    <w:rsid w:val="000202B6"/>
    <w:rsid w:val="00031878"/>
    <w:rsid w:val="00031B0A"/>
    <w:rsid w:val="0003310D"/>
    <w:rsid w:val="00035B33"/>
    <w:rsid w:val="00037ED6"/>
    <w:rsid w:val="00040621"/>
    <w:rsid w:val="00040894"/>
    <w:rsid w:val="00041F4C"/>
    <w:rsid w:val="00042C1C"/>
    <w:rsid w:val="00050570"/>
    <w:rsid w:val="00052EB1"/>
    <w:rsid w:val="00056BF2"/>
    <w:rsid w:val="00057487"/>
    <w:rsid w:val="00057AE8"/>
    <w:rsid w:val="00065090"/>
    <w:rsid w:val="00065723"/>
    <w:rsid w:val="0006668C"/>
    <w:rsid w:val="00066E30"/>
    <w:rsid w:val="00067BB2"/>
    <w:rsid w:val="000712ED"/>
    <w:rsid w:val="00073150"/>
    <w:rsid w:val="00074518"/>
    <w:rsid w:val="000745D6"/>
    <w:rsid w:val="0007562B"/>
    <w:rsid w:val="0007578A"/>
    <w:rsid w:val="0007594B"/>
    <w:rsid w:val="000774D1"/>
    <w:rsid w:val="00077FF7"/>
    <w:rsid w:val="00080AEC"/>
    <w:rsid w:val="000825E0"/>
    <w:rsid w:val="00092205"/>
    <w:rsid w:val="0009402B"/>
    <w:rsid w:val="00095114"/>
    <w:rsid w:val="00096695"/>
    <w:rsid w:val="00097D19"/>
    <w:rsid w:val="000A125F"/>
    <w:rsid w:val="000A1627"/>
    <w:rsid w:val="000A2095"/>
    <w:rsid w:val="000A2C43"/>
    <w:rsid w:val="000A4052"/>
    <w:rsid w:val="000A680B"/>
    <w:rsid w:val="000B0172"/>
    <w:rsid w:val="000B7ED3"/>
    <w:rsid w:val="000C721D"/>
    <w:rsid w:val="000D2919"/>
    <w:rsid w:val="000D56E6"/>
    <w:rsid w:val="000D65BD"/>
    <w:rsid w:val="000D7C36"/>
    <w:rsid w:val="000E1005"/>
    <w:rsid w:val="000E243F"/>
    <w:rsid w:val="000E2883"/>
    <w:rsid w:val="000E6942"/>
    <w:rsid w:val="000E69FD"/>
    <w:rsid w:val="000F1B10"/>
    <w:rsid w:val="000F3838"/>
    <w:rsid w:val="000F4B58"/>
    <w:rsid w:val="000F5818"/>
    <w:rsid w:val="00110264"/>
    <w:rsid w:val="0011048D"/>
    <w:rsid w:val="00112244"/>
    <w:rsid w:val="001133AA"/>
    <w:rsid w:val="00115BA4"/>
    <w:rsid w:val="0011700D"/>
    <w:rsid w:val="00117D1B"/>
    <w:rsid w:val="00121830"/>
    <w:rsid w:val="0012577A"/>
    <w:rsid w:val="001259D0"/>
    <w:rsid w:val="00126DED"/>
    <w:rsid w:val="00127233"/>
    <w:rsid w:val="00127440"/>
    <w:rsid w:val="00132CA1"/>
    <w:rsid w:val="00133771"/>
    <w:rsid w:val="001412EB"/>
    <w:rsid w:val="00142188"/>
    <w:rsid w:val="0014305D"/>
    <w:rsid w:val="001442B7"/>
    <w:rsid w:val="00144B1A"/>
    <w:rsid w:val="00147070"/>
    <w:rsid w:val="0015550A"/>
    <w:rsid w:val="001561FE"/>
    <w:rsid w:val="00160722"/>
    <w:rsid w:val="00162C75"/>
    <w:rsid w:val="00166FF2"/>
    <w:rsid w:val="00170373"/>
    <w:rsid w:val="00172A27"/>
    <w:rsid w:val="001731FC"/>
    <w:rsid w:val="0017415C"/>
    <w:rsid w:val="00175024"/>
    <w:rsid w:val="001761FD"/>
    <w:rsid w:val="00176378"/>
    <w:rsid w:val="00176883"/>
    <w:rsid w:val="00177B73"/>
    <w:rsid w:val="001813C7"/>
    <w:rsid w:val="0018270F"/>
    <w:rsid w:val="00184DF6"/>
    <w:rsid w:val="001872F6"/>
    <w:rsid w:val="001945F2"/>
    <w:rsid w:val="00194C5D"/>
    <w:rsid w:val="00196991"/>
    <w:rsid w:val="001A0DDF"/>
    <w:rsid w:val="001A117D"/>
    <w:rsid w:val="001A1FD5"/>
    <w:rsid w:val="001A2D94"/>
    <w:rsid w:val="001A2FD0"/>
    <w:rsid w:val="001A7DF0"/>
    <w:rsid w:val="001B2922"/>
    <w:rsid w:val="001B39EC"/>
    <w:rsid w:val="001B48A9"/>
    <w:rsid w:val="001C089E"/>
    <w:rsid w:val="001C1DAE"/>
    <w:rsid w:val="001C2DB1"/>
    <w:rsid w:val="001C4C35"/>
    <w:rsid w:val="001C6647"/>
    <w:rsid w:val="001D1456"/>
    <w:rsid w:val="001D1779"/>
    <w:rsid w:val="001D280C"/>
    <w:rsid w:val="001E150D"/>
    <w:rsid w:val="001E18DF"/>
    <w:rsid w:val="001E485E"/>
    <w:rsid w:val="001E6246"/>
    <w:rsid w:val="001E66A0"/>
    <w:rsid w:val="001F1744"/>
    <w:rsid w:val="001F187E"/>
    <w:rsid w:val="001F6D39"/>
    <w:rsid w:val="001F6F78"/>
    <w:rsid w:val="0020039D"/>
    <w:rsid w:val="00202520"/>
    <w:rsid w:val="002109E9"/>
    <w:rsid w:val="00211100"/>
    <w:rsid w:val="0021138F"/>
    <w:rsid w:val="00214E87"/>
    <w:rsid w:val="00216D7E"/>
    <w:rsid w:val="00217BE0"/>
    <w:rsid w:val="0022297B"/>
    <w:rsid w:val="00222AD4"/>
    <w:rsid w:val="00223AC3"/>
    <w:rsid w:val="00226181"/>
    <w:rsid w:val="00226952"/>
    <w:rsid w:val="00230557"/>
    <w:rsid w:val="00230864"/>
    <w:rsid w:val="00230FB0"/>
    <w:rsid w:val="00231C9D"/>
    <w:rsid w:val="00232430"/>
    <w:rsid w:val="00234988"/>
    <w:rsid w:val="002353C6"/>
    <w:rsid w:val="0023574A"/>
    <w:rsid w:val="00235778"/>
    <w:rsid w:val="00236AFB"/>
    <w:rsid w:val="002379A0"/>
    <w:rsid w:val="00240D81"/>
    <w:rsid w:val="00241554"/>
    <w:rsid w:val="002419A6"/>
    <w:rsid w:val="00243045"/>
    <w:rsid w:val="00246F30"/>
    <w:rsid w:val="00247E80"/>
    <w:rsid w:val="00251017"/>
    <w:rsid w:val="002644CC"/>
    <w:rsid w:val="002652A0"/>
    <w:rsid w:val="00265A57"/>
    <w:rsid w:val="002665E9"/>
    <w:rsid w:val="002668F1"/>
    <w:rsid w:val="00272470"/>
    <w:rsid w:val="00272D44"/>
    <w:rsid w:val="00273E3D"/>
    <w:rsid w:val="00277D25"/>
    <w:rsid w:val="002803B4"/>
    <w:rsid w:val="002803E6"/>
    <w:rsid w:val="00283BC7"/>
    <w:rsid w:val="002851CB"/>
    <w:rsid w:val="00286139"/>
    <w:rsid w:val="00287A93"/>
    <w:rsid w:val="002927B7"/>
    <w:rsid w:val="00296881"/>
    <w:rsid w:val="002A1238"/>
    <w:rsid w:val="002A1E40"/>
    <w:rsid w:val="002A2519"/>
    <w:rsid w:val="002A35A0"/>
    <w:rsid w:val="002A4120"/>
    <w:rsid w:val="002A47D8"/>
    <w:rsid w:val="002A5E18"/>
    <w:rsid w:val="002A71E0"/>
    <w:rsid w:val="002A7582"/>
    <w:rsid w:val="002B1E89"/>
    <w:rsid w:val="002B2235"/>
    <w:rsid w:val="002B2489"/>
    <w:rsid w:val="002B263C"/>
    <w:rsid w:val="002B3610"/>
    <w:rsid w:val="002B3FB8"/>
    <w:rsid w:val="002B5651"/>
    <w:rsid w:val="002B62A6"/>
    <w:rsid w:val="002C45FF"/>
    <w:rsid w:val="002C4D9E"/>
    <w:rsid w:val="002C5226"/>
    <w:rsid w:val="002C6A89"/>
    <w:rsid w:val="002D16C0"/>
    <w:rsid w:val="002D222E"/>
    <w:rsid w:val="002D5B32"/>
    <w:rsid w:val="002D77B2"/>
    <w:rsid w:val="002D7A02"/>
    <w:rsid w:val="002E0B71"/>
    <w:rsid w:val="002E3116"/>
    <w:rsid w:val="002E53F7"/>
    <w:rsid w:val="002E5EDC"/>
    <w:rsid w:val="002E70F8"/>
    <w:rsid w:val="002F1261"/>
    <w:rsid w:val="002F12A2"/>
    <w:rsid w:val="002F1E0E"/>
    <w:rsid w:val="002F3EF5"/>
    <w:rsid w:val="002F4CA2"/>
    <w:rsid w:val="002F5873"/>
    <w:rsid w:val="002F7B0B"/>
    <w:rsid w:val="003022AF"/>
    <w:rsid w:val="0030579A"/>
    <w:rsid w:val="00306889"/>
    <w:rsid w:val="003103BC"/>
    <w:rsid w:val="003167A0"/>
    <w:rsid w:val="003224BA"/>
    <w:rsid w:val="0033282B"/>
    <w:rsid w:val="00333A4A"/>
    <w:rsid w:val="00336DF6"/>
    <w:rsid w:val="00337D83"/>
    <w:rsid w:val="0034040E"/>
    <w:rsid w:val="00345FB6"/>
    <w:rsid w:val="00346042"/>
    <w:rsid w:val="00352C42"/>
    <w:rsid w:val="0035432B"/>
    <w:rsid w:val="0035477C"/>
    <w:rsid w:val="0035584A"/>
    <w:rsid w:val="003565A6"/>
    <w:rsid w:val="0035693B"/>
    <w:rsid w:val="003572FA"/>
    <w:rsid w:val="00357CC6"/>
    <w:rsid w:val="003610DD"/>
    <w:rsid w:val="00362229"/>
    <w:rsid w:val="00362A3D"/>
    <w:rsid w:val="0036597F"/>
    <w:rsid w:val="0036771A"/>
    <w:rsid w:val="0037024F"/>
    <w:rsid w:val="00371079"/>
    <w:rsid w:val="00371A3B"/>
    <w:rsid w:val="003752A0"/>
    <w:rsid w:val="00377007"/>
    <w:rsid w:val="003771AC"/>
    <w:rsid w:val="0038005E"/>
    <w:rsid w:val="003828C8"/>
    <w:rsid w:val="003832E4"/>
    <w:rsid w:val="00383866"/>
    <w:rsid w:val="00384D25"/>
    <w:rsid w:val="00386B51"/>
    <w:rsid w:val="003901D8"/>
    <w:rsid w:val="00390D08"/>
    <w:rsid w:val="003917F3"/>
    <w:rsid w:val="00392286"/>
    <w:rsid w:val="003A1BBD"/>
    <w:rsid w:val="003A499F"/>
    <w:rsid w:val="003A7CC9"/>
    <w:rsid w:val="003B04EA"/>
    <w:rsid w:val="003B2421"/>
    <w:rsid w:val="003B3207"/>
    <w:rsid w:val="003B34F5"/>
    <w:rsid w:val="003B4F04"/>
    <w:rsid w:val="003C0921"/>
    <w:rsid w:val="003C19C3"/>
    <w:rsid w:val="003C368B"/>
    <w:rsid w:val="003C3F3D"/>
    <w:rsid w:val="003C5166"/>
    <w:rsid w:val="003C51AD"/>
    <w:rsid w:val="003C734F"/>
    <w:rsid w:val="003C7673"/>
    <w:rsid w:val="003D1E13"/>
    <w:rsid w:val="003D3D38"/>
    <w:rsid w:val="003D4551"/>
    <w:rsid w:val="003D5174"/>
    <w:rsid w:val="003D71E3"/>
    <w:rsid w:val="003E0969"/>
    <w:rsid w:val="003E544C"/>
    <w:rsid w:val="003E56A2"/>
    <w:rsid w:val="003E5F1C"/>
    <w:rsid w:val="003E7106"/>
    <w:rsid w:val="003F5B31"/>
    <w:rsid w:val="003F6047"/>
    <w:rsid w:val="003F623C"/>
    <w:rsid w:val="003F74E7"/>
    <w:rsid w:val="003F7818"/>
    <w:rsid w:val="00400FAB"/>
    <w:rsid w:val="00401196"/>
    <w:rsid w:val="0040377A"/>
    <w:rsid w:val="004041AE"/>
    <w:rsid w:val="00406F22"/>
    <w:rsid w:val="004103C8"/>
    <w:rsid w:val="0041063B"/>
    <w:rsid w:val="004126B9"/>
    <w:rsid w:val="004129B7"/>
    <w:rsid w:val="00417C44"/>
    <w:rsid w:val="004211CE"/>
    <w:rsid w:val="00426698"/>
    <w:rsid w:val="00433AFA"/>
    <w:rsid w:val="00437A48"/>
    <w:rsid w:val="00437D01"/>
    <w:rsid w:val="0044141F"/>
    <w:rsid w:val="00444A93"/>
    <w:rsid w:val="004455C7"/>
    <w:rsid w:val="00445FDE"/>
    <w:rsid w:val="00446A3E"/>
    <w:rsid w:val="00447CA3"/>
    <w:rsid w:val="00447D66"/>
    <w:rsid w:val="00450A1F"/>
    <w:rsid w:val="004512EF"/>
    <w:rsid w:val="004516CE"/>
    <w:rsid w:val="00453284"/>
    <w:rsid w:val="0045692E"/>
    <w:rsid w:val="00457DED"/>
    <w:rsid w:val="00462C78"/>
    <w:rsid w:val="00463748"/>
    <w:rsid w:val="0046579F"/>
    <w:rsid w:val="00467A3A"/>
    <w:rsid w:val="004703E9"/>
    <w:rsid w:val="004716CA"/>
    <w:rsid w:val="00477FA3"/>
    <w:rsid w:val="00483BDC"/>
    <w:rsid w:val="00485070"/>
    <w:rsid w:val="00485556"/>
    <w:rsid w:val="00485B27"/>
    <w:rsid w:val="004863A4"/>
    <w:rsid w:val="00486558"/>
    <w:rsid w:val="004906C1"/>
    <w:rsid w:val="0049238A"/>
    <w:rsid w:val="00497469"/>
    <w:rsid w:val="004A155C"/>
    <w:rsid w:val="004A279F"/>
    <w:rsid w:val="004A2963"/>
    <w:rsid w:val="004A5911"/>
    <w:rsid w:val="004B1237"/>
    <w:rsid w:val="004B1CE9"/>
    <w:rsid w:val="004B22D1"/>
    <w:rsid w:val="004C1C06"/>
    <w:rsid w:val="004C341B"/>
    <w:rsid w:val="004C5127"/>
    <w:rsid w:val="004C79E2"/>
    <w:rsid w:val="004C7CE8"/>
    <w:rsid w:val="004C7F3B"/>
    <w:rsid w:val="004D0DE9"/>
    <w:rsid w:val="004D2965"/>
    <w:rsid w:val="004D483F"/>
    <w:rsid w:val="004D6417"/>
    <w:rsid w:val="004D763A"/>
    <w:rsid w:val="004E29C8"/>
    <w:rsid w:val="004E3848"/>
    <w:rsid w:val="004E4464"/>
    <w:rsid w:val="004E7F77"/>
    <w:rsid w:val="004F04E2"/>
    <w:rsid w:val="004F420F"/>
    <w:rsid w:val="004F4644"/>
    <w:rsid w:val="004F6EB1"/>
    <w:rsid w:val="00502D2A"/>
    <w:rsid w:val="005044CF"/>
    <w:rsid w:val="00504E0F"/>
    <w:rsid w:val="00505904"/>
    <w:rsid w:val="005072A5"/>
    <w:rsid w:val="005108E9"/>
    <w:rsid w:val="00511299"/>
    <w:rsid w:val="00512367"/>
    <w:rsid w:val="00515118"/>
    <w:rsid w:val="0051572E"/>
    <w:rsid w:val="00517F7F"/>
    <w:rsid w:val="00520528"/>
    <w:rsid w:val="00523A16"/>
    <w:rsid w:val="00525CD7"/>
    <w:rsid w:val="00526535"/>
    <w:rsid w:val="00526CCA"/>
    <w:rsid w:val="00530310"/>
    <w:rsid w:val="00531E97"/>
    <w:rsid w:val="0053514F"/>
    <w:rsid w:val="00536215"/>
    <w:rsid w:val="00536624"/>
    <w:rsid w:val="005405EC"/>
    <w:rsid w:val="00542254"/>
    <w:rsid w:val="00542C74"/>
    <w:rsid w:val="005442DC"/>
    <w:rsid w:val="00546582"/>
    <w:rsid w:val="005469C1"/>
    <w:rsid w:val="00547A80"/>
    <w:rsid w:val="00551232"/>
    <w:rsid w:val="00554948"/>
    <w:rsid w:val="00554A2A"/>
    <w:rsid w:val="00556DF1"/>
    <w:rsid w:val="005608A3"/>
    <w:rsid w:val="00561326"/>
    <w:rsid w:val="00561822"/>
    <w:rsid w:val="00563638"/>
    <w:rsid w:val="00565B6F"/>
    <w:rsid w:val="005712D8"/>
    <w:rsid w:val="005754A4"/>
    <w:rsid w:val="00576557"/>
    <w:rsid w:val="005809D2"/>
    <w:rsid w:val="005814BB"/>
    <w:rsid w:val="00583129"/>
    <w:rsid w:val="005832F4"/>
    <w:rsid w:val="005853AF"/>
    <w:rsid w:val="00586A97"/>
    <w:rsid w:val="00587706"/>
    <w:rsid w:val="005955B1"/>
    <w:rsid w:val="00596C18"/>
    <w:rsid w:val="00597265"/>
    <w:rsid w:val="00597EEC"/>
    <w:rsid w:val="005A0B1F"/>
    <w:rsid w:val="005A0F6F"/>
    <w:rsid w:val="005A18B9"/>
    <w:rsid w:val="005B1494"/>
    <w:rsid w:val="005B1A20"/>
    <w:rsid w:val="005B33E4"/>
    <w:rsid w:val="005B6BF3"/>
    <w:rsid w:val="005B6C87"/>
    <w:rsid w:val="005C1600"/>
    <w:rsid w:val="005C1F58"/>
    <w:rsid w:val="005C20D1"/>
    <w:rsid w:val="005C20D9"/>
    <w:rsid w:val="005C2D28"/>
    <w:rsid w:val="005C305E"/>
    <w:rsid w:val="005C366C"/>
    <w:rsid w:val="005C4C5E"/>
    <w:rsid w:val="005C6ECC"/>
    <w:rsid w:val="005C7121"/>
    <w:rsid w:val="005C73EE"/>
    <w:rsid w:val="005D0523"/>
    <w:rsid w:val="005D2AF7"/>
    <w:rsid w:val="005D747D"/>
    <w:rsid w:val="005D7CAA"/>
    <w:rsid w:val="005E1FE0"/>
    <w:rsid w:val="005E7CC8"/>
    <w:rsid w:val="005F4B1C"/>
    <w:rsid w:val="005F57A0"/>
    <w:rsid w:val="005F6B0B"/>
    <w:rsid w:val="005F7D17"/>
    <w:rsid w:val="0060073E"/>
    <w:rsid w:val="006022DE"/>
    <w:rsid w:val="0060498B"/>
    <w:rsid w:val="00606CE6"/>
    <w:rsid w:val="006106D0"/>
    <w:rsid w:val="00612BD7"/>
    <w:rsid w:val="00612EE8"/>
    <w:rsid w:val="00613146"/>
    <w:rsid w:val="00614279"/>
    <w:rsid w:val="0061449C"/>
    <w:rsid w:val="00614506"/>
    <w:rsid w:val="00614AB5"/>
    <w:rsid w:val="00615371"/>
    <w:rsid w:val="006166F2"/>
    <w:rsid w:val="00626065"/>
    <w:rsid w:val="00626273"/>
    <w:rsid w:val="006269B2"/>
    <w:rsid w:val="00627B2A"/>
    <w:rsid w:val="00630456"/>
    <w:rsid w:val="006306B7"/>
    <w:rsid w:val="00630FC5"/>
    <w:rsid w:val="00632895"/>
    <w:rsid w:val="006346E7"/>
    <w:rsid w:val="00636BB1"/>
    <w:rsid w:val="0063772B"/>
    <w:rsid w:val="00637741"/>
    <w:rsid w:val="006467C6"/>
    <w:rsid w:val="0065298D"/>
    <w:rsid w:val="00652C74"/>
    <w:rsid w:val="00654B0F"/>
    <w:rsid w:val="00654F3A"/>
    <w:rsid w:val="00657AEB"/>
    <w:rsid w:val="00657C32"/>
    <w:rsid w:val="00657D96"/>
    <w:rsid w:val="006615CC"/>
    <w:rsid w:val="006628CF"/>
    <w:rsid w:val="00664223"/>
    <w:rsid w:val="0066495A"/>
    <w:rsid w:val="00665715"/>
    <w:rsid w:val="00666484"/>
    <w:rsid w:val="00667557"/>
    <w:rsid w:val="0067212B"/>
    <w:rsid w:val="00672A3C"/>
    <w:rsid w:val="00675289"/>
    <w:rsid w:val="00675EC5"/>
    <w:rsid w:val="00676F6D"/>
    <w:rsid w:val="00682818"/>
    <w:rsid w:val="00682E2F"/>
    <w:rsid w:val="00694046"/>
    <w:rsid w:val="00695458"/>
    <w:rsid w:val="0069613A"/>
    <w:rsid w:val="00697616"/>
    <w:rsid w:val="006A241F"/>
    <w:rsid w:val="006A47E2"/>
    <w:rsid w:val="006A4E6B"/>
    <w:rsid w:val="006A62F2"/>
    <w:rsid w:val="006A79D0"/>
    <w:rsid w:val="006A7ECD"/>
    <w:rsid w:val="006B3F0B"/>
    <w:rsid w:val="006B649D"/>
    <w:rsid w:val="006B6C36"/>
    <w:rsid w:val="006B7F6D"/>
    <w:rsid w:val="006C1382"/>
    <w:rsid w:val="006C5C08"/>
    <w:rsid w:val="006C6B7C"/>
    <w:rsid w:val="006C7678"/>
    <w:rsid w:val="006D068B"/>
    <w:rsid w:val="006D17BF"/>
    <w:rsid w:val="006D24F3"/>
    <w:rsid w:val="006D3ED9"/>
    <w:rsid w:val="006D4914"/>
    <w:rsid w:val="006D4BDF"/>
    <w:rsid w:val="006D6743"/>
    <w:rsid w:val="006E0BFD"/>
    <w:rsid w:val="006E1804"/>
    <w:rsid w:val="006E4F1E"/>
    <w:rsid w:val="006E6B1F"/>
    <w:rsid w:val="006E6C1B"/>
    <w:rsid w:val="006F11CE"/>
    <w:rsid w:val="006F5765"/>
    <w:rsid w:val="006F722B"/>
    <w:rsid w:val="00702F83"/>
    <w:rsid w:val="00704753"/>
    <w:rsid w:val="007047C8"/>
    <w:rsid w:val="00705A8B"/>
    <w:rsid w:val="00706488"/>
    <w:rsid w:val="00711086"/>
    <w:rsid w:val="007114E8"/>
    <w:rsid w:val="00712208"/>
    <w:rsid w:val="00712DCC"/>
    <w:rsid w:val="00714BD2"/>
    <w:rsid w:val="0072337D"/>
    <w:rsid w:val="00725378"/>
    <w:rsid w:val="00725A53"/>
    <w:rsid w:val="007261EC"/>
    <w:rsid w:val="007271D2"/>
    <w:rsid w:val="00731FE6"/>
    <w:rsid w:val="00732244"/>
    <w:rsid w:val="0073354B"/>
    <w:rsid w:val="007338A0"/>
    <w:rsid w:val="00734B22"/>
    <w:rsid w:val="00735255"/>
    <w:rsid w:val="00735785"/>
    <w:rsid w:val="00736CBA"/>
    <w:rsid w:val="00743A66"/>
    <w:rsid w:val="00744E8B"/>
    <w:rsid w:val="00752D84"/>
    <w:rsid w:val="00752E85"/>
    <w:rsid w:val="007546ED"/>
    <w:rsid w:val="00754A43"/>
    <w:rsid w:val="00754D81"/>
    <w:rsid w:val="00755EDE"/>
    <w:rsid w:val="007634B7"/>
    <w:rsid w:val="0076546D"/>
    <w:rsid w:val="00766A01"/>
    <w:rsid w:val="007712E2"/>
    <w:rsid w:val="0077343A"/>
    <w:rsid w:val="007757C7"/>
    <w:rsid w:val="007764F6"/>
    <w:rsid w:val="00780B2B"/>
    <w:rsid w:val="00782DF6"/>
    <w:rsid w:val="0078363E"/>
    <w:rsid w:val="007912BB"/>
    <w:rsid w:val="0079469F"/>
    <w:rsid w:val="007952CF"/>
    <w:rsid w:val="007A0DFB"/>
    <w:rsid w:val="007A42B7"/>
    <w:rsid w:val="007B34CC"/>
    <w:rsid w:val="007B4E90"/>
    <w:rsid w:val="007C45C1"/>
    <w:rsid w:val="007C7D2A"/>
    <w:rsid w:val="007D10C2"/>
    <w:rsid w:val="007D12CF"/>
    <w:rsid w:val="007D1B4C"/>
    <w:rsid w:val="007D4609"/>
    <w:rsid w:val="007D4852"/>
    <w:rsid w:val="007D6B47"/>
    <w:rsid w:val="007D7831"/>
    <w:rsid w:val="007E535D"/>
    <w:rsid w:val="007F464E"/>
    <w:rsid w:val="007F6A25"/>
    <w:rsid w:val="007F7B1A"/>
    <w:rsid w:val="00801BAA"/>
    <w:rsid w:val="00801FE7"/>
    <w:rsid w:val="00804DDB"/>
    <w:rsid w:val="0080770C"/>
    <w:rsid w:val="0080797F"/>
    <w:rsid w:val="00810BC8"/>
    <w:rsid w:val="0081111C"/>
    <w:rsid w:val="00816987"/>
    <w:rsid w:val="00816C32"/>
    <w:rsid w:val="00817F3C"/>
    <w:rsid w:val="00820ACE"/>
    <w:rsid w:val="00821FEF"/>
    <w:rsid w:val="0082277F"/>
    <w:rsid w:val="00824F7C"/>
    <w:rsid w:val="00830C3C"/>
    <w:rsid w:val="00831651"/>
    <w:rsid w:val="008335D5"/>
    <w:rsid w:val="00834AE5"/>
    <w:rsid w:val="0083510F"/>
    <w:rsid w:val="00836BA9"/>
    <w:rsid w:val="00837B7B"/>
    <w:rsid w:val="00840443"/>
    <w:rsid w:val="0084107F"/>
    <w:rsid w:val="00841727"/>
    <w:rsid w:val="00846A62"/>
    <w:rsid w:val="00850591"/>
    <w:rsid w:val="008526FB"/>
    <w:rsid w:val="00856A00"/>
    <w:rsid w:val="00857683"/>
    <w:rsid w:val="00865E72"/>
    <w:rsid w:val="00873552"/>
    <w:rsid w:val="008749FF"/>
    <w:rsid w:val="008763C3"/>
    <w:rsid w:val="00880344"/>
    <w:rsid w:val="008814FB"/>
    <w:rsid w:val="0088396C"/>
    <w:rsid w:val="008846F3"/>
    <w:rsid w:val="0088643F"/>
    <w:rsid w:val="00886669"/>
    <w:rsid w:val="008921E7"/>
    <w:rsid w:val="0089319A"/>
    <w:rsid w:val="00894C5E"/>
    <w:rsid w:val="00894DA6"/>
    <w:rsid w:val="008A0CBA"/>
    <w:rsid w:val="008A515B"/>
    <w:rsid w:val="008B747C"/>
    <w:rsid w:val="008B78CD"/>
    <w:rsid w:val="008C35AF"/>
    <w:rsid w:val="008C4E24"/>
    <w:rsid w:val="008C7A7D"/>
    <w:rsid w:val="008D03F1"/>
    <w:rsid w:val="008D37B3"/>
    <w:rsid w:val="008D4A6D"/>
    <w:rsid w:val="008D5403"/>
    <w:rsid w:val="008D6DB9"/>
    <w:rsid w:val="008E4882"/>
    <w:rsid w:val="008E4E39"/>
    <w:rsid w:val="008E50C0"/>
    <w:rsid w:val="008F1F3F"/>
    <w:rsid w:val="008F1FB0"/>
    <w:rsid w:val="008F3CCB"/>
    <w:rsid w:val="008F3E0A"/>
    <w:rsid w:val="008F666F"/>
    <w:rsid w:val="008F6C68"/>
    <w:rsid w:val="00903D65"/>
    <w:rsid w:val="00907AB2"/>
    <w:rsid w:val="00910A95"/>
    <w:rsid w:val="009125C5"/>
    <w:rsid w:val="009132D8"/>
    <w:rsid w:val="0091420E"/>
    <w:rsid w:val="00914E1D"/>
    <w:rsid w:val="00916ED6"/>
    <w:rsid w:val="00924586"/>
    <w:rsid w:val="00925B46"/>
    <w:rsid w:val="009359D6"/>
    <w:rsid w:val="00936926"/>
    <w:rsid w:val="009379C9"/>
    <w:rsid w:val="00937B03"/>
    <w:rsid w:val="00937C49"/>
    <w:rsid w:val="00947775"/>
    <w:rsid w:val="00951CC4"/>
    <w:rsid w:val="009540C2"/>
    <w:rsid w:val="009541E5"/>
    <w:rsid w:val="009548EE"/>
    <w:rsid w:val="009550A5"/>
    <w:rsid w:val="00956C57"/>
    <w:rsid w:val="00957D4B"/>
    <w:rsid w:val="009607F8"/>
    <w:rsid w:val="009673FD"/>
    <w:rsid w:val="009717A5"/>
    <w:rsid w:val="009728E4"/>
    <w:rsid w:val="00972D7D"/>
    <w:rsid w:val="009748F8"/>
    <w:rsid w:val="0097611B"/>
    <w:rsid w:val="00982249"/>
    <w:rsid w:val="00983979"/>
    <w:rsid w:val="00983A72"/>
    <w:rsid w:val="00986E92"/>
    <w:rsid w:val="0099029D"/>
    <w:rsid w:val="009904B3"/>
    <w:rsid w:val="00990C77"/>
    <w:rsid w:val="00991FB5"/>
    <w:rsid w:val="00992AF8"/>
    <w:rsid w:val="00993084"/>
    <w:rsid w:val="00995FB1"/>
    <w:rsid w:val="00997542"/>
    <w:rsid w:val="009A0C55"/>
    <w:rsid w:val="009A7300"/>
    <w:rsid w:val="009B250B"/>
    <w:rsid w:val="009B274E"/>
    <w:rsid w:val="009B30C7"/>
    <w:rsid w:val="009B3F07"/>
    <w:rsid w:val="009B401C"/>
    <w:rsid w:val="009B4A73"/>
    <w:rsid w:val="009B5D83"/>
    <w:rsid w:val="009C31DD"/>
    <w:rsid w:val="009C4124"/>
    <w:rsid w:val="009C61DD"/>
    <w:rsid w:val="009C7980"/>
    <w:rsid w:val="009C7C09"/>
    <w:rsid w:val="009D068F"/>
    <w:rsid w:val="009D1EA4"/>
    <w:rsid w:val="009D58D2"/>
    <w:rsid w:val="009E012D"/>
    <w:rsid w:val="009E06CB"/>
    <w:rsid w:val="009E307F"/>
    <w:rsid w:val="009F0E85"/>
    <w:rsid w:val="009F22B6"/>
    <w:rsid w:val="009F2921"/>
    <w:rsid w:val="009F2B8A"/>
    <w:rsid w:val="009F47F1"/>
    <w:rsid w:val="009F5F83"/>
    <w:rsid w:val="009F651C"/>
    <w:rsid w:val="009F65F4"/>
    <w:rsid w:val="009F6636"/>
    <w:rsid w:val="009F6713"/>
    <w:rsid w:val="009F6B05"/>
    <w:rsid w:val="009F7406"/>
    <w:rsid w:val="00A00131"/>
    <w:rsid w:val="00A00279"/>
    <w:rsid w:val="00A00498"/>
    <w:rsid w:val="00A006E2"/>
    <w:rsid w:val="00A00C06"/>
    <w:rsid w:val="00A0414A"/>
    <w:rsid w:val="00A05D61"/>
    <w:rsid w:val="00A11334"/>
    <w:rsid w:val="00A124F1"/>
    <w:rsid w:val="00A13F8D"/>
    <w:rsid w:val="00A223AE"/>
    <w:rsid w:val="00A234E8"/>
    <w:rsid w:val="00A24515"/>
    <w:rsid w:val="00A26F4F"/>
    <w:rsid w:val="00A305AF"/>
    <w:rsid w:val="00A309C1"/>
    <w:rsid w:val="00A316E6"/>
    <w:rsid w:val="00A31873"/>
    <w:rsid w:val="00A319F5"/>
    <w:rsid w:val="00A32D2B"/>
    <w:rsid w:val="00A334C7"/>
    <w:rsid w:val="00A346C5"/>
    <w:rsid w:val="00A35C25"/>
    <w:rsid w:val="00A36445"/>
    <w:rsid w:val="00A37C90"/>
    <w:rsid w:val="00A40F42"/>
    <w:rsid w:val="00A43978"/>
    <w:rsid w:val="00A448E5"/>
    <w:rsid w:val="00A459FA"/>
    <w:rsid w:val="00A4608D"/>
    <w:rsid w:val="00A46DCC"/>
    <w:rsid w:val="00A5681A"/>
    <w:rsid w:val="00A57831"/>
    <w:rsid w:val="00A57F8D"/>
    <w:rsid w:val="00A600AA"/>
    <w:rsid w:val="00A60FFC"/>
    <w:rsid w:val="00A61AC7"/>
    <w:rsid w:val="00A6285E"/>
    <w:rsid w:val="00A64E97"/>
    <w:rsid w:val="00A67911"/>
    <w:rsid w:val="00A7031D"/>
    <w:rsid w:val="00A72EA2"/>
    <w:rsid w:val="00A7441B"/>
    <w:rsid w:val="00A748B5"/>
    <w:rsid w:val="00A757BD"/>
    <w:rsid w:val="00A80E4B"/>
    <w:rsid w:val="00A810D0"/>
    <w:rsid w:val="00A817D4"/>
    <w:rsid w:val="00A81F32"/>
    <w:rsid w:val="00A8566D"/>
    <w:rsid w:val="00A86ABC"/>
    <w:rsid w:val="00A96DED"/>
    <w:rsid w:val="00AA170D"/>
    <w:rsid w:val="00AA2A4A"/>
    <w:rsid w:val="00AA3FC7"/>
    <w:rsid w:val="00AB0992"/>
    <w:rsid w:val="00AB1037"/>
    <w:rsid w:val="00AB3435"/>
    <w:rsid w:val="00AC0FB6"/>
    <w:rsid w:val="00AC26EF"/>
    <w:rsid w:val="00AC37C0"/>
    <w:rsid w:val="00AC6562"/>
    <w:rsid w:val="00AD01B9"/>
    <w:rsid w:val="00AD5D85"/>
    <w:rsid w:val="00AE005E"/>
    <w:rsid w:val="00AE0961"/>
    <w:rsid w:val="00AE2493"/>
    <w:rsid w:val="00AE40F5"/>
    <w:rsid w:val="00AE4C0A"/>
    <w:rsid w:val="00AE609C"/>
    <w:rsid w:val="00AE7020"/>
    <w:rsid w:val="00AF0341"/>
    <w:rsid w:val="00AF0B26"/>
    <w:rsid w:val="00AF1D81"/>
    <w:rsid w:val="00AF3FF8"/>
    <w:rsid w:val="00AF509C"/>
    <w:rsid w:val="00AF5249"/>
    <w:rsid w:val="00AF54A8"/>
    <w:rsid w:val="00AF713C"/>
    <w:rsid w:val="00B0185D"/>
    <w:rsid w:val="00B025DF"/>
    <w:rsid w:val="00B04AAA"/>
    <w:rsid w:val="00B05DD8"/>
    <w:rsid w:val="00B072FD"/>
    <w:rsid w:val="00B1097F"/>
    <w:rsid w:val="00B11613"/>
    <w:rsid w:val="00B11E6C"/>
    <w:rsid w:val="00B13A0E"/>
    <w:rsid w:val="00B14C73"/>
    <w:rsid w:val="00B153B0"/>
    <w:rsid w:val="00B1798F"/>
    <w:rsid w:val="00B205C8"/>
    <w:rsid w:val="00B21830"/>
    <w:rsid w:val="00B21B74"/>
    <w:rsid w:val="00B22760"/>
    <w:rsid w:val="00B228F4"/>
    <w:rsid w:val="00B24F05"/>
    <w:rsid w:val="00B25FF6"/>
    <w:rsid w:val="00B26E2F"/>
    <w:rsid w:val="00B32E24"/>
    <w:rsid w:val="00B3333C"/>
    <w:rsid w:val="00B345E6"/>
    <w:rsid w:val="00B3604B"/>
    <w:rsid w:val="00B37EB3"/>
    <w:rsid w:val="00B44F39"/>
    <w:rsid w:val="00B51799"/>
    <w:rsid w:val="00B51AC7"/>
    <w:rsid w:val="00B525FF"/>
    <w:rsid w:val="00B5291F"/>
    <w:rsid w:val="00B55202"/>
    <w:rsid w:val="00B5642A"/>
    <w:rsid w:val="00B57867"/>
    <w:rsid w:val="00B610CD"/>
    <w:rsid w:val="00B63244"/>
    <w:rsid w:val="00B66E43"/>
    <w:rsid w:val="00B70283"/>
    <w:rsid w:val="00B71819"/>
    <w:rsid w:val="00B74C88"/>
    <w:rsid w:val="00B7594B"/>
    <w:rsid w:val="00B75F03"/>
    <w:rsid w:val="00B7612D"/>
    <w:rsid w:val="00B814CD"/>
    <w:rsid w:val="00B83269"/>
    <w:rsid w:val="00B83BE1"/>
    <w:rsid w:val="00B85EF0"/>
    <w:rsid w:val="00B86224"/>
    <w:rsid w:val="00B912DD"/>
    <w:rsid w:val="00B9250D"/>
    <w:rsid w:val="00B92700"/>
    <w:rsid w:val="00B92D2C"/>
    <w:rsid w:val="00B9544C"/>
    <w:rsid w:val="00B95FCF"/>
    <w:rsid w:val="00B96192"/>
    <w:rsid w:val="00B97F01"/>
    <w:rsid w:val="00BA14C2"/>
    <w:rsid w:val="00BA3D22"/>
    <w:rsid w:val="00BA46DD"/>
    <w:rsid w:val="00BA58F8"/>
    <w:rsid w:val="00BA6177"/>
    <w:rsid w:val="00BA73A4"/>
    <w:rsid w:val="00BA749F"/>
    <w:rsid w:val="00BB11AB"/>
    <w:rsid w:val="00BB1F95"/>
    <w:rsid w:val="00BB2D38"/>
    <w:rsid w:val="00BB3AE8"/>
    <w:rsid w:val="00BB5083"/>
    <w:rsid w:val="00BB5975"/>
    <w:rsid w:val="00BB5CFD"/>
    <w:rsid w:val="00BC0654"/>
    <w:rsid w:val="00BC1B71"/>
    <w:rsid w:val="00BC7FD6"/>
    <w:rsid w:val="00BD04E7"/>
    <w:rsid w:val="00BD471B"/>
    <w:rsid w:val="00BD65FC"/>
    <w:rsid w:val="00BE0C22"/>
    <w:rsid w:val="00BE2136"/>
    <w:rsid w:val="00BE378F"/>
    <w:rsid w:val="00BE4275"/>
    <w:rsid w:val="00BE6F34"/>
    <w:rsid w:val="00BF06E4"/>
    <w:rsid w:val="00BF158B"/>
    <w:rsid w:val="00BF3071"/>
    <w:rsid w:val="00BF3B17"/>
    <w:rsid w:val="00C013E7"/>
    <w:rsid w:val="00C016B8"/>
    <w:rsid w:val="00C01B82"/>
    <w:rsid w:val="00C02652"/>
    <w:rsid w:val="00C02896"/>
    <w:rsid w:val="00C07C92"/>
    <w:rsid w:val="00C10E7B"/>
    <w:rsid w:val="00C123AC"/>
    <w:rsid w:val="00C127BB"/>
    <w:rsid w:val="00C130A2"/>
    <w:rsid w:val="00C13905"/>
    <w:rsid w:val="00C14A35"/>
    <w:rsid w:val="00C229F2"/>
    <w:rsid w:val="00C23A0A"/>
    <w:rsid w:val="00C246A8"/>
    <w:rsid w:val="00C279E6"/>
    <w:rsid w:val="00C27F83"/>
    <w:rsid w:val="00C34770"/>
    <w:rsid w:val="00C431A0"/>
    <w:rsid w:val="00C439FC"/>
    <w:rsid w:val="00C44775"/>
    <w:rsid w:val="00C472F0"/>
    <w:rsid w:val="00C507A6"/>
    <w:rsid w:val="00C55ED4"/>
    <w:rsid w:val="00C56EF1"/>
    <w:rsid w:val="00C5776A"/>
    <w:rsid w:val="00C601D3"/>
    <w:rsid w:val="00C61A32"/>
    <w:rsid w:val="00C67468"/>
    <w:rsid w:val="00C748C9"/>
    <w:rsid w:val="00C7617F"/>
    <w:rsid w:val="00C76358"/>
    <w:rsid w:val="00C81A2D"/>
    <w:rsid w:val="00C864CA"/>
    <w:rsid w:val="00C870DE"/>
    <w:rsid w:val="00C874C3"/>
    <w:rsid w:val="00C90F61"/>
    <w:rsid w:val="00C91749"/>
    <w:rsid w:val="00C96489"/>
    <w:rsid w:val="00C96986"/>
    <w:rsid w:val="00C96F21"/>
    <w:rsid w:val="00CA2E3A"/>
    <w:rsid w:val="00CA32E8"/>
    <w:rsid w:val="00CA34DA"/>
    <w:rsid w:val="00CA3792"/>
    <w:rsid w:val="00CA3870"/>
    <w:rsid w:val="00CA394B"/>
    <w:rsid w:val="00CA3C00"/>
    <w:rsid w:val="00CA79D0"/>
    <w:rsid w:val="00CB1DB5"/>
    <w:rsid w:val="00CB3E91"/>
    <w:rsid w:val="00CB5041"/>
    <w:rsid w:val="00CB5A01"/>
    <w:rsid w:val="00CC4173"/>
    <w:rsid w:val="00CC532F"/>
    <w:rsid w:val="00CC71A6"/>
    <w:rsid w:val="00CC75CB"/>
    <w:rsid w:val="00CD16F0"/>
    <w:rsid w:val="00CD1FD9"/>
    <w:rsid w:val="00CD28FF"/>
    <w:rsid w:val="00CD2A59"/>
    <w:rsid w:val="00CD2DC4"/>
    <w:rsid w:val="00CD418C"/>
    <w:rsid w:val="00CE0A4F"/>
    <w:rsid w:val="00CE1496"/>
    <w:rsid w:val="00CE303A"/>
    <w:rsid w:val="00CE387B"/>
    <w:rsid w:val="00CE63E7"/>
    <w:rsid w:val="00CF133A"/>
    <w:rsid w:val="00CF19CC"/>
    <w:rsid w:val="00CF3397"/>
    <w:rsid w:val="00CF418A"/>
    <w:rsid w:val="00CF429C"/>
    <w:rsid w:val="00CF4F89"/>
    <w:rsid w:val="00CF59BD"/>
    <w:rsid w:val="00D008B5"/>
    <w:rsid w:val="00D0149F"/>
    <w:rsid w:val="00D03CA0"/>
    <w:rsid w:val="00D0740E"/>
    <w:rsid w:val="00D07C77"/>
    <w:rsid w:val="00D15F04"/>
    <w:rsid w:val="00D160D3"/>
    <w:rsid w:val="00D21DD7"/>
    <w:rsid w:val="00D21FAB"/>
    <w:rsid w:val="00D22BC0"/>
    <w:rsid w:val="00D23803"/>
    <w:rsid w:val="00D31236"/>
    <w:rsid w:val="00D340EF"/>
    <w:rsid w:val="00D35732"/>
    <w:rsid w:val="00D3708F"/>
    <w:rsid w:val="00D40035"/>
    <w:rsid w:val="00D40530"/>
    <w:rsid w:val="00D4399F"/>
    <w:rsid w:val="00D44990"/>
    <w:rsid w:val="00D47E39"/>
    <w:rsid w:val="00D50583"/>
    <w:rsid w:val="00D50943"/>
    <w:rsid w:val="00D5273D"/>
    <w:rsid w:val="00D52E56"/>
    <w:rsid w:val="00D56ED9"/>
    <w:rsid w:val="00D607EE"/>
    <w:rsid w:val="00D61DC8"/>
    <w:rsid w:val="00D634F0"/>
    <w:rsid w:val="00D644A1"/>
    <w:rsid w:val="00D64B6C"/>
    <w:rsid w:val="00D67BEC"/>
    <w:rsid w:val="00D704E1"/>
    <w:rsid w:val="00D764AB"/>
    <w:rsid w:val="00D76520"/>
    <w:rsid w:val="00D765B3"/>
    <w:rsid w:val="00D76B2B"/>
    <w:rsid w:val="00D804BE"/>
    <w:rsid w:val="00D80B86"/>
    <w:rsid w:val="00D80E53"/>
    <w:rsid w:val="00D81256"/>
    <w:rsid w:val="00D81E6F"/>
    <w:rsid w:val="00D833FD"/>
    <w:rsid w:val="00D83D5C"/>
    <w:rsid w:val="00D85EA8"/>
    <w:rsid w:val="00D8776D"/>
    <w:rsid w:val="00D9086B"/>
    <w:rsid w:val="00D90EE2"/>
    <w:rsid w:val="00D95B43"/>
    <w:rsid w:val="00DA100F"/>
    <w:rsid w:val="00DA128C"/>
    <w:rsid w:val="00DA3142"/>
    <w:rsid w:val="00DA393A"/>
    <w:rsid w:val="00DA6346"/>
    <w:rsid w:val="00DB0363"/>
    <w:rsid w:val="00DB04C7"/>
    <w:rsid w:val="00DB1CDD"/>
    <w:rsid w:val="00DB5789"/>
    <w:rsid w:val="00DB6A9C"/>
    <w:rsid w:val="00DC0CFD"/>
    <w:rsid w:val="00DC20D8"/>
    <w:rsid w:val="00DC3F7B"/>
    <w:rsid w:val="00DC4DD0"/>
    <w:rsid w:val="00DC552A"/>
    <w:rsid w:val="00DC565A"/>
    <w:rsid w:val="00DC71F4"/>
    <w:rsid w:val="00DC7D4E"/>
    <w:rsid w:val="00DD262A"/>
    <w:rsid w:val="00DD6000"/>
    <w:rsid w:val="00DD6FDE"/>
    <w:rsid w:val="00DD7984"/>
    <w:rsid w:val="00DE044C"/>
    <w:rsid w:val="00DE0D7C"/>
    <w:rsid w:val="00DE0FED"/>
    <w:rsid w:val="00DE17B4"/>
    <w:rsid w:val="00DE24CF"/>
    <w:rsid w:val="00DE39B9"/>
    <w:rsid w:val="00DE427F"/>
    <w:rsid w:val="00DE46D4"/>
    <w:rsid w:val="00DE6318"/>
    <w:rsid w:val="00DE6C9D"/>
    <w:rsid w:val="00DF1395"/>
    <w:rsid w:val="00DF1EAA"/>
    <w:rsid w:val="00DF23EB"/>
    <w:rsid w:val="00DF2684"/>
    <w:rsid w:val="00DF2EDD"/>
    <w:rsid w:val="00DF43F1"/>
    <w:rsid w:val="00DF46CB"/>
    <w:rsid w:val="00DF591A"/>
    <w:rsid w:val="00DF5ED3"/>
    <w:rsid w:val="00E05D82"/>
    <w:rsid w:val="00E068B5"/>
    <w:rsid w:val="00E076E4"/>
    <w:rsid w:val="00E11A62"/>
    <w:rsid w:val="00E1237B"/>
    <w:rsid w:val="00E12629"/>
    <w:rsid w:val="00E130A3"/>
    <w:rsid w:val="00E13F0E"/>
    <w:rsid w:val="00E16D5F"/>
    <w:rsid w:val="00E17730"/>
    <w:rsid w:val="00E249E2"/>
    <w:rsid w:val="00E2757A"/>
    <w:rsid w:val="00E279CE"/>
    <w:rsid w:val="00E27B11"/>
    <w:rsid w:val="00E3456C"/>
    <w:rsid w:val="00E37805"/>
    <w:rsid w:val="00E42E62"/>
    <w:rsid w:val="00E43800"/>
    <w:rsid w:val="00E45704"/>
    <w:rsid w:val="00E46B2B"/>
    <w:rsid w:val="00E51C0C"/>
    <w:rsid w:val="00E51D39"/>
    <w:rsid w:val="00E51FE3"/>
    <w:rsid w:val="00E52962"/>
    <w:rsid w:val="00E52B65"/>
    <w:rsid w:val="00E53038"/>
    <w:rsid w:val="00E53C75"/>
    <w:rsid w:val="00E54173"/>
    <w:rsid w:val="00E55E6C"/>
    <w:rsid w:val="00E617FA"/>
    <w:rsid w:val="00E63085"/>
    <w:rsid w:val="00E64B8A"/>
    <w:rsid w:val="00E663D7"/>
    <w:rsid w:val="00E664BB"/>
    <w:rsid w:val="00E66675"/>
    <w:rsid w:val="00E66945"/>
    <w:rsid w:val="00E67B62"/>
    <w:rsid w:val="00E71623"/>
    <w:rsid w:val="00E73CC6"/>
    <w:rsid w:val="00E77BF3"/>
    <w:rsid w:val="00E802A8"/>
    <w:rsid w:val="00E815CD"/>
    <w:rsid w:val="00E83912"/>
    <w:rsid w:val="00E839BD"/>
    <w:rsid w:val="00E911D7"/>
    <w:rsid w:val="00E92FA7"/>
    <w:rsid w:val="00E93D46"/>
    <w:rsid w:val="00E95766"/>
    <w:rsid w:val="00E95FA6"/>
    <w:rsid w:val="00E964D0"/>
    <w:rsid w:val="00E97D41"/>
    <w:rsid w:val="00EA3E2D"/>
    <w:rsid w:val="00EA45D0"/>
    <w:rsid w:val="00EA4CE9"/>
    <w:rsid w:val="00EA5D02"/>
    <w:rsid w:val="00EA7AE6"/>
    <w:rsid w:val="00EB0073"/>
    <w:rsid w:val="00EB1856"/>
    <w:rsid w:val="00EB1D34"/>
    <w:rsid w:val="00EC0B8D"/>
    <w:rsid w:val="00EC6558"/>
    <w:rsid w:val="00EC6638"/>
    <w:rsid w:val="00EC78BD"/>
    <w:rsid w:val="00ED1413"/>
    <w:rsid w:val="00ED39FB"/>
    <w:rsid w:val="00ED5682"/>
    <w:rsid w:val="00ED59B0"/>
    <w:rsid w:val="00ED6839"/>
    <w:rsid w:val="00EE085D"/>
    <w:rsid w:val="00EE18EA"/>
    <w:rsid w:val="00EE2824"/>
    <w:rsid w:val="00EE3BBA"/>
    <w:rsid w:val="00EE6A24"/>
    <w:rsid w:val="00EE7702"/>
    <w:rsid w:val="00EE7B6E"/>
    <w:rsid w:val="00EF10CD"/>
    <w:rsid w:val="00EF27B9"/>
    <w:rsid w:val="00F004A4"/>
    <w:rsid w:val="00F006E8"/>
    <w:rsid w:val="00F008A5"/>
    <w:rsid w:val="00F044DE"/>
    <w:rsid w:val="00F05A4D"/>
    <w:rsid w:val="00F11672"/>
    <w:rsid w:val="00F12381"/>
    <w:rsid w:val="00F135E5"/>
    <w:rsid w:val="00F14C91"/>
    <w:rsid w:val="00F16FDF"/>
    <w:rsid w:val="00F17732"/>
    <w:rsid w:val="00F203F1"/>
    <w:rsid w:val="00F208D5"/>
    <w:rsid w:val="00F2245C"/>
    <w:rsid w:val="00F23954"/>
    <w:rsid w:val="00F27B06"/>
    <w:rsid w:val="00F3032C"/>
    <w:rsid w:val="00F34F72"/>
    <w:rsid w:val="00F36EEA"/>
    <w:rsid w:val="00F4012A"/>
    <w:rsid w:val="00F42CC3"/>
    <w:rsid w:val="00F45648"/>
    <w:rsid w:val="00F4615B"/>
    <w:rsid w:val="00F4615D"/>
    <w:rsid w:val="00F4674B"/>
    <w:rsid w:val="00F47758"/>
    <w:rsid w:val="00F502C5"/>
    <w:rsid w:val="00F50E10"/>
    <w:rsid w:val="00F51E02"/>
    <w:rsid w:val="00F552BC"/>
    <w:rsid w:val="00F56DDB"/>
    <w:rsid w:val="00F579CD"/>
    <w:rsid w:val="00F63005"/>
    <w:rsid w:val="00F63EC0"/>
    <w:rsid w:val="00F67C9D"/>
    <w:rsid w:val="00F67DE5"/>
    <w:rsid w:val="00F70CBC"/>
    <w:rsid w:val="00F83899"/>
    <w:rsid w:val="00F844C4"/>
    <w:rsid w:val="00F84DA0"/>
    <w:rsid w:val="00F85922"/>
    <w:rsid w:val="00F91588"/>
    <w:rsid w:val="00F92BE2"/>
    <w:rsid w:val="00F97E07"/>
    <w:rsid w:val="00FA07A7"/>
    <w:rsid w:val="00FA14B7"/>
    <w:rsid w:val="00FA2FDC"/>
    <w:rsid w:val="00FB1378"/>
    <w:rsid w:val="00FB3610"/>
    <w:rsid w:val="00FB7317"/>
    <w:rsid w:val="00FC1398"/>
    <w:rsid w:val="00FC25A1"/>
    <w:rsid w:val="00FC5393"/>
    <w:rsid w:val="00FD1AF7"/>
    <w:rsid w:val="00FD1B5F"/>
    <w:rsid w:val="00FD2996"/>
    <w:rsid w:val="00FD43EC"/>
    <w:rsid w:val="00FD50C7"/>
    <w:rsid w:val="00FE00A4"/>
    <w:rsid w:val="00FE34FC"/>
    <w:rsid w:val="00FE416F"/>
    <w:rsid w:val="00FE578C"/>
    <w:rsid w:val="00FE7656"/>
    <w:rsid w:val="021253AB"/>
    <w:rsid w:val="021A7E9A"/>
    <w:rsid w:val="029957FC"/>
    <w:rsid w:val="046C5F41"/>
    <w:rsid w:val="0DF17B0F"/>
    <w:rsid w:val="0F59678E"/>
    <w:rsid w:val="129A1E74"/>
    <w:rsid w:val="1CD60F15"/>
    <w:rsid w:val="1E084E98"/>
    <w:rsid w:val="276A122F"/>
    <w:rsid w:val="2CC64721"/>
    <w:rsid w:val="2FE40EB6"/>
    <w:rsid w:val="31182515"/>
    <w:rsid w:val="35D70F23"/>
    <w:rsid w:val="35FA0CE6"/>
    <w:rsid w:val="3AFC4859"/>
    <w:rsid w:val="3E48075A"/>
    <w:rsid w:val="3FE0763C"/>
    <w:rsid w:val="47CD5038"/>
    <w:rsid w:val="484740E8"/>
    <w:rsid w:val="5A8956D6"/>
    <w:rsid w:val="5B4478E7"/>
    <w:rsid w:val="62C52DD2"/>
    <w:rsid w:val="63F92798"/>
    <w:rsid w:val="64983874"/>
    <w:rsid w:val="650536FB"/>
    <w:rsid w:val="663177BE"/>
    <w:rsid w:val="67815C9D"/>
    <w:rsid w:val="68C411DE"/>
    <w:rsid w:val="6A2A7C4D"/>
    <w:rsid w:val="72073FEE"/>
    <w:rsid w:val="7BB234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8DBF77C0-395C-42F4-AD7F-91F368E3B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0" w:unhideWhenUsed="1" w:qFormat="1"/>
    <w:lsdException w:name="heading 5" w:uiPriority="0"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locked="1" w:semiHidden="1" w:unhideWhenUsed="1"/>
    <w:lsdException w:name="footnote text" w:locked="1" w:semiHidden="1" w:unhideWhenUsed="1"/>
    <w:lsdException w:name="annotation text" w:locked="1" w:uiPriority="0" w:unhideWhenUsed="1" w:qFormat="1"/>
    <w:lsdException w:name="header" w:uiPriority="0" w:unhideWhenUsed="1" w:qFormat="1"/>
    <w:lsdException w:name="footer" w:unhideWhenUsed="1" w:qFormat="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unhideWhenUsed="1" w:qFormat="1"/>
    <w:lsdException w:name="line number" w:locked="1" w:semiHidden="1" w:unhideWhenUsed="1"/>
    <w:lsdException w:name="page number" w:uiPriority="0" w:qFormat="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semiHidden="1" w:uiPriority="1" w:unhideWhenUsed="1"/>
    <w:lsdException w:name="Body Text" w:locked="1" w:semiHidden="1" w:unhideWhenUsed="1" w:qFormat="1"/>
    <w:lsdException w:name="Body Text Indent" w:locked="1" w:semiHidden="1" w:unhideWhenUsed="1" w:qFormat="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uiPriority="0" w:unhideWhenUsed="1" w:qFormat="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unhideWhenUsed="1" w:qFormat="1"/>
    <w:lsdException w:name="FollowedHyperlink" w:locked="1" w:semiHidden="1" w:unhideWhenUsed="1"/>
    <w:lsdException w:name="Strong" w:locked="1" w:uiPriority="22" w:qFormat="1"/>
    <w:lsdException w:name="Emphasis" w:locked="1" w:uiPriority="20" w:qFormat="1"/>
    <w:lsdException w:name="Document Map" w:locked="1" w:unhideWhenUsed="1" w:qFormat="1"/>
    <w:lsdException w:name="Plain Text" w:locked="1" w:semiHidden="1" w:unhideWhenUsed="1" w:qFormat="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qFormat="1"/>
    <w:lsdException w:name="annotation subject" w:locked="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qFormat="1"/>
    <w:lsdException w:name="Table Grid" w:locked="1" w:uiPriority="39" w:qFormat="1"/>
    <w:lsdException w:name="Table Theme" w:locked="1"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pPr>
      <w:widowControl w:val="0"/>
      <w:jc w:val="both"/>
    </w:pPr>
    <w:rPr>
      <w:rFonts w:asciiTheme="minorHAnsi" w:eastAsiaTheme="minorEastAsia" w:hAnsiTheme="minorHAnsi" w:cstheme="minorBidi"/>
      <w:kern w:val="2"/>
      <w:sz w:val="21"/>
      <w:szCs w:val="21"/>
    </w:rPr>
  </w:style>
  <w:style w:type="paragraph" w:styleId="1">
    <w:name w:val="heading 1"/>
    <w:next w:val="SSEC0"/>
    <w:link w:val="10"/>
    <w:uiPriority w:val="9"/>
    <w:qFormat/>
    <w:pPr>
      <w:widowControl w:val="0"/>
      <w:numPr>
        <w:numId w:val="1"/>
      </w:numPr>
      <w:adjustRightInd w:val="0"/>
      <w:snapToGrid w:val="0"/>
      <w:spacing w:before="100" w:beforeAutospacing="1" w:line="360" w:lineRule="auto"/>
      <w:outlineLvl w:val="0"/>
    </w:pPr>
    <w:rPr>
      <w:rFonts w:ascii="黑体" w:eastAsia="黑体" w:cstheme="minorBidi"/>
      <w:kern w:val="44"/>
      <w:sz w:val="30"/>
      <w:szCs w:val="44"/>
    </w:rPr>
  </w:style>
  <w:style w:type="paragraph" w:styleId="2">
    <w:name w:val="heading 2"/>
    <w:next w:val="SSEC0"/>
    <w:link w:val="20"/>
    <w:autoRedefine/>
    <w:uiPriority w:val="9"/>
    <w:unhideWhenUsed/>
    <w:qFormat/>
    <w:pPr>
      <w:keepNext/>
      <w:widowControl w:val="0"/>
      <w:numPr>
        <w:ilvl w:val="1"/>
        <w:numId w:val="1"/>
      </w:numPr>
      <w:adjustRightInd w:val="0"/>
      <w:snapToGrid w:val="0"/>
      <w:spacing w:before="100" w:beforeAutospacing="1" w:line="360" w:lineRule="auto"/>
      <w:outlineLvl w:val="1"/>
    </w:pPr>
    <w:rPr>
      <w:rFonts w:ascii="黑体" w:eastAsia="黑体" w:hAnsiTheme="majorHAnsi" w:cstheme="majorBidi"/>
      <w:bCs/>
      <w:kern w:val="2"/>
      <w:sz w:val="28"/>
      <w:szCs w:val="32"/>
    </w:rPr>
  </w:style>
  <w:style w:type="paragraph" w:styleId="3">
    <w:name w:val="heading 3"/>
    <w:next w:val="SSEC0"/>
    <w:link w:val="30"/>
    <w:uiPriority w:val="9"/>
    <w:unhideWhenUsed/>
    <w:qFormat/>
    <w:pPr>
      <w:keepNext/>
      <w:widowControl w:val="0"/>
      <w:numPr>
        <w:ilvl w:val="2"/>
        <w:numId w:val="1"/>
      </w:numPr>
      <w:adjustRightInd w:val="0"/>
      <w:snapToGrid w:val="0"/>
      <w:spacing w:before="100" w:beforeAutospacing="1" w:line="360" w:lineRule="auto"/>
      <w:outlineLvl w:val="2"/>
    </w:pPr>
    <w:rPr>
      <w:rFonts w:ascii="黑体" w:eastAsia="黑体" w:hAnsiTheme="minorHAnsi" w:cstheme="minorBidi"/>
      <w:bCs/>
      <w:kern w:val="2"/>
      <w:sz w:val="24"/>
      <w:szCs w:val="32"/>
    </w:rPr>
  </w:style>
  <w:style w:type="paragraph" w:styleId="4">
    <w:name w:val="heading 4"/>
    <w:next w:val="SSEC0"/>
    <w:link w:val="40"/>
    <w:unhideWhenUsed/>
    <w:qFormat/>
    <w:pPr>
      <w:keepNext/>
      <w:widowControl w:val="0"/>
      <w:numPr>
        <w:ilvl w:val="3"/>
        <w:numId w:val="1"/>
      </w:numPr>
      <w:adjustRightInd w:val="0"/>
      <w:snapToGrid w:val="0"/>
      <w:spacing w:before="100" w:beforeAutospacing="1" w:line="360" w:lineRule="auto"/>
      <w:outlineLvl w:val="3"/>
    </w:pPr>
    <w:rPr>
      <w:rFonts w:ascii="宋体" w:hAnsiTheme="majorHAnsi" w:cstheme="majorBidi"/>
      <w:b/>
      <w:bCs/>
      <w:kern w:val="2"/>
      <w:sz w:val="24"/>
      <w:szCs w:val="28"/>
    </w:rPr>
  </w:style>
  <w:style w:type="paragraph" w:styleId="5">
    <w:name w:val="heading 5"/>
    <w:next w:val="SSEC0"/>
    <w:link w:val="50"/>
    <w:unhideWhenUsed/>
    <w:qFormat/>
    <w:pPr>
      <w:keepNext/>
      <w:keepLines/>
      <w:numPr>
        <w:ilvl w:val="4"/>
        <w:numId w:val="1"/>
      </w:numPr>
      <w:spacing w:before="100" w:beforeAutospacing="1" w:line="360" w:lineRule="auto"/>
      <w:outlineLvl w:val="4"/>
    </w:pPr>
    <w:rPr>
      <w:rFonts w:ascii="宋体" w:hAnsiTheme="minorHAnsi" w:cstheme="minorBidi"/>
      <w:bCs/>
      <w:kern w:val="2"/>
      <w:sz w:val="24"/>
      <w:szCs w:val="28"/>
    </w:rPr>
  </w:style>
  <w:style w:type="paragraph" w:styleId="6">
    <w:name w:val="heading 6"/>
    <w:next w:val="SSEC0"/>
    <w:link w:val="60"/>
    <w:uiPriority w:val="9"/>
    <w:unhideWhenUsed/>
    <w:qFormat/>
    <w:pPr>
      <w:keepNext/>
      <w:keepLines/>
      <w:numPr>
        <w:ilvl w:val="5"/>
        <w:numId w:val="1"/>
      </w:numPr>
      <w:spacing w:line="360" w:lineRule="auto"/>
      <w:outlineLvl w:val="5"/>
    </w:pPr>
    <w:rPr>
      <w:rFonts w:ascii="宋体" w:hAnsiTheme="majorHAnsi" w:cstheme="majorBidi"/>
      <w:bCs/>
      <w:kern w:val="2"/>
      <w:sz w:val="24"/>
      <w:szCs w:val="24"/>
    </w:rPr>
  </w:style>
  <w:style w:type="paragraph" w:styleId="7">
    <w:name w:val="heading 7"/>
    <w:next w:val="SSEC0"/>
    <w:link w:val="70"/>
    <w:uiPriority w:val="9"/>
    <w:unhideWhenUsed/>
    <w:qFormat/>
    <w:pPr>
      <w:keepNext/>
      <w:keepLines/>
      <w:numPr>
        <w:ilvl w:val="6"/>
        <w:numId w:val="1"/>
      </w:numPr>
      <w:spacing w:line="360" w:lineRule="auto"/>
      <w:outlineLvl w:val="6"/>
    </w:pPr>
    <w:rPr>
      <w:rFonts w:ascii="宋体" w:hAnsiTheme="minorHAnsi" w:cstheme="minorBidi"/>
      <w:bCs/>
      <w:kern w:val="2"/>
      <w:sz w:val="24"/>
      <w:szCs w:val="24"/>
    </w:rPr>
  </w:style>
  <w:style w:type="paragraph" w:styleId="8">
    <w:name w:val="heading 8"/>
    <w:next w:val="SSEC0"/>
    <w:link w:val="80"/>
    <w:autoRedefine/>
    <w:uiPriority w:val="9"/>
    <w:unhideWhenUsed/>
    <w:qFormat/>
    <w:pPr>
      <w:keepNext/>
      <w:keepLines/>
      <w:numPr>
        <w:ilvl w:val="7"/>
        <w:numId w:val="1"/>
      </w:numPr>
      <w:spacing w:line="360" w:lineRule="auto"/>
      <w:outlineLvl w:val="7"/>
    </w:pPr>
    <w:rPr>
      <w:rFonts w:ascii="宋体" w:hAnsiTheme="majorHAnsi" w:cstheme="majorBidi"/>
      <w:kern w:val="2"/>
      <w:sz w:val="24"/>
      <w:szCs w:val="24"/>
    </w:rPr>
  </w:style>
  <w:style w:type="paragraph" w:styleId="9">
    <w:name w:val="heading 9"/>
    <w:next w:val="SSEC0"/>
    <w:link w:val="90"/>
    <w:autoRedefine/>
    <w:uiPriority w:val="9"/>
    <w:unhideWhenUsed/>
    <w:qFormat/>
    <w:pPr>
      <w:keepNext/>
      <w:keepLines/>
      <w:numPr>
        <w:ilvl w:val="8"/>
        <w:numId w:val="1"/>
      </w:numPr>
      <w:spacing w:line="360" w:lineRule="auto"/>
      <w:outlineLvl w:val="8"/>
    </w:pPr>
    <w:rPr>
      <w:rFonts w:ascii="宋体" w:hAnsiTheme="majorHAnsi" w:cstheme="majorBidi"/>
      <w:kern w:val="2"/>
      <w:sz w:val="24"/>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SSEC0">
    <w:name w:val="SSEC 正文"/>
    <w:link w:val="SSEC8"/>
    <w:autoRedefine/>
    <w:qFormat/>
    <w:pPr>
      <w:widowControl w:val="0"/>
      <w:adjustRightInd w:val="0"/>
      <w:snapToGrid w:val="0"/>
      <w:spacing w:line="331" w:lineRule="auto"/>
      <w:ind w:firstLineChars="200" w:firstLine="200"/>
      <w:jc w:val="both"/>
    </w:pPr>
    <w:rPr>
      <w:rFonts w:ascii="宋体" w:hAnsi="宋体" w:cstheme="minorBidi"/>
      <w:kern w:val="2"/>
      <w:sz w:val="24"/>
      <w:szCs w:val="24"/>
    </w:rPr>
  </w:style>
  <w:style w:type="paragraph" w:styleId="71">
    <w:name w:val="toc 7"/>
    <w:basedOn w:val="a2"/>
    <w:next w:val="a2"/>
    <w:autoRedefine/>
    <w:uiPriority w:val="39"/>
    <w:unhideWhenUsed/>
    <w:qFormat/>
    <w:pPr>
      <w:ind w:left="1260"/>
      <w:jc w:val="left"/>
    </w:pPr>
    <w:rPr>
      <w:rFonts w:cstheme="minorHAnsi"/>
      <w:sz w:val="20"/>
      <w:szCs w:val="20"/>
    </w:rPr>
  </w:style>
  <w:style w:type="paragraph" w:styleId="a6">
    <w:name w:val="caption"/>
    <w:next w:val="a2"/>
    <w:link w:val="a7"/>
    <w:autoRedefine/>
    <w:uiPriority w:val="99"/>
    <w:qFormat/>
    <w:pPr>
      <w:widowControl w:val="0"/>
      <w:adjustRightInd w:val="0"/>
      <w:snapToGrid w:val="0"/>
      <w:spacing w:beforeLines="50" w:line="360" w:lineRule="auto"/>
      <w:jc w:val="center"/>
    </w:pPr>
    <w:rPr>
      <w:rFonts w:ascii="宋体" w:hAnsiTheme="majorHAnsi" w:cstheme="majorBidi"/>
      <w:kern w:val="2"/>
      <w:sz w:val="21"/>
    </w:rPr>
  </w:style>
  <w:style w:type="paragraph" w:styleId="a8">
    <w:name w:val="Document Map"/>
    <w:basedOn w:val="a2"/>
    <w:link w:val="a9"/>
    <w:uiPriority w:val="99"/>
    <w:unhideWhenUsed/>
    <w:qFormat/>
    <w:locked/>
    <w:rPr>
      <w:rFonts w:ascii="宋体" w:eastAsia="宋体"/>
      <w:sz w:val="18"/>
      <w:szCs w:val="18"/>
    </w:rPr>
  </w:style>
  <w:style w:type="paragraph" w:styleId="aa">
    <w:name w:val="annotation text"/>
    <w:basedOn w:val="a2"/>
    <w:link w:val="ab"/>
    <w:autoRedefine/>
    <w:unhideWhenUsed/>
    <w:qFormat/>
    <w:locked/>
    <w:pPr>
      <w:jc w:val="left"/>
    </w:pPr>
  </w:style>
  <w:style w:type="paragraph" w:styleId="ac">
    <w:name w:val="Body Text"/>
    <w:basedOn w:val="a2"/>
    <w:link w:val="ad"/>
    <w:autoRedefine/>
    <w:uiPriority w:val="99"/>
    <w:semiHidden/>
    <w:unhideWhenUsed/>
    <w:qFormat/>
    <w:locked/>
    <w:pPr>
      <w:spacing w:after="120"/>
    </w:pPr>
    <w:rPr>
      <w:rFonts w:ascii="Calibri" w:eastAsia="宋体" w:hAnsi="Calibri" w:cs="Times New Roman"/>
    </w:rPr>
  </w:style>
  <w:style w:type="paragraph" w:styleId="ae">
    <w:name w:val="Body Text Indent"/>
    <w:basedOn w:val="a2"/>
    <w:link w:val="af"/>
    <w:autoRedefine/>
    <w:uiPriority w:val="99"/>
    <w:semiHidden/>
    <w:unhideWhenUsed/>
    <w:qFormat/>
    <w:locked/>
    <w:pPr>
      <w:spacing w:after="120"/>
      <w:ind w:leftChars="200" w:left="420"/>
    </w:pPr>
  </w:style>
  <w:style w:type="paragraph" w:styleId="51">
    <w:name w:val="toc 5"/>
    <w:basedOn w:val="a2"/>
    <w:next w:val="a2"/>
    <w:autoRedefine/>
    <w:uiPriority w:val="39"/>
    <w:unhideWhenUsed/>
    <w:qFormat/>
    <w:pPr>
      <w:ind w:left="840"/>
      <w:jc w:val="left"/>
    </w:pPr>
    <w:rPr>
      <w:rFonts w:cstheme="minorHAnsi"/>
      <w:sz w:val="20"/>
      <w:szCs w:val="20"/>
    </w:rPr>
  </w:style>
  <w:style w:type="paragraph" w:styleId="31">
    <w:name w:val="toc 3"/>
    <w:basedOn w:val="a2"/>
    <w:next w:val="a2"/>
    <w:autoRedefine/>
    <w:uiPriority w:val="39"/>
    <w:unhideWhenUsed/>
    <w:qFormat/>
    <w:pPr>
      <w:ind w:left="420"/>
      <w:jc w:val="left"/>
    </w:pPr>
    <w:rPr>
      <w:rFonts w:cstheme="minorHAnsi"/>
      <w:sz w:val="20"/>
      <w:szCs w:val="20"/>
    </w:rPr>
  </w:style>
  <w:style w:type="paragraph" w:styleId="af0">
    <w:name w:val="Plain Text"/>
    <w:basedOn w:val="a2"/>
    <w:link w:val="af1"/>
    <w:autoRedefine/>
    <w:uiPriority w:val="99"/>
    <w:semiHidden/>
    <w:unhideWhenUsed/>
    <w:qFormat/>
    <w:locked/>
    <w:rPr>
      <w:rFonts w:ascii="宋体" w:eastAsia="宋体" w:hAnsi="Courier New" w:cs="Courier New"/>
    </w:rPr>
  </w:style>
  <w:style w:type="paragraph" w:styleId="81">
    <w:name w:val="toc 8"/>
    <w:basedOn w:val="a2"/>
    <w:next w:val="a2"/>
    <w:uiPriority w:val="39"/>
    <w:unhideWhenUsed/>
    <w:qFormat/>
    <w:pPr>
      <w:ind w:left="1470"/>
      <w:jc w:val="left"/>
    </w:pPr>
    <w:rPr>
      <w:rFonts w:cstheme="minorHAnsi"/>
      <w:sz w:val="20"/>
      <w:szCs w:val="20"/>
    </w:rPr>
  </w:style>
  <w:style w:type="paragraph" w:styleId="af2">
    <w:name w:val="Balloon Text"/>
    <w:basedOn w:val="a2"/>
    <w:link w:val="af3"/>
    <w:autoRedefine/>
    <w:uiPriority w:val="99"/>
    <w:qFormat/>
    <w:locked/>
    <w:rPr>
      <w:rFonts w:ascii="Times New Roman" w:eastAsia="宋体" w:hAnsi="Times New Roman" w:cs="Times New Roman"/>
      <w:sz w:val="18"/>
      <w:szCs w:val="18"/>
    </w:rPr>
  </w:style>
  <w:style w:type="paragraph" w:styleId="af4">
    <w:name w:val="footer"/>
    <w:link w:val="af5"/>
    <w:autoRedefine/>
    <w:uiPriority w:val="99"/>
    <w:unhideWhenUsed/>
    <w:qFormat/>
    <w:pPr>
      <w:tabs>
        <w:tab w:val="center" w:pos="4153"/>
        <w:tab w:val="right" w:pos="8306"/>
      </w:tabs>
      <w:snapToGrid w:val="0"/>
      <w:textAlignment w:val="center"/>
    </w:pPr>
    <w:rPr>
      <w:rFonts w:ascii="宋体" w:hAnsiTheme="minorHAnsi" w:cstheme="minorBidi"/>
      <w:kern w:val="2"/>
      <w:sz w:val="18"/>
      <w:szCs w:val="18"/>
    </w:rPr>
  </w:style>
  <w:style w:type="paragraph" w:styleId="af6">
    <w:name w:val="header"/>
    <w:link w:val="af7"/>
    <w:autoRedefine/>
    <w:unhideWhenUsed/>
    <w:qFormat/>
    <w:pPr>
      <w:pBdr>
        <w:bottom w:val="single" w:sz="4" w:space="1" w:color="auto"/>
      </w:pBdr>
      <w:tabs>
        <w:tab w:val="center" w:pos="4153"/>
        <w:tab w:val="right" w:pos="8306"/>
      </w:tabs>
      <w:snapToGrid w:val="0"/>
      <w:jc w:val="center"/>
    </w:pPr>
    <w:rPr>
      <w:rFonts w:ascii="宋体" w:hAnsiTheme="minorHAnsi" w:cstheme="minorBidi"/>
      <w:kern w:val="2"/>
      <w:sz w:val="18"/>
      <w:szCs w:val="18"/>
    </w:rPr>
  </w:style>
  <w:style w:type="paragraph" w:styleId="11">
    <w:name w:val="toc 1"/>
    <w:next w:val="a2"/>
    <w:link w:val="12"/>
    <w:autoRedefine/>
    <w:uiPriority w:val="39"/>
    <w:unhideWhenUsed/>
    <w:qFormat/>
    <w:pPr>
      <w:adjustRightInd w:val="0"/>
      <w:snapToGrid w:val="0"/>
      <w:spacing w:line="360" w:lineRule="auto"/>
      <w:jc w:val="both"/>
    </w:pPr>
    <w:rPr>
      <w:rFonts w:ascii="黑体" w:hAnsiTheme="minorHAnsi" w:cstheme="minorHAnsi"/>
      <w:b/>
      <w:bCs/>
      <w:kern w:val="2"/>
      <w:sz w:val="28"/>
    </w:rPr>
  </w:style>
  <w:style w:type="paragraph" w:styleId="41">
    <w:name w:val="toc 4"/>
    <w:basedOn w:val="a2"/>
    <w:next w:val="a2"/>
    <w:uiPriority w:val="39"/>
    <w:unhideWhenUsed/>
    <w:qFormat/>
    <w:pPr>
      <w:ind w:left="630"/>
      <w:jc w:val="left"/>
    </w:pPr>
    <w:rPr>
      <w:rFonts w:cstheme="minorHAnsi"/>
      <w:sz w:val="20"/>
      <w:szCs w:val="20"/>
    </w:rPr>
  </w:style>
  <w:style w:type="paragraph" w:styleId="61">
    <w:name w:val="toc 6"/>
    <w:basedOn w:val="a2"/>
    <w:next w:val="a2"/>
    <w:autoRedefine/>
    <w:uiPriority w:val="39"/>
    <w:unhideWhenUsed/>
    <w:qFormat/>
    <w:pPr>
      <w:ind w:left="1050"/>
      <w:jc w:val="left"/>
    </w:pPr>
    <w:rPr>
      <w:rFonts w:cstheme="minorHAnsi"/>
      <w:sz w:val="20"/>
      <w:szCs w:val="20"/>
    </w:rPr>
  </w:style>
  <w:style w:type="paragraph" w:styleId="21">
    <w:name w:val="toc 2"/>
    <w:next w:val="a2"/>
    <w:link w:val="22"/>
    <w:uiPriority w:val="39"/>
    <w:unhideWhenUsed/>
    <w:qFormat/>
    <w:pPr>
      <w:adjustRightInd w:val="0"/>
      <w:snapToGrid w:val="0"/>
      <w:spacing w:line="360" w:lineRule="auto"/>
      <w:ind w:leftChars="200" w:left="420"/>
      <w:jc w:val="both"/>
    </w:pPr>
    <w:rPr>
      <w:rFonts w:ascii="黑体" w:hAnsiTheme="minorHAnsi" w:cstheme="minorHAnsi"/>
      <w:iCs/>
      <w:kern w:val="2"/>
      <w:sz w:val="24"/>
    </w:rPr>
  </w:style>
  <w:style w:type="paragraph" w:styleId="91">
    <w:name w:val="toc 9"/>
    <w:basedOn w:val="a2"/>
    <w:next w:val="a2"/>
    <w:autoRedefine/>
    <w:uiPriority w:val="39"/>
    <w:unhideWhenUsed/>
    <w:qFormat/>
    <w:pPr>
      <w:ind w:left="1680"/>
      <w:jc w:val="left"/>
    </w:pPr>
    <w:rPr>
      <w:rFonts w:cstheme="minorHAnsi"/>
      <w:sz w:val="20"/>
      <w:szCs w:val="20"/>
    </w:rPr>
  </w:style>
  <w:style w:type="paragraph" w:styleId="af8">
    <w:name w:val="Title"/>
    <w:basedOn w:val="a2"/>
    <w:next w:val="a2"/>
    <w:link w:val="af9"/>
    <w:autoRedefine/>
    <w:uiPriority w:val="10"/>
    <w:qFormat/>
    <w:locked/>
    <w:pPr>
      <w:spacing w:before="240" w:after="60"/>
      <w:jc w:val="center"/>
      <w:outlineLvl w:val="0"/>
    </w:pPr>
    <w:rPr>
      <w:rFonts w:asciiTheme="majorHAnsi" w:eastAsia="宋体" w:hAnsiTheme="majorHAnsi" w:cstheme="majorBidi"/>
      <w:b/>
      <w:bCs/>
      <w:sz w:val="32"/>
      <w:szCs w:val="32"/>
    </w:rPr>
  </w:style>
  <w:style w:type="paragraph" w:styleId="afa">
    <w:name w:val="annotation subject"/>
    <w:basedOn w:val="aa"/>
    <w:next w:val="aa"/>
    <w:link w:val="afb"/>
    <w:autoRedefine/>
    <w:uiPriority w:val="99"/>
    <w:unhideWhenUsed/>
    <w:qFormat/>
    <w:locked/>
    <w:rPr>
      <w:b/>
      <w:bCs/>
    </w:rPr>
  </w:style>
  <w:style w:type="paragraph" w:styleId="23">
    <w:name w:val="Body Text First Indent 2"/>
    <w:basedOn w:val="ae"/>
    <w:link w:val="24"/>
    <w:unhideWhenUsed/>
    <w:qFormat/>
    <w:locked/>
    <w:pPr>
      <w:ind w:firstLineChars="200" w:firstLine="420"/>
    </w:pPr>
  </w:style>
  <w:style w:type="table" w:styleId="afc">
    <w:name w:val="Table Grid"/>
    <w:basedOn w:val="a4"/>
    <w:uiPriority w:val="39"/>
    <w:qFormat/>
    <w:locked/>
    <w:rPr>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page number"/>
    <w:autoRedefine/>
    <w:qFormat/>
  </w:style>
  <w:style w:type="character" w:styleId="afe">
    <w:name w:val="Emphasis"/>
    <w:basedOn w:val="a3"/>
    <w:autoRedefine/>
    <w:uiPriority w:val="20"/>
    <w:qFormat/>
    <w:locked/>
    <w:rPr>
      <w:i/>
      <w:iCs/>
    </w:rPr>
  </w:style>
  <w:style w:type="character" w:styleId="aff">
    <w:name w:val="Hyperlink"/>
    <w:basedOn w:val="a3"/>
    <w:autoRedefine/>
    <w:uiPriority w:val="99"/>
    <w:unhideWhenUsed/>
    <w:qFormat/>
    <w:locked/>
    <w:rPr>
      <w:color w:val="0000FF" w:themeColor="hyperlink"/>
      <w:u w:val="single"/>
    </w:rPr>
  </w:style>
  <w:style w:type="character" w:styleId="aff0">
    <w:name w:val="annotation reference"/>
    <w:basedOn w:val="a3"/>
    <w:autoRedefine/>
    <w:uiPriority w:val="99"/>
    <w:unhideWhenUsed/>
    <w:qFormat/>
    <w:locked/>
    <w:rPr>
      <w:sz w:val="21"/>
      <w:szCs w:val="21"/>
    </w:rPr>
  </w:style>
  <w:style w:type="paragraph" w:customStyle="1" w:styleId="SSEC20150323">
    <w:name w:val="SSEC正文 20150323"/>
    <w:link w:val="SSEC20150323Char"/>
    <w:autoRedefine/>
    <w:qFormat/>
    <w:pPr>
      <w:adjustRightInd w:val="0"/>
      <w:snapToGrid w:val="0"/>
      <w:spacing w:line="331" w:lineRule="auto"/>
      <w:ind w:firstLineChars="200" w:firstLine="200"/>
      <w:jc w:val="both"/>
    </w:pPr>
    <w:rPr>
      <w:rFonts w:ascii="宋体" w:hAnsi="宋体" w:cstheme="minorBidi"/>
      <w:kern w:val="2"/>
      <w:sz w:val="24"/>
      <w:szCs w:val="24"/>
    </w:rPr>
  </w:style>
  <w:style w:type="character" w:customStyle="1" w:styleId="10">
    <w:name w:val="标题 1 字符"/>
    <w:basedOn w:val="a3"/>
    <w:link w:val="1"/>
    <w:autoRedefine/>
    <w:qFormat/>
    <w:rPr>
      <w:rFonts w:ascii="黑体" w:eastAsia="黑体" w:hAnsi="Times New Roman"/>
      <w:kern w:val="44"/>
      <w:sz w:val="30"/>
      <w:szCs w:val="44"/>
    </w:rPr>
  </w:style>
  <w:style w:type="character" w:customStyle="1" w:styleId="20">
    <w:name w:val="标题 2 字符"/>
    <w:basedOn w:val="a3"/>
    <w:link w:val="2"/>
    <w:uiPriority w:val="9"/>
    <w:qFormat/>
    <w:rPr>
      <w:rFonts w:ascii="黑体" w:eastAsia="黑体" w:hAnsiTheme="majorHAnsi" w:cstheme="majorBidi"/>
      <w:bCs/>
      <w:kern w:val="2"/>
      <w:sz w:val="28"/>
      <w:szCs w:val="32"/>
    </w:rPr>
  </w:style>
  <w:style w:type="character" w:customStyle="1" w:styleId="30">
    <w:name w:val="标题 3 字符"/>
    <w:basedOn w:val="a3"/>
    <w:link w:val="3"/>
    <w:autoRedefine/>
    <w:uiPriority w:val="9"/>
    <w:qFormat/>
    <w:rPr>
      <w:rFonts w:ascii="黑体" w:eastAsia="黑体"/>
      <w:bCs/>
      <w:kern w:val="2"/>
      <w:sz w:val="24"/>
      <w:szCs w:val="32"/>
    </w:rPr>
  </w:style>
  <w:style w:type="character" w:customStyle="1" w:styleId="40">
    <w:name w:val="标题 4 字符"/>
    <w:basedOn w:val="a3"/>
    <w:link w:val="4"/>
    <w:qFormat/>
    <w:rPr>
      <w:rFonts w:ascii="宋体" w:eastAsia="宋体" w:hAnsiTheme="majorHAnsi" w:cstheme="majorBidi"/>
      <w:b/>
      <w:bCs/>
      <w:kern w:val="2"/>
      <w:sz w:val="24"/>
      <w:szCs w:val="28"/>
    </w:rPr>
  </w:style>
  <w:style w:type="character" w:customStyle="1" w:styleId="50">
    <w:name w:val="标题 5 字符"/>
    <w:basedOn w:val="a3"/>
    <w:link w:val="5"/>
    <w:qFormat/>
    <w:rPr>
      <w:rFonts w:ascii="宋体" w:eastAsia="宋体"/>
      <w:bCs/>
      <w:kern w:val="2"/>
      <w:sz w:val="24"/>
      <w:szCs w:val="28"/>
    </w:rPr>
  </w:style>
  <w:style w:type="character" w:customStyle="1" w:styleId="60">
    <w:name w:val="标题 6 字符"/>
    <w:basedOn w:val="a3"/>
    <w:link w:val="6"/>
    <w:autoRedefine/>
    <w:uiPriority w:val="9"/>
    <w:qFormat/>
    <w:rPr>
      <w:rFonts w:ascii="宋体" w:eastAsia="宋体" w:hAnsiTheme="majorHAnsi" w:cstheme="majorBidi"/>
      <w:bCs/>
      <w:kern w:val="2"/>
      <w:sz w:val="24"/>
      <w:szCs w:val="24"/>
    </w:rPr>
  </w:style>
  <w:style w:type="character" w:customStyle="1" w:styleId="70">
    <w:name w:val="标题 7 字符"/>
    <w:basedOn w:val="a3"/>
    <w:link w:val="7"/>
    <w:uiPriority w:val="9"/>
    <w:qFormat/>
    <w:rPr>
      <w:rFonts w:ascii="宋体" w:eastAsia="宋体"/>
      <w:bCs/>
      <w:kern w:val="2"/>
      <w:sz w:val="24"/>
      <w:szCs w:val="24"/>
    </w:rPr>
  </w:style>
  <w:style w:type="character" w:customStyle="1" w:styleId="80">
    <w:name w:val="标题 8 字符"/>
    <w:basedOn w:val="a3"/>
    <w:link w:val="8"/>
    <w:autoRedefine/>
    <w:uiPriority w:val="9"/>
    <w:qFormat/>
    <w:rPr>
      <w:rFonts w:ascii="宋体" w:eastAsia="宋体" w:hAnsiTheme="majorHAnsi" w:cstheme="majorBidi"/>
      <w:kern w:val="2"/>
      <w:sz w:val="24"/>
      <w:szCs w:val="24"/>
    </w:rPr>
  </w:style>
  <w:style w:type="character" w:customStyle="1" w:styleId="90">
    <w:name w:val="标题 9 字符"/>
    <w:basedOn w:val="a3"/>
    <w:link w:val="9"/>
    <w:autoRedefine/>
    <w:uiPriority w:val="9"/>
    <w:qFormat/>
    <w:rPr>
      <w:rFonts w:ascii="宋体" w:eastAsia="宋体" w:hAnsiTheme="majorHAnsi" w:cstheme="majorBidi"/>
      <w:kern w:val="2"/>
      <w:sz w:val="24"/>
      <w:szCs w:val="21"/>
    </w:rPr>
  </w:style>
  <w:style w:type="character" w:customStyle="1" w:styleId="SSEC20150323Char">
    <w:name w:val="SSEC正文 20150323 Char"/>
    <w:basedOn w:val="a3"/>
    <w:link w:val="SSEC20150323"/>
    <w:autoRedefine/>
    <w:qFormat/>
    <w:rPr>
      <w:rFonts w:ascii="宋体" w:eastAsia="宋体" w:hAnsi="宋体"/>
      <w:sz w:val="24"/>
      <w:szCs w:val="24"/>
    </w:rPr>
  </w:style>
  <w:style w:type="character" w:customStyle="1" w:styleId="af7">
    <w:name w:val="页眉 字符"/>
    <w:basedOn w:val="a3"/>
    <w:link w:val="af6"/>
    <w:qFormat/>
    <w:rPr>
      <w:rFonts w:ascii="宋体" w:eastAsia="宋体"/>
      <w:kern w:val="2"/>
      <w:sz w:val="18"/>
      <w:szCs w:val="18"/>
    </w:rPr>
  </w:style>
  <w:style w:type="character" w:customStyle="1" w:styleId="af5">
    <w:name w:val="页脚 字符"/>
    <w:basedOn w:val="a3"/>
    <w:link w:val="af4"/>
    <w:autoRedefine/>
    <w:uiPriority w:val="99"/>
    <w:qFormat/>
    <w:rPr>
      <w:rFonts w:ascii="宋体" w:eastAsia="宋体"/>
      <w:kern w:val="2"/>
      <w:sz w:val="18"/>
      <w:szCs w:val="18"/>
    </w:rPr>
  </w:style>
  <w:style w:type="paragraph" w:customStyle="1" w:styleId="SSEC201503230">
    <w:name w:val="SSEC目录名 20150323"/>
    <w:link w:val="SSEC20150323Char0"/>
    <w:autoRedefine/>
    <w:qFormat/>
    <w:pPr>
      <w:jc w:val="center"/>
    </w:pPr>
    <w:rPr>
      <w:rFonts w:ascii="黑体" w:eastAsia="黑体" w:hAnsi="黑体" w:cstheme="minorBidi"/>
      <w:kern w:val="2"/>
      <w:sz w:val="44"/>
      <w:szCs w:val="30"/>
    </w:rPr>
  </w:style>
  <w:style w:type="character" w:customStyle="1" w:styleId="SSEC20150323Char0">
    <w:name w:val="SSEC目录名 20150323 Char"/>
    <w:basedOn w:val="a3"/>
    <w:link w:val="SSEC201503230"/>
    <w:autoRedefine/>
    <w:qFormat/>
    <w:rPr>
      <w:rFonts w:ascii="黑体" w:eastAsia="黑体" w:hAnsi="黑体"/>
      <w:sz w:val="44"/>
      <w:szCs w:val="30"/>
    </w:rPr>
  </w:style>
  <w:style w:type="character" w:customStyle="1" w:styleId="ab">
    <w:name w:val="批注文字 字符"/>
    <w:basedOn w:val="a3"/>
    <w:link w:val="aa"/>
    <w:autoRedefine/>
    <w:qFormat/>
    <w:rPr>
      <w:kern w:val="2"/>
      <w:sz w:val="21"/>
      <w:szCs w:val="21"/>
    </w:rPr>
  </w:style>
  <w:style w:type="character" w:customStyle="1" w:styleId="afb">
    <w:name w:val="批注主题 字符"/>
    <w:basedOn w:val="ab"/>
    <w:link w:val="afa"/>
    <w:autoRedefine/>
    <w:uiPriority w:val="99"/>
    <w:qFormat/>
    <w:rPr>
      <w:b/>
      <w:bCs/>
      <w:kern w:val="2"/>
      <w:sz w:val="21"/>
      <w:szCs w:val="21"/>
    </w:rPr>
  </w:style>
  <w:style w:type="character" w:customStyle="1" w:styleId="af3">
    <w:name w:val="批注框文本 字符"/>
    <w:basedOn w:val="a3"/>
    <w:link w:val="af2"/>
    <w:uiPriority w:val="99"/>
    <w:qFormat/>
    <w:rPr>
      <w:rFonts w:ascii="Times New Roman" w:eastAsia="宋体" w:hAnsi="Times New Roman" w:cs="Times New Roman"/>
      <w:kern w:val="2"/>
      <w:sz w:val="18"/>
      <w:szCs w:val="18"/>
    </w:rPr>
  </w:style>
  <w:style w:type="paragraph" w:customStyle="1" w:styleId="SSEC201503231">
    <w:name w:val="SSEC表字居左 20150323"/>
    <w:link w:val="SSEC20150323Char1"/>
    <w:autoRedefine/>
    <w:qFormat/>
    <w:rPr>
      <w:rFonts w:ascii="宋体" w:hAnsiTheme="minorHAnsi" w:cstheme="minorBidi"/>
      <w:kern w:val="2"/>
      <w:sz w:val="21"/>
      <w:szCs w:val="21"/>
    </w:rPr>
  </w:style>
  <w:style w:type="paragraph" w:customStyle="1" w:styleId="SSEC201503232">
    <w:name w:val="SSEC表字居中 20150323"/>
    <w:link w:val="SSEC20150323Char2"/>
    <w:autoRedefine/>
    <w:qFormat/>
    <w:pPr>
      <w:adjustRightInd w:val="0"/>
      <w:snapToGrid w:val="0"/>
      <w:jc w:val="center"/>
    </w:pPr>
    <w:rPr>
      <w:rFonts w:ascii="宋体" w:cstheme="minorBidi"/>
      <w:kern w:val="2"/>
      <w:sz w:val="21"/>
      <w:szCs w:val="21"/>
    </w:rPr>
  </w:style>
  <w:style w:type="table" w:customStyle="1" w:styleId="SSEC9">
    <w:name w:val="SSEC表格样式"/>
    <w:basedOn w:val="a4"/>
    <w:autoRedefine/>
    <w:uiPriority w:val="99"/>
    <w:qFormat/>
    <w:pPr>
      <w:adjustRightInd w:val="0"/>
      <w:snapToGrid w:val="0"/>
    </w:pPr>
    <w:rPr>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SSEC20150323Char2">
    <w:name w:val="SSEC表字居中 20150323 Char"/>
    <w:basedOn w:val="a3"/>
    <w:link w:val="SSEC201503232"/>
    <w:autoRedefine/>
    <w:qFormat/>
    <w:rPr>
      <w:rFonts w:ascii="宋体" w:eastAsia="宋体" w:hAnsi="Times New Roman"/>
    </w:rPr>
  </w:style>
  <w:style w:type="character" w:customStyle="1" w:styleId="SSEC20150323Char1">
    <w:name w:val="SSEC表字居左 20150323 Char"/>
    <w:basedOn w:val="a3"/>
    <w:link w:val="SSEC201503231"/>
    <w:autoRedefine/>
    <w:qFormat/>
    <w:rPr>
      <w:rFonts w:ascii="宋体" w:eastAsia="宋体"/>
    </w:rPr>
  </w:style>
  <w:style w:type="character" w:customStyle="1" w:styleId="12">
    <w:name w:val="目录 1 字符"/>
    <w:basedOn w:val="a3"/>
    <w:link w:val="11"/>
    <w:autoRedefine/>
    <w:uiPriority w:val="39"/>
    <w:qFormat/>
    <w:rPr>
      <w:rFonts w:ascii="黑体" w:eastAsia="宋体" w:cstheme="minorHAnsi"/>
      <w:b/>
      <w:bCs/>
      <w:kern w:val="2"/>
      <w:sz w:val="28"/>
    </w:rPr>
  </w:style>
  <w:style w:type="character" w:customStyle="1" w:styleId="22">
    <w:name w:val="目录 2 字符"/>
    <w:basedOn w:val="a3"/>
    <w:link w:val="21"/>
    <w:uiPriority w:val="39"/>
    <w:qFormat/>
    <w:rPr>
      <w:rFonts w:ascii="黑体" w:eastAsia="宋体" w:cstheme="minorHAnsi"/>
      <w:iCs/>
      <w:kern w:val="2"/>
      <w:sz w:val="24"/>
    </w:rPr>
  </w:style>
  <w:style w:type="paragraph" w:customStyle="1" w:styleId="SSEC201503233">
    <w:name w:val="SSEC正文斜体20150323"/>
    <w:link w:val="SSEC20150323Char3"/>
    <w:qFormat/>
    <w:pPr>
      <w:ind w:firstLine="480"/>
    </w:pPr>
    <w:rPr>
      <w:rFonts w:ascii="宋体" w:hAnsi="宋体" w:cstheme="minorBidi"/>
      <w:i/>
      <w:kern w:val="2"/>
      <w:sz w:val="24"/>
      <w:szCs w:val="24"/>
    </w:rPr>
  </w:style>
  <w:style w:type="paragraph" w:customStyle="1" w:styleId="SSEC201503234">
    <w:name w:val="SSEC表字居中斜体20150323"/>
    <w:link w:val="SSEC20150323Char4"/>
    <w:qFormat/>
    <w:pPr>
      <w:jc w:val="center"/>
    </w:pPr>
    <w:rPr>
      <w:rFonts w:ascii="宋体" w:hAnsi="宋体" w:cstheme="minorBidi"/>
      <w:i/>
      <w:kern w:val="2"/>
      <w:sz w:val="21"/>
      <w:szCs w:val="21"/>
    </w:rPr>
  </w:style>
  <w:style w:type="character" w:customStyle="1" w:styleId="SSEC20150323Char3">
    <w:name w:val="SSEC正文斜体20150323 Char"/>
    <w:basedOn w:val="SSEC20150323Char"/>
    <w:link w:val="SSEC201503233"/>
    <w:qFormat/>
    <w:rPr>
      <w:rFonts w:ascii="宋体" w:eastAsia="宋体" w:hAnsi="宋体"/>
      <w:i/>
      <w:sz w:val="24"/>
      <w:szCs w:val="24"/>
    </w:rPr>
  </w:style>
  <w:style w:type="character" w:customStyle="1" w:styleId="SSEC20150323Char4">
    <w:name w:val="SSEC表字居中斜体20150323 Char"/>
    <w:basedOn w:val="SSEC20150323Char"/>
    <w:link w:val="SSEC201503234"/>
    <w:autoRedefine/>
    <w:qFormat/>
    <w:rPr>
      <w:rFonts w:ascii="宋体" w:eastAsia="宋体" w:hAnsi="宋体"/>
      <w:i/>
      <w:sz w:val="24"/>
      <w:szCs w:val="24"/>
    </w:rPr>
  </w:style>
  <w:style w:type="paragraph" w:customStyle="1" w:styleId="SLCON">
    <w:name w:val="报告的名称 样式 宋体 小初号 加粗 居中(SL CON)"/>
    <w:basedOn w:val="a2"/>
    <w:autoRedefine/>
    <w:qFormat/>
    <w:pPr>
      <w:widowControl/>
      <w:tabs>
        <w:tab w:val="left" w:pos="377"/>
      </w:tabs>
      <w:spacing w:line="300" w:lineRule="auto"/>
      <w:jc w:val="center"/>
    </w:pPr>
    <w:rPr>
      <w:rFonts w:ascii="宋体" w:eastAsia="黑体" w:hAnsi="宋体" w:cs="宋体"/>
      <w:b/>
      <w:bCs/>
      <w:kern w:val="0"/>
      <w:sz w:val="72"/>
      <w:szCs w:val="20"/>
    </w:rPr>
  </w:style>
  <w:style w:type="character" w:customStyle="1" w:styleId="a7">
    <w:name w:val="题注 字符"/>
    <w:link w:val="a6"/>
    <w:autoRedefine/>
    <w:qFormat/>
    <w:locked/>
    <w:rPr>
      <w:rFonts w:ascii="宋体" w:eastAsia="宋体" w:hAnsiTheme="majorHAnsi" w:cstheme="majorBidi"/>
      <w:kern w:val="2"/>
      <w:sz w:val="21"/>
    </w:rPr>
  </w:style>
  <w:style w:type="paragraph" w:customStyle="1" w:styleId="13">
    <w:name w:val="修订1"/>
    <w:autoRedefine/>
    <w:hidden/>
    <w:uiPriority w:val="99"/>
    <w:semiHidden/>
    <w:qFormat/>
    <w:rPr>
      <w:rFonts w:asciiTheme="minorHAnsi" w:eastAsiaTheme="minorEastAsia" w:hAnsiTheme="minorHAnsi" w:cstheme="minorBidi"/>
      <w:kern w:val="2"/>
      <w:sz w:val="21"/>
      <w:szCs w:val="21"/>
    </w:rPr>
  </w:style>
  <w:style w:type="character" w:customStyle="1" w:styleId="a9">
    <w:name w:val="文档结构图 字符"/>
    <w:basedOn w:val="a3"/>
    <w:link w:val="a8"/>
    <w:uiPriority w:val="99"/>
    <w:semiHidden/>
    <w:qFormat/>
    <w:rPr>
      <w:rFonts w:ascii="宋体" w:eastAsia="宋体"/>
      <w:kern w:val="2"/>
      <w:sz w:val="18"/>
      <w:szCs w:val="18"/>
    </w:rPr>
  </w:style>
  <w:style w:type="paragraph" w:customStyle="1" w:styleId="TOC1">
    <w:name w:val="TOC 标题1"/>
    <w:basedOn w:val="1"/>
    <w:next w:val="a2"/>
    <w:uiPriority w:val="39"/>
    <w:semiHidden/>
    <w:unhideWhenUsed/>
    <w:qFormat/>
    <w:pPr>
      <w:numPr>
        <w:numId w:val="0"/>
      </w:numPr>
      <w:spacing w:before="480" w:line="276" w:lineRule="auto"/>
      <w:outlineLvl w:val="9"/>
    </w:pPr>
    <w:rPr>
      <w:rFonts w:asciiTheme="majorHAnsi" w:eastAsiaTheme="majorEastAsia" w:hAnsiTheme="majorHAnsi" w:cstheme="majorBidi"/>
      <w:b/>
      <w:bCs/>
      <w:color w:val="365F91" w:themeColor="accent1" w:themeShade="BF"/>
      <w:kern w:val="0"/>
      <w:sz w:val="28"/>
      <w:szCs w:val="28"/>
    </w:rPr>
  </w:style>
  <w:style w:type="paragraph" w:customStyle="1" w:styleId="25">
    <w:name w:val="修订2"/>
    <w:hidden/>
    <w:uiPriority w:val="99"/>
    <w:semiHidden/>
    <w:qFormat/>
    <w:rPr>
      <w:rFonts w:asciiTheme="minorHAnsi" w:eastAsiaTheme="minorEastAsia" w:hAnsiTheme="minorHAnsi" w:cstheme="minorBidi"/>
      <w:kern w:val="2"/>
      <w:sz w:val="21"/>
      <w:szCs w:val="21"/>
    </w:rPr>
  </w:style>
  <w:style w:type="paragraph" w:customStyle="1" w:styleId="SSEC1">
    <w:name w:val="SSEC 1级序号"/>
    <w:link w:val="SSEC10"/>
    <w:autoRedefine/>
    <w:qFormat/>
    <w:pPr>
      <w:widowControl w:val="0"/>
      <w:numPr>
        <w:numId w:val="2"/>
      </w:numPr>
      <w:adjustRightInd w:val="0"/>
      <w:snapToGrid w:val="0"/>
      <w:spacing w:line="331" w:lineRule="auto"/>
      <w:jc w:val="both"/>
    </w:pPr>
    <w:rPr>
      <w:rFonts w:ascii="宋体" w:hAnsi="宋体" w:cstheme="minorBidi"/>
      <w:kern w:val="2"/>
      <w:sz w:val="24"/>
      <w:szCs w:val="24"/>
    </w:rPr>
  </w:style>
  <w:style w:type="character" w:customStyle="1" w:styleId="SSEC10">
    <w:name w:val="SSEC 1级序号 字符"/>
    <w:basedOn w:val="a3"/>
    <w:link w:val="SSEC1"/>
    <w:autoRedefine/>
    <w:qFormat/>
    <w:rPr>
      <w:rFonts w:ascii="宋体" w:eastAsia="宋体" w:hAnsi="宋体"/>
      <w:kern w:val="2"/>
      <w:sz w:val="24"/>
      <w:szCs w:val="24"/>
    </w:rPr>
  </w:style>
  <w:style w:type="paragraph" w:customStyle="1" w:styleId="SSEC2">
    <w:name w:val="SSEC 2级序号"/>
    <w:basedOn w:val="SSEC1"/>
    <w:link w:val="SSEC20"/>
    <w:autoRedefine/>
    <w:qFormat/>
    <w:pPr>
      <w:numPr>
        <w:ilvl w:val="1"/>
      </w:numPr>
    </w:pPr>
  </w:style>
  <w:style w:type="character" w:customStyle="1" w:styleId="SSEC20">
    <w:name w:val="SSEC 2级序号 字符"/>
    <w:basedOn w:val="SSEC10"/>
    <w:link w:val="SSEC2"/>
    <w:autoRedefine/>
    <w:qFormat/>
    <w:rPr>
      <w:rFonts w:ascii="宋体" w:eastAsia="宋体" w:hAnsi="宋体"/>
      <w:kern w:val="2"/>
      <w:sz w:val="24"/>
      <w:szCs w:val="24"/>
    </w:rPr>
  </w:style>
  <w:style w:type="paragraph" w:customStyle="1" w:styleId="SSEC3">
    <w:name w:val="SSEC 3级序号"/>
    <w:basedOn w:val="SSEC1"/>
    <w:link w:val="SSEC30"/>
    <w:autoRedefine/>
    <w:qFormat/>
    <w:pPr>
      <w:numPr>
        <w:ilvl w:val="2"/>
      </w:numPr>
    </w:pPr>
  </w:style>
  <w:style w:type="character" w:customStyle="1" w:styleId="SSEC30">
    <w:name w:val="SSEC 3级序号 字符"/>
    <w:basedOn w:val="SSEC10"/>
    <w:link w:val="SSEC3"/>
    <w:autoRedefine/>
    <w:qFormat/>
    <w:rPr>
      <w:rFonts w:ascii="宋体" w:eastAsia="宋体" w:hAnsi="宋体"/>
      <w:kern w:val="2"/>
      <w:sz w:val="24"/>
      <w:szCs w:val="24"/>
    </w:rPr>
  </w:style>
  <w:style w:type="paragraph" w:customStyle="1" w:styleId="SSEC4">
    <w:name w:val="SSEC 4级序号"/>
    <w:basedOn w:val="SSEC1"/>
    <w:link w:val="SSEC40"/>
    <w:qFormat/>
    <w:pPr>
      <w:numPr>
        <w:ilvl w:val="3"/>
      </w:numPr>
    </w:pPr>
  </w:style>
  <w:style w:type="character" w:customStyle="1" w:styleId="SSEC40">
    <w:name w:val="SSEC 4级序号 字符"/>
    <w:basedOn w:val="SSEC30"/>
    <w:link w:val="SSEC4"/>
    <w:qFormat/>
    <w:rPr>
      <w:rFonts w:ascii="宋体" w:eastAsia="宋体" w:hAnsi="宋体"/>
      <w:kern w:val="2"/>
      <w:sz w:val="24"/>
      <w:szCs w:val="24"/>
    </w:rPr>
  </w:style>
  <w:style w:type="paragraph" w:customStyle="1" w:styleId="SSEC5">
    <w:name w:val="SSEC 5级序号"/>
    <w:basedOn w:val="SSEC1"/>
    <w:link w:val="SSEC50"/>
    <w:qFormat/>
    <w:pPr>
      <w:numPr>
        <w:ilvl w:val="4"/>
      </w:numPr>
    </w:pPr>
  </w:style>
  <w:style w:type="character" w:customStyle="1" w:styleId="SSEC50">
    <w:name w:val="SSEC 5级序号 字符"/>
    <w:basedOn w:val="SSEC10"/>
    <w:link w:val="SSEC5"/>
    <w:qFormat/>
    <w:rPr>
      <w:rFonts w:ascii="宋体" w:eastAsia="宋体" w:hAnsi="宋体"/>
      <w:kern w:val="2"/>
      <w:sz w:val="24"/>
      <w:szCs w:val="24"/>
    </w:rPr>
  </w:style>
  <w:style w:type="paragraph" w:customStyle="1" w:styleId="SSEC6">
    <w:name w:val="SSEC 6级序号"/>
    <w:basedOn w:val="SSEC1"/>
    <w:link w:val="SSEC60"/>
    <w:qFormat/>
    <w:pPr>
      <w:numPr>
        <w:ilvl w:val="5"/>
      </w:numPr>
    </w:pPr>
  </w:style>
  <w:style w:type="character" w:customStyle="1" w:styleId="SSEC60">
    <w:name w:val="SSEC 6级序号 字符"/>
    <w:basedOn w:val="SSEC50"/>
    <w:link w:val="SSEC6"/>
    <w:qFormat/>
    <w:rPr>
      <w:rFonts w:ascii="宋体" w:eastAsia="宋体" w:hAnsi="宋体"/>
      <w:kern w:val="2"/>
      <w:sz w:val="24"/>
      <w:szCs w:val="24"/>
    </w:rPr>
  </w:style>
  <w:style w:type="paragraph" w:customStyle="1" w:styleId="SSEC7">
    <w:name w:val="SSEC 7级序号"/>
    <w:basedOn w:val="SSEC1"/>
    <w:link w:val="SSEC70"/>
    <w:qFormat/>
    <w:pPr>
      <w:numPr>
        <w:ilvl w:val="6"/>
      </w:numPr>
    </w:pPr>
  </w:style>
  <w:style w:type="character" w:customStyle="1" w:styleId="SSEC70">
    <w:name w:val="SSEC 7级序号 字符"/>
    <w:basedOn w:val="SSEC60"/>
    <w:link w:val="SSEC7"/>
    <w:qFormat/>
    <w:rPr>
      <w:rFonts w:ascii="宋体" w:eastAsia="宋体" w:hAnsi="宋体"/>
      <w:kern w:val="2"/>
      <w:sz w:val="24"/>
      <w:szCs w:val="24"/>
    </w:rPr>
  </w:style>
  <w:style w:type="paragraph" w:customStyle="1" w:styleId="SSEC">
    <w:name w:val="SSEC 表内序号"/>
    <w:link w:val="SSECa"/>
    <w:qFormat/>
    <w:pPr>
      <w:widowControl w:val="0"/>
      <w:numPr>
        <w:numId w:val="3"/>
      </w:numPr>
      <w:adjustRightInd w:val="0"/>
      <w:snapToGrid w:val="0"/>
      <w:jc w:val="center"/>
      <w:textAlignment w:val="center"/>
    </w:pPr>
    <w:rPr>
      <w:rFonts w:ascii="宋体" w:cstheme="minorBidi"/>
      <w:kern w:val="2"/>
      <w:sz w:val="21"/>
      <w:szCs w:val="21"/>
    </w:rPr>
  </w:style>
  <w:style w:type="character" w:customStyle="1" w:styleId="SSECa">
    <w:name w:val="SSEC 表内序号 字符"/>
    <w:basedOn w:val="a3"/>
    <w:link w:val="SSEC"/>
    <w:qFormat/>
    <w:rPr>
      <w:rFonts w:ascii="宋体" w:eastAsia="宋体" w:hAnsi="Times New Roman"/>
      <w:kern w:val="2"/>
      <w:sz w:val="21"/>
      <w:szCs w:val="21"/>
    </w:rPr>
  </w:style>
  <w:style w:type="paragraph" w:customStyle="1" w:styleId="SSECb">
    <w:name w:val="SSEC 表字居中"/>
    <w:link w:val="SSECc"/>
    <w:qFormat/>
    <w:pPr>
      <w:widowControl w:val="0"/>
      <w:adjustRightInd w:val="0"/>
      <w:snapToGrid w:val="0"/>
      <w:jc w:val="center"/>
      <w:textAlignment w:val="center"/>
    </w:pPr>
    <w:rPr>
      <w:rFonts w:ascii="宋体" w:cstheme="minorBidi"/>
      <w:kern w:val="2"/>
      <w:sz w:val="21"/>
      <w:szCs w:val="21"/>
    </w:rPr>
  </w:style>
  <w:style w:type="character" w:customStyle="1" w:styleId="SSECc">
    <w:name w:val="SSEC 表字居中 字符"/>
    <w:basedOn w:val="a3"/>
    <w:link w:val="SSECb"/>
    <w:qFormat/>
    <w:rPr>
      <w:rFonts w:ascii="宋体" w:eastAsia="宋体" w:hAnsi="Times New Roman"/>
      <w:kern w:val="2"/>
      <w:sz w:val="21"/>
      <w:szCs w:val="21"/>
    </w:rPr>
  </w:style>
  <w:style w:type="paragraph" w:customStyle="1" w:styleId="SSECd">
    <w:name w:val="SSEC 表字居左"/>
    <w:link w:val="SSECe"/>
    <w:qFormat/>
    <w:pPr>
      <w:keepNext/>
      <w:widowControl w:val="0"/>
      <w:adjustRightInd w:val="0"/>
      <w:snapToGrid w:val="0"/>
    </w:pPr>
    <w:rPr>
      <w:rFonts w:ascii="宋体" w:hAnsiTheme="minorHAnsi" w:cstheme="minorBidi"/>
      <w:kern w:val="2"/>
      <w:sz w:val="21"/>
      <w:szCs w:val="21"/>
    </w:rPr>
  </w:style>
  <w:style w:type="character" w:customStyle="1" w:styleId="SSECe">
    <w:name w:val="SSEC 表字居左 字符"/>
    <w:basedOn w:val="a3"/>
    <w:link w:val="SSECd"/>
    <w:qFormat/>
    <w:rPr>
      <w:rFonts w:ascii="宋体" w:eastAsia="宋体"/>
      <w:kern w:val="2"/>
      <w:sz w:val="21"/>
      <w:szCs w:val="21"/>
    </w:rPr>
  </w:style>
  <w:style w:type="paragraph" w:customStyle="1" w:styleId="SSECf">
    <w:name w:val="SSEC 目录名"/>
    <w:link w:val="SSECf0"/>
    <w:qFormat/>
    <w:pPr>
      <w:widowControl w:val="0"/>
      <w:adjustRightInd w:val="0"/>
      <w:snapToGrid w:val="0"/>
      <w:spacing w:before="100" w:beforeAutospacing="1" w:line="360" w:lineRule="auto"/>
      <w:jc w:val="center"/>
    </w:pPr>
    <w:rPr>
      <w:rFonts w:ascii="黑体" w:eastAsia="黑体" w:hAnsi="黑体" w:cstheme="minorBidi"/>
      <w:kern w:val="2"/>
      <w:sz w:val="32"/>
      <w:szCs w:val="30"/>
    </w:rPr>
  </w:style>
  <w:style w:type="character" w:customStyle="1" w:styleId="SSECf0">
    <w:name w:val="SSEC 目录名 字符"/>
    <w:basedOn w:val="a3"/>
    <w:link w:val="SSECf"/>
    <w:qFormat/>
    <w:rPr>
      <w:rFonts w:ascii="黑体" w:eastAsia="黑体" w:hAnsi="黑体"/>
      <w:kern w:val="2"/>
      <w:sz w:val="32"/>
      <w:szCs w:val="30"/>
    </w:rPr>
  </w:style>
  <w:style w:type="character" w:customStyle="1" w:styleId="SSEC8">
    <w:name w:val="SSEC 正文 字符"/>
    <w:basedOn w:val="a3"/>
    <w:link w:val="SSEC0"/>
    <w:qFormat/>
    <w:rPr>
      <w:rFonts w:ascii="宋体" w:eastAsia="宋体" w:hAnsi="宋体"/>
      <w:kern w:val="2"/>
      <w:sz w:val="24"/>
      <w:szCs w:val="24"/>
    </w:rPr>
  </w:style>
  <w:style w:type="character" w:customStyle="1" w:styleId="af9">
    <w:name w:val="标题 字符"/>
    <w:basedOn w:val="a3"/>
    <w:link w:val="af8"/>
    <w:uiPriority w:val="10"/>
    <w:qFormat/>
    <w:rPr>
      <w:rFonts w:asciiTheme="majorHAnsi" w:eastAsia="宋体" w:hAnsiTheme="majorHAnsi" w:cstheme="majorBidi"/>
      <w:b/>
      <w:bCs/>
      <w:kern w:val="2"/>
      <w:sz w:val="32"/>
      <w:szCs w:val="32"/>
    </w:rPr>
  </w:style>
  <w:style w:type="character" w:customStyle="1" w:styleId="af1">
    <w:name w:val="纯文本 字符"/>
    <w:basedOn w:val="a3"/>
    <w:link w:val="af0"/>
    <w:uiPriority w:val="99"/>
    <w:semiHidden/>
    <w:qFormat/>
    <w:rPr>
      <w:rFonts w:ascii="宋体" w:eastAsia="宋体" w:hAnsi="Courier New" w:cs="Courier New"/>
      <w:kern w:val="2"/>
      <w:sz w:val="21"/>
      <w:szCs w:val="21"/>
    </w:rPr>
  </w:style>
  <w:style w:type="paragraph" w:customStyle="1" w:styleId="a1">
    <w:name w:val="附表"/>
    <w:basedOn w:val="a2"/>
    <w:link w:val="Char"/>
    <w:qFormat/>
    <w:pPr>
      <w:keepNext/>
      <w:numPr>
        <w:numId w:val="4"/>
      </w:numPr>
      <w:outlineLvl w:val="1"/>
    </w:pPr>
    <w:rPr>
      <w:rFonts w:ascii="黑体" w:eastAsia="黑体" w:hAnsi="黑体"/>
      <w:sz w:val="28"/>
      <w:szCs w:val="28"/>
    </w:rPr>
  </w:style>
  <w:style w:type="character" w:customStyle="1" w:styleId="Char">
    <w:name w:val="附表 Char"/>
    <w:basedOn w:val="a3"/>
    <w:link w:val="a1"/>
    <w:qFormat/>
    <w:rPr>
      <w:rFonts w:ascii="黑体" w:eastAsia="黑体" w:hAnsi="黑体"/>
      <w:kern w:val="2"/>
      <w:sz w:val="28"/>
      <w:szCs w:val="28"/>
    </w:rPr>
  </w:style>
  <w:style w:type="paragraph" w:customStyle="1" w:styleId="a">
    <w:name w:val="附件"/>
    <w:basedOn w:val="2"/>
    <w:link w:val="Char0"/>
    <w:qFormat/>
    <w:pPr>
      <w:numPr>
        <w:ilvl w:val="0"/>
        <w:numId w:val="5"/>
      </w:numPr>
      <w:spacing w:before="0" w:beforeAutospacing="0"/>
    </w:pPr>
  </w:style>
  <w:style w:type="character" w:customStyle="1" w:styleId="Char0">
    <w:name w:val="附件 Char"/>
    <w:basedOn w:val="20"/>
    <w:link w:val="a"/>
    <w:qFormat/>
    <w:rPr>
      <w:rFonts w:ascii="黑体" w:eastAsia="黑体" w:hAnsiTheme="majorHAnsi" w:cstheme="majorBidi"/>
      <w:bCs/>
      <w:kern w:val="2"/>
      <w:sz w:val="28"/>
      <w:szCs w:val="32"/>
    </w:rPr>
  </w:style>
  <w:style w:type="paragraph" w:customStyle="1" w:styleId="a0">
    <w:name w:val="附图"/>
    <w:link w:val="Char1"/>
    <w:qFormat/>
    <w:pPr>
      <w:keepNext/>
      <w:numPr>
        <w:numId w:val="6"/>
      </w:numPr>
      <w:outlineLvl w:val="1"/>
    </w:pPr>
    <w:rPr>
      <w:rFonts w:ascii="黑体" w:eastAsia="黑体" w:hAnsi="黑体" w:cstheme="minorBidi"/>
      <w:kern w:val="2"/>
      <w:sz w:val="28"/>
      <w:szCs w:val="28"/>
    </w:rPr>
  </w:style>
  <w:style w:type="character" w:customStyle="1" w:styleId="Char1">
    <w:name w:val="附图 Char"/>
    <w:basedOn w:val="a3"/>
    <w:link w:val="a0"/>
    <w:qFormat/>
    <w:rPr>
      <w:rFonts w:ascii="黑体" w:eastAsia="黑体" w:hAnsi="黑体"/>
      <w:kern w:val="2"/>
      <w:sz w:val="28"/>
      <w:szCs w:val="28"/>
    </w:rPr>
  </w:style>
  <w:style w:type="paragraph" w:customStyle="1" w:styleId="aff1">
    <w:name w:val="正 文"/>
    <w:basedOn w:val="a2"/>
    <w:link w:val="Char10"/>
    <w:semiHidden/>
    <w:qFormat/>
    <w:pPr>
      <w:spacing w:line="360" w:lineRule="auto"/>
      <w:ind w:firstLineChars="200" w:firstLine="200"/>
    </w:pPr>
    <w:rPr>
      <w:rFonts w:ascii="仿宋_GB2312" w:hAnsi="宋体"/>
      <w:sz w:val="24"/>
      <w:szCs w:val="20"/>
    </w:rPr>
  </w:style>
  <w:style w:type="character" w:customStyle="1" w:styleId="Char10">
    <w:name w:val="正 文 Char1"/>
    <w:link w:val="aff1"/>
    <w:semiHidden/>
    <w:qFormat/>
    <w:rPr>
      <w:rFonts w:ascii="仿宋_GB2312" w:hAnsi="宋体"/>
      <w:kern w:val="2"/>
      <w:sz w:val="24"/>
    </w:rPr>
  </w:style>
  <w:style w:type="character" w:customStyle="1" w:styleId="ad">
    <w:name w:val="正文文本 字符"/>
    <w:basedOn w:val="a3"/>
    <w:link w:val="ac"/>
    <w:uiPriority w:val="99"/>
    <w:semiHidden/>
    <w:qFormat/>
    <w:rPr>
      <w:rFonts w:ascii="Calibri" w:eastAsia="宋体" w:hAnsi="Calibri" w:cs="Times New Roman"/>
      <w:kern w:val="2"/>
      <w:sz w:val="21"/>
      <w:szCs w:val="21"/>
    </w:rPr>
  </w:style>
  <w:style w:type="paragraph" w:customStyle="1" w:styleId="Default">
    <w:name w:val="Default"/>
    <w:qFormat/>
    <w:pPr>
      <w:widowControl w:val="0"/>
      <w:autoSpaceDE w:val="0"/>
      <w:autoSpaceDN w:val="0"/>
      <w:adjustRightInd w:val="0"/>
    </w:pPr>
    <w:rPr>
      <w:rFonts w:ascii="宋体" w:hAnsiTheme="minorHAnsi" w:cs="宋体"/>
      <w:color w:val="000000"/>
      <w:sz w:val="24"/>
      <w:szCs w:val="24"/>
    </w:rPr>
  </w:style>
  <w:style w:type="character" w:customStyle="1" w:styleId="fontstyle01">
    <w:name w:val="fontstyle01"/>
    <w:basedOn w:val="a3"/>
    <w:qFormat/>
    <w:rPr>
      <w:rFonts w:ascii="宋体" w:eastAsia="宋体" w:hAnsi="宋体" w:hint="eastAsia"/>
      <w:color w:val="000000"/>
      <w:sz w:val="24"/>
      <w:szCs w:val="24"/>
    </w:rPr>
  </w:style>
  <w:style w:type="paragraph" w:customStyle="1" w:styleId="X22">
    <w:name w:val="样式 表字居左X2 + 首行缩进:  2 字符"/>
    <w:basedOn w:val="a2"/>
    <w:qFormat/>
    <w:pPr>
      <w:adjustRightInd w:val="0"/>
      <w:snapToGrid w:val="0"/>
      <w:spacing w:line="331" w:lineRule="auto"/>
      <w:ind w:firstLineChars="200" w:firstLine="420"/>
      <w:textAlignment w:val="center"/>
    </w:pPr>
    <w:rPr>
      <w:rFonts w:ascii="宋体" w:eastAsia="宋体" w:hAnsi="宋体" w:cs="宋体"/>
      <w:szCs w:val="20"/>
    </w:rPr>
  </w:style>
  <w:style w:type="character" w:customStyle="1" w:styleId="af">
    <w:name w:val="正文文本缩进 字符"/>
    <w:basedOn w:val="a3"/>
    <w:link w:val="ae"/>
    <w:uiPriority w:val="99"/>
    <w:semiHidden/>
    <w:qFormat/>
    <w:rPr>
      <w:kern w:val="2"/>
      <w:sz w:val="21"/>
      <w:szCs w:val="21"/>
    </w:rPr>
  </w:style>
  <w:style w:type="character" w:customStyle="1" w:styleId="24">
    <w:name w:val="正文首行缩进 2 字符"/>
    <w:basedOn w:val="af"/>
    <w:link w:val="23"/>
    <w:qFormat/>
    <w:rPr>
      <w:kern w:val="2"/>
      <w:sz w:val="21"/>
      <w:szCs w:val="21"/>
    </w:rPr>
  </w:style>
  <w:style w:type="character" w:customStyle="1" w:styleId="15">
    <w:name w:val="15"/>
    <w:basedOn w:val="a3"/>
    <w:qFormat/>
    <w:rPr>
      <w:rFonts w:ascii="宋体" w:eastAsia="宋体" w:hAnsi="宋体" w:hint="eastAsia"/>
      <w:kern w:val="2"/>
      <w:sz w:val="24"/>
      <w:szCs w:val="24"/>
    </w:rPr>
  </w:style>
  <w:style w:type="paragraph" w:customStyle="1" w:styleId="14">
    <w:name w:val="正文1"/>
    <w:qFormat/>
    <w:pPr>
      <w:jc w:val="both"/>
    </w:pPr>
    <w:rPr>
      <w:kern w:val="2"/>
      <w:sz w:val="21"/>
      <w:szCs w:val="21"/>
    </w:rPr>
  </w:style>
  <w:style w:type="paragraph" w:customStyle="1" w:styleId="16">
    <w:name w:val="样式1"/>
    <w:basedOn w:val="a2"/>
    <w:qFormat/>
    <w:pPr>
      <w:adjustRightInd w:val="0"/>
      <w:snapToGrid w:val="0"/>
      <w:spacing w:line="331" w:lineRule="auto"/>
      <w:ind w:firstLineChars="200" w:firstLine="200"/>
      <w:textAlignment w:val="center"/>
    </w:pPr>
    <w:rPr>
      <w:rFonts w:ascii="宋体" w:eastAsia="宋体" w:hAnsi="宋体" w:cs="宋体"/>
    </w:rPr>
  </w:style>
  <w:style w:type="character" w:customStyle="1" w:styleId="Char2">
    <w:name w:val="表格内字体 Char"/>
    <w:link w:val="aff2"/>
    <w:qFormat/>
    <w:locked/>
    <w:rPr>
      <w:rFonts w:ascii="宋体" w:hAnsi="宋体"/>
      <w:kern w:val="2"/>
      <w:sz w:val="21"/>
      <w:szCs w:val="24"/>
    </w:rPr>
  </w:style>
  <w:style w:type="paragraph" w:customStyle="1" w:styleId="aff2">
    <w:name w:val="表格内字体"/>
    <w:basedOn w:val="a2"/>
    <w:next w:val="a2"/>
    <w:link w:val="Char2"/>
    <w:qFormat/>
    <w:pPr>
      <w:adjustRightInd w:val="0"/>
      <w:snapToGrid w:val="0"/>
      <w:jc w:val="center"/>
    </w:pPr>
    <w:rPr>
      <w:rFonts w:ascii="宋体" w:hAnsi="宋体"/>
      <w:szCs w:val="24"/>
    </w:rPr>
  </w:style>
  <w:style w:type="paragraph" w:customStyle="1" w:styleId="26">
    <w:name w:val="正文2"/>
    <w:qFormat/>
    <w:pPr>
      <w:jc w:val="both"/>
    </w:pPr>
    <w:rPr>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6.jpeg"/><Relationship Id="rId3" Type="http://schemas.openxmlformats.org/officeDocument/2006/relationships/numbering" Target="numbering.xml"/><Relationship Id="rId21" Type="http://schemas.openxmlformats.org/officeDocument/2006/relationships/hyperlink" Target="https://baike.baidu.com/item/%E7%8C%AB%E5%A4%B4%E9%B9%B0/74037?fromModule=lemma_inlink" TargetMode="Externa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9.emf"/><Relationship Id="rId10" Type="http://schemas.openxmlformats.org/officeDocument/2006/relationships/image" Target="media/image2.jpeg"/><Relationship Id="rId19" Type="http://schemas.openxmlformats.org/officeDocument/2006/relationships/image" Target="media/image7.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hyperlink" Target="https://baike.baidu.com/item/%E9%9B%95/22102?fromModule=lemma_inlink"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rgbClr val="FF0000"/>
          </a:solidFill>
          <a:headEnd type="triangle"/>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4C007AF-C20E-4638-B149-67B3FCF527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516</TotalTime>
  <Pages>29</Pages>
  <Words>2209</Words>
  <Characters>12594</Characters>
  <Application>Microsoft Office Word</Application>
  <DocSecurity>0</DocSecurity>
  <Lines>104</Lines>
  <Paragraphs>29</Paragraphs>
  <ScaleCrop>false</ScaleCrop>
  <Company>Microsoft</Company>
  <LinksUpToDate>false</LinksUpToDate>
  <CharactersWithSpaces>14774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王杰克</dc:creator>
  <cp:lastModifiedBy>DELL</cp:lastModifiedBy>
  <cp:revision>305</cp:revision>
  <cp:lastPrinted>2024-04-10T05:48:00Z</cp:lastPrinted>
  <dcterms:created xsi:type="dcterms:W3CDTF">2020-03-06T00:40:00Z</dcterms:created>
  <dcterms:modified xsi:type="dcterms:W3CDTF">2024-04-10T05:56:00Z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FAFE6953728948BFB4F172526BF43F8E_13</vt:lpwstr>
  </property>
</Properties>
</file>