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8720" w:type="dxa"/>
        <w:jc w:val="center"/>
        <w:tblLayout w:type="fixed"/>
        <w:tblLook w:val="04A0" w:firstRow="1" w:lastRow="0" w:firstColumn="1" w:lastColumn="0" w:noHBand="0" w:noVBand="1"/>
      </w:tblPr>
      <w:tblGrid>
        <w:gridCol w:w="8720"/>
      </w:tblGrid>
      <w:tr w:rsidR="00C0002B" w:rsidRPr="0045415D">
        <w:trPr>
          <w:trHeight w:val="690"/>
          <w:jc w:val="center"/>
        </w:trPr>
        <w:tc>
          <w:tcPr>
            <w:tcW w:w="8720" w:type="dxa"/>
          </w:tcPr>
          <w:p w:rsidR="00C0002B" w:rsidRPr="0045415D" w:rsidRDefault="00757F0D">
            <w:pPr>
              <w:adjustRightInd w:val="0"/>
              <w:snapToGrid w:val="0"/>
              <w:ind w:firstLineChars="296" w:firstLine="829"/>
              <w:rPr>
                <w:rFonts w:eastAsia="经典粗宋简"/>
                <w:color w:val="000000"/>
                <w:sz w:val="44"/>
              </w:rPr>
            </w:pPr>
            <w:bookmarkStart w:id="0" w:name="_GoBack"/>
            <w:bookmarkEnd w:id="0"/>
            <w:r w:rsidRPr="0045415D">
              <w:rPr>
                <w:rFonts w:hAnsi="宋体"/>
                <w:noProof/>
                <w:color w:val="000000"/>
                <w:sz w:val="28"/>
              </w:rPr>
              <w:drawing>
                <wp:anchor distT="0" distB="0" distL="114300" distR="114300" simplePos="0" relativeHeight="251660288" behindDoc="1" locked="0" layoutInCell="1" allowOverlap="1">
                  <wp:simplePos x="0" y="0"/>
                  <wp:positionH relativeFrom="margin">
                    <wp:posOffset>4678045</wp:posOffset>
                  </wp:positionH>
                  <wp:positionV relativeFrom="paragraph">
                    <wp:posOffset>-14605</wp:posOffset>
                  </wp:positionV>
                  <wp:extent cx="767715" cy="767715"/>
                  <wp:effectExtent l="0" t="0" r="0" b="0"/>
                  <wp:wrapNone/>
                  <wp:docPr id="1" name="图片 1" descr="D:\我的文档\企业微信文件夹\WXWork Files\Image\2019-01\森诺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企业微信文件夹\WXWork Files\Image\2019-01\森诺公众号二维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7715" cy="767715"/>
                          </a:xfrm>
                          <a:prstGeom prst="rect">
                            <a:avLst/>
                          </a:prstGeom>
                          <a:noFill/>
                          <a:ln>
                            <a:noFill/>
                          </a:ln>
                        </pic:spPr>
                      </pic:pic>
                    </a:graphicData>
                  </a:graphic>
                </wp:anchor>
              </w:drawing>
            </w:r>
            <w:r w:rsidRPr="0045415D">
              <w:rPr>
                <w:rFonts w:hAnsi="宋体"/>
                <w:noProof/>
                <w:color w:val="000000"/>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wp:posOffset>
                  </wp:positionV>
                  <wp:extent cx="467995" cy="400685"/>
                  <wp:effectExtent l="0" t="0" r="889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7995" cy="400685"/>
                          </a:xfrm>
                          <a:prstGeom prst="rect">
                            <a:avLst/>
                          </a:prstGeom>
                          <a:noFill/>
                          <a:ln>
                            <a:noFill/>
                          </a:ln>
                        </pic:spPr>
                      </pic:pic>
                    </a:graphicData>
                  </a:graphic>
                </wp:anchor>
              </w:drawing>
            </w:r>
          </w:p>
        </w:tc>
      </w:tr>
      <w:tr w:rsidR="00C0002B" w:rsidRPr="0045415D">
        <w:trPr>
          <w:trHeight w:val="1993"/>
          <w:jc w:val="center"/>
        </w:trPr>
        <w:tc>
          <w:tcPr>
            <w:tcW w:w="8720" w:type="dxa"/>
          </w:tcPr>
          <w:p w:rsidR="00C0002B" w:rsidRPr="0045415D" w:rsidRDefault="00757F0D">
            <w:pPr>
              <w:adjustRightInd w:val="0"/>
              <w:snapToGrid w:val="0"/>
              <w:spacing w:line="460" w:lineRule="exact"/>
              <w:ind w:leftChars="59" w:left="142" w:firstLineChars="0" w:firstLine="0"/>
              <w:jc w:val="left"/>
              <w:rPr>
                <w:rFonts w:eastAsia="经典粗宋简"/>
                <w:color w:val="000000"/>
                <w:sz w:val="44"/>
              </w:rPr>
            </w:pPr>
            <w:r w:rsidRPr="0045415D">
              <w:rPr>
                <w:rFonts w:ascii="黑体" w:eastAsia="黑体" w:hAnsi="黑体" w:hint="eastAsia"/>
                <w:b/>
                <w:color w:val="000000"/>
                <w:sz w:val="28"/>
                <w:szCs w:val="52"/>
              </w:rPr>
              <w:t>SS</w:t>
            </w:r>
            <w:r w:rsidRPr="0045415D">
              <w:rPr>
                <w:rFonts w:ascii="黑体" w:eastAsia="黑体" w:hAnsi="黑体"/>
                <w:b/>
                <w:color w:val="000000"/>
                <w:sz w:val="28"/>
                <w:szCs w:val="52"/>
              </w:rPr>
              <w:t>T</w:t>
            </w:r>
            <w:r w:rsidRPr="0045415D">
              <w:rPr>
                <w:rFonts w:ascii="黑体" w:eastAsia="黑体" w:hAnsi="黑体" w:hint="eastAsia"/>
                <w:b/>
                <w:color w:val="000000"/>
                <w:sz w:val="28"/>
                <w:szCs w:val="52"/>
              </w:rPr>
              <w:t>C</w:t>
            </w:r>
          </w:p>
        </w:tc>
      </w:tr>
      <w:tr w:rsidR="00C0002B" w:rsidRPr="0045415D">
        <w:trPr>
          <w:trHeight w:val="1409"/>
          <w:jc w:val="center"/>
        </w:trPr>
        <w:tc>
          <w:tcPr>
            <w:tcW w:w="8720" w:type="dxa"/>
          </w:tcPr>
          <w:p w:rsidR="00C0002B" w:rsidRPr="0045415D" w:rsidRDefault="00757F0D">
            <w:pPr>
              <w:pStyle w:val="SLCON3"/>
              <w:spacing w:line="240" w:lineRule="auto"/>
              <w:ind w:firstLineChars="0" w:firstLine="0"/>
              <w:rPr>
                <w:rFonts w:asciiTheme="minorEastAsia" w:eastAsiaTheme="minorEastAsia" w:hAnsiTheme="minorEastAsia"/>
                <w:b w:val="0"/>
                <w:color w:val="000000"/>
                <w:sz w:val="48"/>
                <w:szCs w:val="36"/>
              </w:rPr>
            </w:pPr>
            <w:proofErr w:type="gramStart"/>
            <w:r w:rsidRPr="0045415D">
              <w:rPr>
                <w:rFonts w:ascii="黑体" w:hAnsi="黑体" w:hint="eastAsia"/>
                <w:color w:val="000000"/>
                <w:szCs w:val="72"/>
              </w:rPr>
              <w:t>樊</w:t>
            </w:r>
            <w:proofErr w:type="gramEnd"/>
            <w:r w:rsidRPr="0045415D">
              <w:rPr>
                <w:rFonts w:ascii="黑体" w:hAnsi="黑体" w:hint="eastAsia"/>
                <w:color w:val="000000"/>
                <w:szCs w:val="72"/>
              </w:rPr>
              <w:t>页</w:t>
            </w:r>
            <w:r w:rsidRPr="0045415D">
              <w:rPr>
                <w:rFonts w:ascii="黑体" w:hAnsi="黑体"/>
                <w:color w:val="000000"/>
                <w:szCs w:val="72"/>
              </w:rPr>
              <w:t>1-31</w:t>
            </w:r>
            <w:r w:rsidRPr="0045415D">
              <w:rPr>
                <w:rFonts w:ascii="黑体" w:hAnsi="黑体" w:hint="eastAsia"/>
                <w:color w:val="000000"/>
                <w:szCs w:val="72"/>
              </w:rPr>
              <w:t>HF等两口井</w:t>
            </w:r>
          </w:p>
        </w:tc>
      </w:tr>
      <w:tr w:rsidR="00C0002B" w:rsidRPr="0045415D">
        <w:trPr>
          <w:trHeight w:val="1269"/>
          <w:jc w:val="center"/>
        </w:trPr>
        <w:tc>
          <w:tcPr>
            <w:tcW w:w="8720" w:type="dxa"/>
          </w:tcPr>
          <w:p w:rsidR="00C0002B" w:rsidRPr="0045415D" w:rsidRDefault="00757F0D">
            <w:pPr>
              <w:pStyle w:val="SLCON3"/>
              <w:spacing w:line="240" w:lineRule="auto"/>
              <w:ind w:firstLineChars="0" w:firstLine="0"/>
              <w:rPr>
                <w:rFonts w:eastAsia="经典粗宋简"/>
                <w:color w:val="000000"/>
                <w:szCs w:val="72"/>
              </w:rPr>
            </w:pPr>
            <w:r w:rsidRPr="0045415D">
              <w:rPr>
                <w:rFonts w:ascii="黑体" w:hAnsi="黑体" w:hint="eastAsia"/>
                <w:color w:val="000000"/>
                <w:szCs w:val="72"/>
              </w:rPr>
              <w:t>环境风险专项评价</w:t>
            </w:r>
          </w:p>
        </w:tc>
      </w:tr>
      <w:tr w:rsidR="00C0002B" w:rsidRPr="0045415D">
        <w:trPr>
          <w:trHeight w:val="693"/>
          <w:jc w:val="center"/>
        </w:trPr>
        <w:tc>
          <w:tcPr>
            <w:tcW w:w="8720" w:type="dxa"/>
          </w:tcPr>
          <w:p w:rsidR="00C0002B" w:rsidRPr="0045415D" w:rsidRDefault="00C0002B">
            <w:pPr>
              <w:ind w:firstLineChars="0" w:firstLine="0"/>
              <w:jc w:val="center"/>
              <w:rPr>
                <w:rFonts w:eastAsia="经典粗宋简"/>
                <w:color w:val="000000"/>
                <w:sz w:val="28"/>
                <w:szCs w:val="28"/>
              </w:rPr>
            </w:pPr>
          </w:p>
        </w:tc>
      </w:tr>
      <w:tr w:rsidR="00C0002B" w:rsidRPr="0045415D">
        <w:trPr>
          <w:jc w:val="center"/>
        </w:trPr>
        <w:tc>
          <w:tcPr>
            <w:tcW w:w="8720" w:type="dxa"/>
          </w:tcPr>
          <w:p w:rsidR="00C0002B" w:rsidRPr="0045415D" w:rsidRDefault="00C0002B">
            <w:pPr>
              <w:ind w:firstLine="803"/>
              <w:jc w:val="center"/>
              <w:rPr>
                <w:b/>
                <w:bCs/>
                <w:color w:val="000000"/>
                <w:sz w:val="40"/>
              </w:rPr>
            </w:pPr>
          </w:p>
        </w:tc>
      </w:tr>
      <w:tr w:rsidR="00C0002B" w:rsidRPr="0045415D">
        <w:trPr>
          <w:trHeight w:val="4827"/>
          <w:jc w:val="center"/>
        </w:trPr>
        <w:tc>
          <w:tcPr>
            <w:tcW w:w="8720" w:type="dxa"/>
          </w:tcPr>
          <w:p w:rsidR="00C0002B" w:rsidRPr="0045415D" w:rsidRDefault="00C0002B">
            <w:pPr>
              <w:adjustRightInd w:val="0"/>
              <w:snapToGrid w:val="0"/>
              <w:spacing w:line="460" w:lineRule="exact"/>
              <w:ind w:firstLine="880"/>
              <w:jc w:val="center"/>
              <w:rPr>
                <w:rFonts w:eastAsia="经典粗宋简"/>
                <w:color w:val="000000"/>
                <w:sz w:val="44"/>
              </w:rPr>
            </w:pPr>
          </w:p>
          <w:p w:rsidR="00C0002B" w:rsidRPr="0045415D" w:rsidRDefault="00C0002B">
            <w:pPr>
              <w:adjustRightInd w:val="0"/>
              <w:snapToGrid w:val="0"/>
              <w:spacing w:line="460" w:lineRule="exact"/>
              <w:ind w:firstLine="880"/>
              <w:jc w:val="center"/>
              <w:rPr>
                <w:rFonts w:eastAsia="经典粗宋简"/>
                <w:color w:val="000000"/>
                <w:sz w:val="44"/>
              </w:rPr>
            </w:pPr>
          </w:p>
          <w:p w:rsidR="00C0002B" w:rsidRPr="0045415D" w:rsidRDefault="00C0002B">
            <w:pPr>
              <w:adjustRightInd w:val="0"/>
              <w:snapToGrid w:val="0"/>
              <w:spacing w:line="460" w:lineRule="exact"/>
              <w:ind w:firstLine="880"/>
              <w:jc w:val="center"/>
              <w:rPr>
                <w:rFonts w:eastAsia="经典粗宋简"/>
                <w:color w:val="000000"/>
                <w:sz w:val="44"/>
              </w:rPr>
            </w:pPr>
          </w:p>
        </w:tc>
      </w:tr>
      <w:tr w:rsidR="00C0002B" w:rsidRPr="0045415D">
        <w:trPr>
          <w:trHeight w:val="701"/>
          <w:jc w:val="center"/>
        </w:trPr>
        <w:tc>
          <w:tcPr>
            <w:tcW w:w="8720" w:type="dxa"/>
          </w:tcPr>
          <w:p w:rsidR="00C0002B" w:rsidRPr="0045415D" w:rsidRDefault="00757F0D">
            <w:pPr>
              <w:adjustRightInd w:val="0"/>
              <w:snapToGrid w:val="0"/>
              <w:spacing w:line="460" w:lineRule="exact"/>
              <w:ind w:firstLineChars="0" w:firstLine="0"/>
              <w:jc w:val="center"/>
              <w:rPr>
                <w:b/>
                <w:color w:val="000000"/>
                <w:sz w:val="44"/>
              </w:rPr>
            </w:pPr>
            <w:r w:rsidRPr="0045415D">
              <w:rPr>
                <w:rFonts w:hint="eastAsia"/>
                <w:b/>
                <w:bCs/>
                <w:color w:val="000000"/>
                <w:sz w:val="36"/>
                <w:szCs w:val="36"/>
              </w:rPr>
              <w:t>森诺科技有限公司</w:t>
            </w:r>
          </w:p>
        </w:tc>
      </w:tr>
      <w:tr w:rsidR="00C0002B" w:rsidRPr="0045415D">
        <w:trPr>
          <w:jc w:val="center"/>
        </w:trPr>
        <w:tc>
          <w:tcPr>
            <w:tcW w:w="8720" w:type="dxa"/>
          </w:tcPr>
          <w:p w:rsidR="00C0002B" w:rsidRPr="0045415D" w:rsidRDefault="00757F0D">
            <w:pPr>
              <w:adjustRightInd w:val="0"/>
              <w:snapToGrid w:val="0"/>
              <w:spacing w:line="460" w:lineRule="exact"/>
              <w:ind w:firstLineChars="0" w:firstLine="0"/>
              <w:jc w:val="center"/>
              <w:rPr>
                <w:b/>
                <w:bCs/>
                <w:color w:val="000000"/>
                <w:sz w:val="36"/>
                <w:szCs w:val="36"/>
              </w:rPr>
            </w:pPr>
            <w:r w:rsidRPr="0045415D">
              <w:rPr>
                <w:rFonts w:hint="eastAsia"/>
                <w:b/>
                <w:color w:val="000000"/>
                <w:sz w:val="36"/>
                <w:szCs w:val="36"/>
              </w:rPr>
              <w:t>202</w:t>
            </w:r>
            <w:r w:rsidRPr="0045415D">
              <w:rPr>
                <w:b/>
                <w:color w:val="000000"/>
                <w:sz w:val="36"/>
                <w:szCs w:val="36"/>
              </w:rPr>
              <w:t>4</w:t>
            </w:r>
            <w:r w:rsidRPr="0045415D">
              <w:rPr>
                <w:rFonts w:hint="eastAsia"/>
                <w:b/>
                <w:color w:val="000000"/>
                <w:sz w:val="36"/>
                <w:szCs w:val="36"/>
              </w:rPr>
              <w:t>年</w:t>
            </w:r>
            <w:r w:rsidRPr="0045415D">
              <w:rPr>
                <w:b/>
                <w:color w:val="000000"/>
                <w:sz w:val="36"/>
                <w:szCs w:val="36"/>
              </w:rPr>
              <w:t>3</w:t>
            </w:r>
            <w:r w:rsidRPr="0045415D">
              <w:rPr>
                <w:rFonts w:hint="eastAsia"/>
                <w:b/>
                <w:color w:val="000000"/>
                <w:sz w:val="36"/>
                <w:szCs w:val="36"/>
              </w:rPr>
              <w:t>月</w:t>
            </w:r>
          </w:p>
        </w:tc>
      </w:tr>
    </w:tbl>
    <w:p w:rsidR="00C0002B" w:rsidRPr="0045415D" w:rsidRDefault="00757F0D">
      <w:pPr>
        <w:tabs>
          <w:tab w:val="clear" w:pos="377"/>
          <w:tab w:val="left" w:pos="2676"/>
        </w:tabs>
        <w:spacing w:line="240" w:lineRule="auto"/>
        <w:ind w:firstLineChars="0" w:firstLine="0"/>
        <w:rPr>
          <w:rFonts w:ascii="黑体" w:eastAsia="黑体"/>
          <w:b/>
          <w:color w:val="000000"/>
          <w:sz w:val="44"/>
          <w:szCs w:val="44"/>
        </w:rPr>
      </w:pPr>
      <w:r w:rsidRPr="0045415D">
        <w:rPr>
          <w:rFonts w:ascii="黑体" w:eastAsia="黑体"/>
          <w:b/>
          <w:color w:val="000000"/>
          <w:sz w:val="44"/>
          <w:szCs w:val="44"/>
        </w:rPr>
        <w:tab/>
      </w:r>
    </w:p>
    <w:p w:rsidR="00C0002B" w:rsidRPr="0045415D" w:rsidRDefault="00C0002B">
      <w:pPr>
        <w:tabs>
          <w:tab w:val="clear" w:pos="377"/>
          <w:tab w:val="left" w:pos="2676"/>
        </w:tabs>
        <w:spacing w:line="240" w:lineRule="auto"/>
        <w:ind w:firstLineChars="0" w:firstLine="0"/>
        <w:rPr>
          <w:rFonts w:ascii="黑体" w:eastAsia="黑体"/>
          <w:b/>
          <w:color w:val="000000"/>
          <w:sz w:val="44"/>
          <w:szCs w:val="44"/>
        </w:rPr>
      </w:pPr>
    </w:p>
    <w:p w:rsidR="00C0002B" w:rsidRPr="0045415D" w:rsidRDefault="00757F0D">
      <w:pPr>
        <w:tabs>
          <w:tab w:val="clear" w:pos="377"/>
          <w:tab w:val="left" w:pos="2676"/>
        </w:tabs>
        <w:ind w:firstLine="880"/>
        <w:rPr>
          <w:rFonts w:ascii="黑体" w:eastAsia="黑体"/>
          <w:color w:val="000000"/>
          <w:sz w:val="44"/>
          <w:szCs w:val="44"/>
        </w:rPr>
        <w:sectPr w:rsidR="00C0002B" w:rsidRPr="0045415D">
          <w:headerReference w:type="even" r:id="rId10"/>
          <w:headerReference w:type="default" r:id="rId11"/>
          <w:footerReference w:type="even" r:id="rId12"/>
          <w:footerReference w:type="default" r:id="rId13"/>
          <w:headerReference w:type="first" r:id="rId14"/>
          <w:footerReference w:type="first" r:id="rId15"/>
          <w:pgSz w:w="11907" w:h="16839"/>
          <w:pgMar w:top="1560" w:right="1418" w:bottom="1418" w:left="1701" w:header="1134" w:footer="851" w:gutter="0"/>
          <w:pgNumType w:fmt="upperRoman" w:start="1"/>
          <w:cols w:space="720"/>
          <w:docGrid w:linePitch="326" w:charSpace="-2048"/>
        </w:sectPr>
      </w:pPr>
      <w:r w:rsidRPr="0045415D">
        <w:rPr>
          <w:rFonts w:ascii="黑体" w:eastAsia="黑体"/>
          <w:color w:val="000000"/>
          <w:sz w:val="44"/>
          <w:szCs w:val="44"/>
        </w:rPr>
        <w:tab/>
      </w:r>
    </w:p>
    <w:p w:rsidR="00C0002B" w:rsidRPr="0045415D" w:rsidRDefault="00757F0D">
      <w:pPr>
        <w:spacing w:line="240" w:lineRule="auto"/>
        <w:ind w:firstLineChars="0" w:firstLine="0"/>
        <w:jc w:val="center"/>
        <w:rPr>
          <w:rFonts w:ascii="黑体" w:eastAsia="黑体"/>
          <w:b/>
          <w:color w:val="000000"/>
          <w:sz w:val="44"/>
          <w:szCs w:val="44"/>
        </w:rPr>
      </w:pPr>
      <w:r w:rsidRPr="0045415D">
        <w:rPr>
          <w:rFonts w:ascii="黑体" w:eastAsia="黑体" w:hint="eastAsia"/>
          <w:b/>
          <w:color w:val="000000"/>
          <w:sz w:val="44"/>
          <w:szCs w:val="44"/>
        </w:rPr>
        <w:lastRenderedPageBreak/>
        <w:t>目  录</w:t>
      </w:r>
    </w:p>
    <w:p w:rsidR="00C0002B" w:rsidRPr="0045415D" w:rsidRDefault="00C0002B">
      <w:pPr>
        <w:spacing w:line="240" w:lineRule="auto"/>
        <w:ind w:firstLineChars="0" w:firstLine="0"/>
        <w:jc w:val="center"/>
        <w:rPr>
          <w:rFonts w:ascii="黑体" w:eastAsia="黑体" w:hAnsi="黑体"/>
          <w:b/>
          <w:color w:val="000000"/>
        </w:rPr>
      </w:pPr>
    </w:p>
    <w:p w:rsidR="00C0002B" w:rsidRPr="0045415D" w:rsidRDefault="00757F0D">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r w:rsidRPr="0045415D">
        <w:rPr>
          <w:rFonts w:ascii="宋体" w:hAnsi="宋体" w:cstheme="minorEastAsia"/>
          <w:b w:val="0"/>
          <w:bCs w:val="0"/>
          <w:caps w:val="0"/>
          <w:color w:val="000000"/>
        </w:rPr>
        <w:fldChar w:fldCharType="begin"/>
      </w:r>
      <w:r w:rsidRPr="0045415D">
        <w:rPr>
          <w:rFonts w:ascii="宋体" w:hAnsi="宋体" w:cstheme="minorEastAsia"/>
          <w:b w:val="0"/>
          <w:bCs w:val="0"/>
          <w:caps w:val="0"/>
          <w:color w:val="000000"/>
        </w:rPr>
        <w:instrText xml:space="preserve"> TOC \o 1-2 \h \z \u </w:instrText>
      </w:r>
      <w:r w:rsidRPr="0045415D">
        <w:rPr>
          <w:rFonts w:ascii="宋体" w:hAnsi="宋体" w:cstheme="minorEastAsia"/>
          <w:b w:val="0"/>
          <w:bCs w:val="0"/>
          <w:caps w:val="0"/>
          <w:color w:val="000000"/>
        </w:rPr>
        <w:fldChar w:fldCharType="separate"/>
      </w:r>
      <w:hyperlink w:anchor="_Toc136872288" w:history="1">
        <w:r w:rsidRPr="0045415D">
          <w:rPr>
            <w:rStyle w:val="af9"/>
            <w:rFonts w:ascii="Times New Roman"/>
            <w:color w:val="000000"/>
          </w:rPr>
          <w:t>1</w:t>
        </w:r>
        <w:r w:rsidRPr="0045415D">
          <w:rPr>
            <w:rFonts w:asciiTheme="minorHAnsi" w:eastAsiaTheme="minorEastAsia" w:hAnsiTheme="minorHAnsi" w:cstheme="minorBidi"/>
            <w:b w:val="0"/>
            <w:bCs w:val="0"/>
            <w:caps w:val="0"/>
            <w:color w:val="000000"/>
            <w:kern w:val="2"/>
            <w:sz w:val="21"/>
            <w:szCs w:val="22"/>
          </w:rPr>
          <w:tab/>
        </w:r>
        <w:r w:rsidRPr="0045415D">
          <w:rPr>
            <w:rStyle w:val="af9"/>
            <w:color w:val="000000"/>
          </w:rPr>
          <w:t>总则</w:t>
        </w:r>
        <w:r w:rsidRPr="0045415D">
          <w:rPr>
            <w:color w:val="000000"/>
          </w:rPr>
          <w:tab/>
        </w:r>
        <w:r w:rsidRPr="0045415D">
          <w:rPr>
            <w:color w:val="000000"/>
          </w:rPr>
          <w:fldChar w:fldCharType="begin"/>
        </w:r>
        <w:r w:rsidRPr="0045415D">
          <w:rPr>
            <w:color w:val="000000"/>
          </w:rPr>
          <w:instrText xml:space="preserve"> PAGEREF _Toc136872288 \h </w:instrText>
        </w:r>
        <w:r w:rsidRPr="0045415D">
          <w:rPr>
            <w:color w:val="000000"/>
          </w:rPr>
        </w:r>
        <w:r w:rsidRPr="0045415D">
          <w:rPr>
            <w:color w:val="000000"/>
          </w:rPr>
          <w:fldChar w:fldCharType="separate"/>
        </w:r>
        <w:r w:rsidR="00D65342">
          <w:rPr>
            <w:noProof/>
            <w:color w:val="000000"/>
          </w:rPr>
          <w:t>1</w:t>
        </w:r>
        <w:r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89" w:history="1">
        <w:r w:rsidR="00757F0D" w:rsidRPr="0045415D">
          <w:rPr>
            <w:rStyle w:val="af9"/>
            <w:rFonts w:ascii="Times New Roman"/>
            <w:color w:val="000000"/>
          </w:rPr>
          <w:t>1.1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评价目的</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_Toc136872289 \h </w:instrText>
        </w:r>
        <w:r w:rsidR="00757F0D" w:rsidRPr="0045415D">
          <w:rPr>
            <w:color w:val="000000"/>
          </w:rPr>
        </w:r>
        <w:r w:rsidR="00757F0D" w:rsidRPr="0045415D">
          <w:rPr>
            <w:color w:val="000000"/>
          </w:rPr>
          <w:fldChar w:fldCharType="separate"/>
        </w:r>
        <w:r w:rsidR="00D65342">
          <w:rPr>
            <w:noProof/>
            <w:color w:val="000000"/>
          </w:rPr>
          <w:t>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0" w:history="1">
        <w:r w:rsidR="00757F0D" w:rsidRPr="0045415D">
          <w:rPr>
            <w:rStyle w:val="af9"/>
            <w:rFonts w:ascii="Times New Roman"/>
            <w:color w:val="000000"/>
          </w:rPr>
          <w:t>1.2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风险调查</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_Toc136872290 \h </w:instrText>
        </w:r>
        <w:r w:rsidR="00757F0D" w:rsidRPr="0045415D">
          <w:rPr>
            <w:color w:val="000000"/>
          </w:rPr>
        </w:r>
        <w:r w:rsidR="00757F0D" w:rsidRPr="0045415D">
          <w:rPr>
            <w:color w:val="000000"/>
          </w:rPr>
          <w:fldChar w:fldCharType="separate"/>
        </w:r>
        <w:r w:rsidR="00D65342">
          <w:rPr>
            <w:noProof/>
            <w:color w:val="000000"/>
          </w:rPr>
          <w:t>1</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291" w:history="1">
        <w:r w:rsidR="00757F0D" w:rsidRPr="0045415D">
          <w:rPr>
            <w:rStyle w:val="af9"/>
            <w:rFonts w:ascii="Times New Roman"/>
            <w:color w:val="000000"/>
          </w:rPr>
          <w:t>2</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环境风险敏感目标概况</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_Toc136872291 \h </w:instrText>
        </w:r>
        <w:r w:rsidR="00757F0D" w:rsidRPr="0045415D">
          <w:rPr>
            <w:color w:val="000000"/>
          </w:rPr>
        </w:r>
        <w:r w:rsidR="00757F0D" w:rsidRPr="0045415D">
          <w:rPr>
            <w:color w:val="000000"/>
          </w:rPr>
          <w:fldChar w:fldCharType="separate"/>
        </w:r>
        <w:r w:rsidR="00D65342">
          <w:rPr>
            <w:noProof/>
            <w:color w:val="000000"/>
          </w:rPr>
          <w:t>6</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292" w:history="1">
        <w:r w:rsidR="00757F0D" w:rsidRPr="0045415D">
          <w:rPr>
            <w:rStyle w:val="af9"/>
            <w:rFonts w:ascii="Times New Roman"/>
            <w:color w:val="000000"/>
          </w:rPr>
          <w:t>3</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环境风险识别</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_Toc136872292 \h </w:instrText>
        </w:r>
        <w:r w:rsidR="00757F0D" w:rsidRPr="0045415D">
          <w:rPr>
            <w:color w:val="000000"/>
          </w:rPr>
        </w:r>
        <w:r w:rsidR="00757F0D" w:rsidRPr="0045415D">
          <w:rPr>
            <w:color w:val="000000"/>
          </w:rPr>
          <w:fldChar w:fldCharType="separate"/>
        </w:r>
        <w:r w:rsidR="00D65342">
          <w:rPr>
            <w:noProof/>
            <w:color w:val="000000"/>
          </w:rPr>
          <w:t>7</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3" w:history="1">
        <w:r w:rsidR="00757F0D" w:rsidRPr="0045415D">
          <w:rPr>
            <w:rStyle w:val="af9"/>
            <w:rFonts w:ascii="Times New Roman"/>
            <w:color w:val="000000"/>
          </w:rPr>
          <w:t>3.1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主要危险物质及分布情况</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_Toc136872293 \h </w:instrText>
        </w:r>
        <w:r w:rsidR="00757F0D" w:rsidRPr="0045415D">
          <w:rPr>
            <w:color w:val="000000"/>
          </w:rPr>
        </w:r>
        <w:r w:rsidR="00757F0D" w:rsidRPr="0045415D">
          <w:rPr>
            <w:color w:val="000000"/>
          </w:rPr>
          <w:fldChar w:fldCharType="separate"/>
        </w:r>
        <w:r w:rsidR="00D65342">
          <w:rPr>
            <w:noProof/>
            <w:color w:val="000000"/>
          </w:rPr>
          <w:t>7</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4" w:history="1">
        <w:r w:rsidR="00757F0D" w:rsidRPr="0045415D">
          <w:rPr>
            <w:rStyle w:val="af9"/>
            <w:rFonts w:ascii="Times New Roman"/>
            <w:color w:val="000000"/>
          </w:rPr>
          <w:t>3.2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主要环境影响途径</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_Toc136872294 \h </w:instrText>
        </w:r>
        <w:r w:rsidR="00757F0D" w:rsidRPr="0045415D">
          <w:rPr>
            <w:color w:val="000000"/>
          </w:rPr>
        </w:r>
        <w:r w:rsidR="00757F0D" w:rsidRPr="0045415D">
          <w:rPr>
            <w:color w:val="000000"/>
          </w:rPr>
          <w:fldChar w:fldCharType="separate"/>
        </w:r>
        <w:r w:rsidR="00D65342">
          <w:rPr>
            <w:noProof/>
            <w:color w:val="000000"/>
          </w:rPr>
          <w:t>7</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295" w:history="1">
        <w:r w:rsidR="00757F0D" w:rsidRPr="0045415D">
          <w:rPr>
            <w:rStyle w:val="af9"/>
            <w:rFonts w:ascii="Times New Roman"/>
            <w:color w:val="000000"/>
          </w:rPr>
          <w:t>4</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环境风险分析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_Toc136872295 \h </w:instrText>
        </w:r>
        <w:r w:rsidR="00757F0D" w:rsidRPr="0045415D">
          <w:rPr>
            <w:color w:val="000000"/>
          </w:rPr>
        </w:r>
        <w:r w:rsidR="00757F0D" w:rsidRPr="0045415D">
          <w:rPr>
            <w:color w:val="000000"/>
          </w:rPr>
          <w:fldChar w:fldCharType="separate"/>
        </w:r>
        <w:r w:rsidR="00D65342">
          <w:rPr>
            <w:noProof/>
            <w:color w:val="000000"/>
          </w:rPr>
          <w:t>8</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6" w:history="1">
        <w:r w:rsidR="00757F0D" w:rsidRPr="0045415D">
          <w:rPr>
            <w:rStyle w:val="af9"/>
            <w:rFonts w:ascii="Times New Roman"/>
            <w:color w:val="000000"/>
          </w:rPr>
          <w:t>4.1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大气环境风险分析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_Toc136872296 \h </w:instrText>
        </w:r>
        <w:r w:rsidR="00757F0D" w:rsidRPr="0045415D">
          <w:rPr>
            <w:color w:val="000000"/>
          </w:rPr>
        </w:r>
        <w:r w:rsidR="00757F0D" w:rsidRPr="0045415D">
          <w:rPr>
            <w:color w:val="000000"/>
          </w:rPr>
          <w:fldChar w:fldCharType="separate"/>
        </w:r>
        <w:r w:rsidR="00D65342">
          <w:rPr>
            <w:noProof/>
            <w:color w:val="000000"/>
          </w:rPr>
          <w:t>8</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7" w:history="1">
        <w:r w:rsidR="00757F0D" w:rsidRPr="0045415D">
          <w:rPr>
            <w:rStyle w:val="af9"/>
            <w:rFonts w:ascii="Times New Roman"/>
            <w:color w:val="000000"/>
          </w:rPr>
          <w:t>4.2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地表水环境风险分析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_Toc136872297 \h </w:instrText>
        </w:r>
        <w:r w:rsidR="00757F0D" w:rsidRPr="0045415D">
          <w:rPr>
            <w:color w:val="000000"/>
          </w:rPr>
        </w:r>
        <w:r w:rsidR="00757F0D" w:rsidRPr="0045415D">
          <w:rPr>
            <w:color w:val="000000"/>
          </w:rPr>
          <w:fldChar w:fldCharType="separate"/>
        </w:r>
        <w:r w:rsidR="00D65342">
          <w:rPr>
            <w:noProof/>
            <w:color w:val="000000"/>
          </w:rPr>
          <w:t>8</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8" w:history="1">
        <w:r w:rsidR="00757F0D" w:rsidRPr="0045415D">
          <w:rPr>
            <w:rStyle w:val="af9"/>
            <w:rFonts w:ascii="Times New Roman"/>
            <w:color w:val="000000"/>
          </w:rPr>
          <w:t>4.3</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地下水环境风险分析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_Toc136872298 \h </w:instrText>
        </w:r>
        <w:r w:rsidR="00757F0D" w:rsidRPr="0045415D">
          <w:rPr>
            <w:color w:val="000000"/>
          </w:rPr>
        </w:r>
        <w:r w:rsidR="00757F0D" w:rsidRPr="0045415D">
          <w:rPr>
            <w:color w:val="000000"/>
          </w:rPr>
          <w:fldChar w:fldCharType="separate"/>
        </w:r>
        <w:r w:rsidR="00D65342">
          <w:rPr>
            <w:noProof/>
            <w:color w:val="000000"/>
          </w:rPr>
          <w:t>8</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299" w:history="1">
        <w:r w:rsidR="00757F0D" w:rsidRPr="0045415D">
          <w:rPr>
            <w:rStyle w:val="af9"/>
            <w:rFonts w:ascii="Times New Roman"/>
            <w:color w:val="000000"/>
          </w:rPr>
          <w:t>4.4</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生态环境风险分析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_Toc136872299 \h </w:instrText>
        </w:r>
        <w:r w:rsidR="00757F0D" w:rsidRPr="0045415D">
          <w:rPr>
            <w:color w:val="000000"/>
          </w:rPr>
        </w:r>
        <w:r w:rsidR="00757F0D" w:rsidRPr="0045415D">
          <w:rPr>
            <w:color w:val="000000"/>
          </w:rPr>
          <w:fldChar w:fldCharType="separate"/>
        </w:r>
        <w:r w:rsidR="00D65342">
          <w:rPr>
            <w:noProof/>
            <w:color w:val="000000"/>
          </w:rPr>
          <w:t>9</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0" w:history="1">
        <w:r w:rsidR="00757F0D" w:rsidRPr="0045415D">
          <w:rPr>
            <w:rStyle w:val="af9"/>
            <w:rFonts w:ascii="Times New Roman"/>
            <w:color w:val="000000"/>
          </w:rPr>
          <w:t>4.5</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柴油使用、存储过程中的风险分析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_Toc136872300 \h </w:instrText>
        </w:r>
        <w:r w:rsidR="00757F0D" w:rsidRPr="0045415D">
          <w:rPr>
            <w:color w:val="000000"/>
          </w:rPr>
        </w:r>
        <w:r w:rsidR="00757F0D" w:rsidRPr="0045415D">
          <w:rPr>
            <w:color w:val="000000"/>
          </w:rPr>
          <w:fldChar w:fldCharType="separate"/>
        </w:r>
        <w:r w:rsidR="00D65342">
          <w:rPr>
            <w:noProof/>
            <w:color w:val="000000"/>
          </w:rPr>
          <w:t>9</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1" w:history="1">
        <w:r w:rsidR="00757F0D" w:rsidRPr="0045415D">
          <w:rPr>
            <w:rStyle w:val="af9"/>
            <w:rFonts w:ascii="Times New Roman"/>
            <w:color w:val="000000"/>
          </w:rPr>
          <w:t>4.6</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事故状态下硫化氢风险分析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_Toc136872301 \h </w:instrText>
        </w:r>
        <w:r w:rsidR="00757F0D" w:rsidRPr="0045415D">
          <w:rPr>
            <w:color w:val="000000"/>
          </w:rPr>
        </w:r>
        <w:r w:rsidR="00757F0D" w:rsidRPr="0045415D">
          <w:rPr>
            <w:color w:val="000000"/>
          </w:rPr>
          <w:fldChar w:fldCharType="separate"/>
        </w:r>
        <w:r w:rsidR="00D65342">
          <w:rPr>
            <w:noProof/>
            <w:color w:val="000000"/>
          </w:rPr>
          <w:t>9</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302" w:history="1">
        <w:r w:rsidR="00757F0D" w:rsidRPr="0045415D">
          <w:rPr>
            <w:rStyle w:val="af9"/>
            <w:rFonts w:ascii="Times New Roman"/>
            <w:color w:val="000000"/>
          </w:rPr>
          <w:t>5</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风险管理</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_Toc136872302 \h </w:instrText>
        </w:r>
        <w:r w:rsidR="00757F0D" w:rsidRPr="0045415D">
          <w:rPr>
            <w:color w:val="000000"/>
          </w:rPr>
        </w:r>
        <w:r w:rsidR="00757F0D" w:rsidRPr="0045415D">
          <w:rPr>
            <w:color w:val="000000"/>
          </w:rPr>
          <w:fldChar w:fldCharType="separate"/>
        </w:r>
        <w:r w:rsidR="00D65342">
          <w:rPr>
            <w:noProof/>
            <w:color w:val="000000"/>
          </w:rPr>
          <w:t>11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3" w:history="1">
        <w:r w:rsidR="00757F0D" w:rsidRPr="0045415D">
          <w:rPr>
            <w:rStyle w:val="af9"/>
            <w:rFonts w:ascii="Times New Roman"/>
            <w:color w:val="000000"/>
          </w:rPr>
          <w:t>5.1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常规环境管理措施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_Toc136872303 \h </w:instrText>
        </w:r>
        <w:r w:rsidR="00757F0D" w:rsidRPr="0045415D">
          <w:rPr>
            <w:color w:val="000000"/>
          </w:rPr>
        </w:r>
        <w:r w:rsidR="00757F0D" w:rsidRPr="0045415D">
          <w:rPr>
            <w:color w:val="000000"/>
          </w:rPr>
          <w:fldChar w:fldCharType="separate"/>
        </w:r>
        <w:r w:rsidR="00D65342">
          <w:rPr>
            <w:noProof/>
            <w:color w:val="000000"/>
          </w:rPr>
          <w:t>11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4" w:history="1">
        <w:r w:rsidR="00757F0D" w:rsidRPr="0045415D">
          <w:rPr>
            <w:rStyle w:val="af9"/>
            <w:rFonts w:ascii="Times New Roman"/>
            <w:color w:val="000000"/>
          </w:rPr>
          <w:t>5.2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井喷事故的预防</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_Toc136872304 \h </w:instrText>
        </w:r>
        <w:r w:rsidR="00757F0D" w:rsidRPr="0045415D">
          <w:rPr>
            <w:color w:val="000000"/>
          </w:rPr>
        </w:r>
        <w:r w:rsidR="00757F0D" w:rsidRPr="0045415D">
          <w:rPr>
            <w:color w:val="000000"/>
          </w:rPr>
          <w:fldChar w:fldCharType="separate"/>
        </w:r>
        <w:r w:rsidR="00D65342">
          <w:rPr>
            <w:noProof/>
            <w:color w:val="000000"/>
          </w:rPr>
          <w:t>11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5" w:history="1">
        <w:r w:rsidR="00757F0D" w:rsidRPr="0045415D">
          <w:rPr>
            <w:rStyle w:val="af9"/>
            <w:rFonts w:ascii="Times New Roman"/>
            <w:color w:val="000000"/>
          </w:rPr>
          <w:t>5.3</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提高固井质量措施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_Toc136872305 \h </w:instrText>
        </w:r>
        <w:r w:rsidR="00757F0D" w:rsidRPr="0045415D">
          <w:rPr>
            <w:color w:val="000000"/>
          </w:rPr>
        </w:r>
        <w:r w:rsidR="00757F0D" w:rsidRPr="0045415D">
          <w:rPr>
            <w:color w:val="000000"/>
          </w:rPr>
          <w:fldChar w:fldCharType="separate"/>
        </w:r>
        <w:r w:rsidR="00D65342">
          <w:rPr>
            <w:noProof/>
            <w:color w:val="000000"/>
          </w:rPr>
          <w:t>11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6" w:history="1">
        <w:r w:rsidR="00757F0D" w:rsidRPr="0045415D">
          <w:rPr>
            <w:rStyle w:val="af9"/>
            <w:rFonts w:ascii="Times New Roman"/>
            <w:color w:val="000000"/>
          </w:rPr>
          <w:t>5.4</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废水运输环境风险防范措施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_Toc136872306 \h </w:instrText>
        </w:r>
        <w:r w:rsidR="00757F0D" w:rsidRPr="0045415D">
          <w:rPr>
            <w:color w:val="000000"/>
          </w:rPr>
        </w:r>
        <w:r w:rsidR="00757F0D" w:rsidRPr="0045415D">
          <w:rPr>
            <w:color w:val="000000"/>
          </w:rPr>
          <w:fldChar w:fldCharType="separate"/>
        </w:r>
        <w:r w:rsidR="00D65342">
          <w:rPr>
            <w:noProof/>
            <w:color w:val="000000"/>
          </w:rPr>
          <w:t>12</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7" w:history="1">
        <w:r w:rsidR="00757F0D" w:rsidRPr="0045415D">
          <w:rPr>
            <w:rStyle w:val="af9"/>
            <w:rFonts w:ascii="Times New Roman"/>
            <w:color w:val="000000"/>
          </w:rPr>
          <w:t>5.5</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柴油使用、储存环境风险防范措施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_Toc136872307 \h </w:instrText>
        </w:r>
        <w:r w:rsidR="00757F0D" w:rsidRPr="0045415D">
          <w:rPr>
            <w:color w:val="000000"/>
          </w:rPr>
        </w:r>
        <w:r w:rsidR="00757F0D" w:rsidRPr="0045415D">
          <w:rPr>
            <w:color w:val="000000"/>
          </w:rPr>
          <w:fldChar w:fldCharType="separate"/>
        </w:r>
        <w:r w:rsidR="00D65342">
          <w:rPr>
            <w:noProof/>
            <w:color w:val="000000"/>
          </w:rPr>
          <w:t>13</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8" w:history="1">
        <w:r w:rsidR="00757F0D" w:rsidRPr="0045415D">
          <w:rPr>
            <w:rStyle w:val="af9"/>
            <w:rFonts w:ascii="Times New Roman"/>
            <w:color w:val="000000"/>
          </w:rPr>
          <w:t>5.6</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硫化氢防范措施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_Toc136872308 \h </w:instrText>
        </w:r>
        <w:r w:rsidR="00757F0D" w:rsidRPr="0045415D">
          <w:rPr>
            <w:color w:val="000000"/>
          </w:rPr>
        </w:r>
        <w:r w:rsidR="00757F0D" w:rsidRPr="0045415D">
          <w:rPr>
            <w:color w:val="000000"/>
          </w:rPr>
          <w:fldChar w:fldCharType="separate"/>
        </w:r>
        <w:r w:rsidR="00D65342">
          <w:rPr>
            <w:noProof/>
            <w:color w:val="000000"/>
          </w:rPr>
          <w:t>13</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09" w:history="1">
        <w:r w:rsidR="00757F0D" w:rsidRPr="0045415D">
          <w:rPr>
            <w:rStyle w:val="af9"/>
            <w:rFonts w:ascii="Times New Roman"/>
            <w:color w:val="000000"/>
          </w:rPr>
          <w:t>5.7</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防渗措施</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_Toc136872309 \h </w:instrText>
        </w:r>
        <w:r w:rsidR="00757F0D" w:rsidRPr="0045415D">
          <w:rPr>
            <w:color w:val="000000"/>
          </w:rPr>
        </w:r>
        <w:r w:rsidR="00757F0D" w:rsidRPr="0045415D">
          <w:rPr>
            <w:color w:val="000000"/>
          </w:rPr>
          <w:fldChar w:fldCharType="separate"/>
        </w:r>
        <w:r w:rsidR="00D65342">
          <w:rPr>
            <w:noProof/>
            <w:color w:val="000000"/>
          </w:rPr>
          <w:t>13</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310" w:history="1">
        <w:r w:rsidR="00757F0D" w:rsidRPr="0045415D">
          <w:rPr>
            <w:rStyle w:val="af9"/>
            <w:rFonts w:ascii="Times New Roman"/>
            <w:color w:val="000000"/>
          </w:rPr>
          <w:t>6</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应急预案</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_Toc136872310 \h </w:instrText>
        </w:r>
        <w:r w:rsidR="00757F0D" w:rsidRPr="0045415D">
          <w:rPr>
            <w:color w:val="000000"/>
          </w:rPr>
        </w:r>
        <w:r w:rsidR="00757F0D" w:rsidRPr="0045415D">
          <w:rPr>
            <w:color w:val="000000"/>
          </w:rPr>
          <w:fldChar w:fldCharType="separate"/>
        </w:r>
        <w:r w:rsidR="00D65342">
          <w:rPr>
            <w:noProof/>
            <w:color w:val="000000"/>
          </w:rPr>
          <w:t>16</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1" w:history="1">
        <w:r w:rsidR="00757F0D" w:rsidRPr="0045415D">
          <w:rPr>
            <w:rStyle w:val="af9"/>
            <w:rFonts w:ascii="Times New Roman"/>
            <w:color w:val="000000"/>
          </w:rPr>
          <w:t>6.1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应急预案及适应性分析</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_Toc136872311 \h </w:instrText>
        </w:r>
        <w:r w:rsidR="00757F0D" w:rsidRPr="0045415D">
          <w:rPr>
            <w:color w:val="000000"/>
          </w:rPr>
        </w:r>
        <w:r w:rsidR="00757F0D" w:rsidRPr="0045415D">
          <w:rPr>
            <w:color w:val="000000"/>
          </w:rPr>
          <w:fldChar w:fldCharType="separate"/>
        </w:r>
        <w:r w:rsidR="00D65342">
          <w:rPr>
            <w:noProof/>
            <w:color w:val="000000"/>
          </w:rPr>
          <w:t>16</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2" w:history="1">
        <w:r w:rsidR="00757F0D" w:rsidRPr="0045415D">
          <w:rPr>
            <w:rStyle w:val="af9"/>
            <w:rFonts w:ascii="Times New Roman"/>
            <w:color w:val="000000"/>
          </w:rPr>
          <w:t>6.2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应急物资配置</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_Toc136872312 \h </w:instrText>
        </w:r>
        <w:r w:rsidR="00757F0D" w:rsidRPr="0045415D">
          <w:rPr>
            <w:color w:val="000000"/>
          </w:rPr>
        </w:r>
        <w:r w:rsidR="00757F0D" w:rsidRPr="0045415D">
          <w:rPr>
            <w:color w:val="000000"/>
          </w:rPr>
          <w:fldChar w:fldCharType="separate"/>
        </w:r>
        <w:r w:rsidR="00D65342">
          <w:rPr>
            <w:noProof/>
            <w:color w:val="000000"/>
          </w:rPr>
          <w:t>16</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3" w:history="1">
        <w:r w:rsidR="00757F0D" w:rsidRPr="0045415D">
          <w:rPr>
            <w:rStyle w:val="af9"/>
            <w:rFonts w:ascii="Times New Roman"/>
            <w:color w:val="000000"/>
          </w:rPr>
          <w:t>6.3</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风险事故应急处置</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_Toc136872313 \h </w:instrText>
        </w:r>
        <w:r w:rsidR="00757F0D" w:rsidRPr="0045415D">
          <w:rPr>
            <w:color w:val="000000"/>
          </w:rPr>
        </w:r>
        <w:r w:rsidR="00757F0D" w:rsidRPr="0045415D">
          <w:rPr>
            <w:color w:val="000000"/>
          </w:rPr>
          <w:fldChar w:fldCharType="separate"/>
        </w:r>
        <w:r w:rsidR="00D65342">
          <w:rPr>
            <w:noProof/>
            <w:color w:val="000000"/>
          </w:rPr>
          <w:t>17</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4" w:history="1">
        <w:r w:rsidR="00757F0D" w:rsidRPr="0045415D">
          <w:rPr>
            <w:rStyle w:val="af9"/>
            <w:rFonts w:ascii="Times New Roman"/>
            <w:color w:val="000000"/>
          </w:rPr>
          <w:t>6.4</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应急监测计划</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_Toc136872314 \h </w:instrText>
        </w:r>
        <w:r w:rsidR="00757F0D" w:rsidRPr="0045415D">
          <w:rPr>
            <w:color w:val="000000"/>
          </w:rPr>
        </w:r>
        <w:r w:rsidR="00757F0D" w:rsidRPr="0045415D">
          <w:rPr>
            <w:color w:val="000000"/>
          </w:rPr>
          <w:fldChar w:fldCharType="separate"/>
        </w:r>
        <w:r w:rsidR="00D65342">
          <w:rPr>
            <w:noProof/>
            <w:color w:val="000000"/>
          </w:rPr>
          <w:t>19</w:t>
        </w:r>
        <w:r w:rsidR="00757F0D" w:rsidRPr="0045415D">
          <w:rPr>
            <w:color w:val="000000"/>
          </w:rPr>
          <w:fldChar w:fldCharType="end"/>
        </w:r>
      </w:hyperlink>
    </w:p>
    <w:p w:rsidR="00C0002B" w:rsidRPr="0045415D" w:rsidRDefault="00582DD0">
      <w:pPr>
        <w:pStyle w:val="10"/>
        <w:tabs>
          <w:tab w:val="left" w:pos="480"/>
          <w:tab w:val="right" w:leader="dot" w:pos="8778"/>
        </w:tabs>
        <w:rPr>
          <w:rFonts w:asciiTheme="minorHAnsi" w:eastAsiaTheme="minorEastAsia" w:hAnsiTheme="minorHAnsi" w:cstheme="minorBidi"/>
          <w:b w:val="0"/>
          <w:bCs w:val="0"/>
          <w:caps w:val="0"/>
          <w:color w:val="000000"/>
          <w:kern w:val="2"/>
          <w:sz w:val="21"/>
          <w:szCs w:val="22"/>
        </w:rPr>
      </w:pPr>
      <w:hyperlink w:anchor="_Toc136872315" w:history="1">
        <w:r w:rsidR="00757F0D" w:rsidRPr="0045415D">
          <w:rPr>
            <w:rStyle w:val="af9"/>
            <w:rFonts w:ascii="Times New Roman"/>
            <w:color w:val="000000"/>
          </w:rPr>
          <w:t>7</w:t>
        </w:r>
        <w:r w:rsidR="00757F0D" w:rsidRPr="0045415D">
          <w:rPr>
            <w:rFonts w:asciiTheme="minorHAnsi" w:eastAsiaTheme="minorEastAsia" w:hAnsiTheme="minorHAnsi" w:cstheme="minorBidi"/>
            <w:b w:val="0"/>
            <w:bCs w:val="0"/>
            <w:caps w:val="0"/>
            <w:color w:val="000000"/>
            <w:kern w:val="2"/>
            <w:sz w:val="21"/>
            <w:szCs w:val="22"/>
          </w:rPr>
          <w:tab/>
        </w:r>
        <w:r w:rsidR="00757F0D" w:rsidRPr="0045415D">
          <w:rPr>
            <w:rStyle w:val="af9"/>
            <w:color w:val="000000"/>
          </w:rPr>
          <w:t>风险评价结论与建议</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_Toc136872315 \h </w:instrText>
        </w:r>
        <w:r w:rsidR="00757F0D" w:rsidRPr="0045415D">
          <w:rPr>
            <w:color w:val="000000"/>
          </w:rPr>
        </w:r>
        <w:r w:rsidR="00757F0D" w:rsidRPr="0045415D">
          <w:rPr>
            <w:color w:val="000000"/>
          </w:rPr>
          <w:fldChar w:fldCharType="separate"/>
        </w:r>
        <w:r w:rsidR="00D65342">
          <w:rPr>
            <w:noProof/>
            <w:color w:val="000000"/>
          </w:rPr>
          <w:t>21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6" w:history="1">
        <w:r w:rsidR="00757F0D" w:rsidRPr="0045415D">
          <w:rPr>
            <w:rStyle w:val="af9"/>
            <w:rFonts w:ascii="Times New Roman"/>
            <w:color w:val="000000"/>
          </w:rPr>
          <w:t>7.1</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结论</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_Toc136872316 \h </w:instrText>
        </w:r>
        <w:r w:rsidR="00757F0D" w:rsidRPr="0045415D">
          <w:rPr>
            <w:color w:val="000000"/>
          </w:rPr>
        </w:r>
        <w:r w:rsidR="00757F0D" w:rsidRPr="0045415D">
          <w:rPr>
            <w:color w:val="000000"/>
          </w:rPr>
          <w:fldChar w:fldCharType="separate"/>
        </w:r>
        <w:r w:rsidR="00D65342">
          <w:rPr>
            <w:noProof/>
            <w:color w:val="000000"/>
          </w:rPr>
          <w:t>21</w:t>
        </w:r>
        <w:r w:rsidR="00757F0D" w:rsidRPr="0045415D">
          <w:rPr>
            <w:color w:val="000000"/>
          </w:rPr>
          <w:fldChar w:fldCharType="end"/>
        </w:r>
      </w:hyperlink>
    </w:p>
    <w:p w:rsidR="00C0002B" w:rsidRPr="0045415D" w:rsidRDefault="00582DD0">
      <w:pPr>
        <w:pStyle w:val="20"/>
        <w:tabs>
          <w:tab w:val="left" w:pos="1200"/>
          <w:tab w:val="right" w:leader="dot" w:pos="8778"/>
        </w:tabs>
        <w:ind w:firstLine="480"/>
        <w:rPr>
          <w:rFonts w:asciiTheme="minorHAnsi" w:eastAsiaTheme="minorEastAsia" w:hAnsiTheme="minorHAnsi" w:cstheme="minorBidi"/>
          <w:smallCaps w:val="0"/>
          <w:color w:val="000000"/>
          <w:kern w:val="2"/>
          <w:sz w:val="21"/>
          <w:szCs w:val="22"/>
        </w:rPr>
      </w:pPr>
      <w:hyperlink w:anchor="_Toc136872317" w:history="1">
        <w:r w:rsidR="00757F0D" w:rsidRPr="0045415D">
          <w:rPr>
            <w:rStyle w:val="af9"/>
            <w:rFonts w:ascii="Times New Roman"/>
            <w:color w:val="000000"/>
          </w:rPr>
          <w:t>7.2</w:t>
        </w:r>
        <w:r w:rsidR="00757F0D" w:rsidRPr="0045415D">
          <w:rPr>
            <w:rFonts w:asciiTheme="minorHAnsi" w:eastAsiaTheme="minorEastAsia" w:hAnsiTheme="minorHAnsi" w:cstheme="minorBidi"/>
            <w:smallCaps w:val="0"/>
            <w:color w:val="000000"/>
            <w:kern w:val="2"/>
            <w:sz w:val="21"/>
            <w:szCs w:val="22"/>
          </w:rPr>
          <w:tab/>
        </w:r>
        <w:r w:rsidR="00757F0D" w:rsidRPr="0045415D">
          <w:rPr>
            <w:rStyle w:val="af9"/>
            <w:color w:val="000000"/>
          </w:rPr>
          <w:t>建议</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_Toc136872317 \h </w:instrText>
        </w:r>
        <w:r w:rsidR="00757F0D" w:rsidRPr="0045415D">
          <w:rPr>
            <w:color w:val="000000"/>
          </w:rPr>
        </w:r>
        <w:r w:rsidR="00757F0D" w:rsidRPr="0045415D">
          <w:rPr>
            <w:color w:val="000000"/>
          </w:rPr>
          <w:fldChar w:fldCharType="separate"/>
        </w:r>
        <w:r w:rsidR="00D65342">
          <w:rPr>
            <w:noProof/>
            <w:color w:val="000000"/>
          </w:rPr>
          <w:t>21</w:t>
        </w:r>
        <w:r w:rsidR="00757F0D" w:rsidRPr="0045415D">
          <w:rPr>
            <w:color w:val="000000"/>
          </w:rPr>
          <w:fldChar w:fldCharType="end"/>
        </w:r>
      </w:hyperlink>
    </w:p>
    <w:p w:rsidR="00C0002B" w:rsidRPr="0045415D" w:rsidRDefault="00582DD0">
      <w:pPr>
        <w:pStyle w:val="10"/>
        <w:tabs>
          <w:tab w:val="right" w:leader="dot" w:pos="8778"/>
        </w:tabs>
        <w:rPr>
          <w:rFonts w:asciiTheme="minorHAnsi" w:eastAsiaTheme="minorEastAsia" w:hAnsiTheme="minorHAnsi" w:cstheme="minorBidi"/>
          <w:b w:val="0"/>
          <w:bCs w:val="0"/>
          <w:caps w:val="0"/>
          <w:color w:val="000000"/>
          <w:kern w:val="2"/>
          <w:sz w:val="21"/>
          <w:szCs w:val="22"/>
        </w:rPr>
      </w:pPr>
      <w:hyperlink w:anchor="_Toc136872318" w:history="1">
        <w:r w:rsidR="00757F0D" w:rsidRPr="0045415D">
          <w:rPr>
            <w:rStyle w:val="af9"/>
            <w:rFonts w:ascii="黑体" w:eastAsia="黑体" w:hAnsi="黑体"/>
            <w:color w:val="000000"/>
          </w:rPr>
          <w:t>附件1：建设项目环境风险简单分析内容表</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_Toc136872318 \h </w:instrText>
        </w:r>
        <w:r w:rsidR="00757F0D" w:rsidRPr="0045415D">
          <w:rPr>
            <w:color w:val="000000"/>
          </w:rPr>
        </w:r>
        <w:r w:rsidR="00757F0D" w:rsidRPr="0045415D">
          <w:rPr>
            <w:color w:val="000000"/>
          </w:rPr>
          <w:fldChar w:fldCharType="separate"/>
        </w:r>
        <w:r w:rsidR="00D65342">
          <w:rPr>
            <w:noProof/>
            <w:color w:val="000000"/>
          </w:rPr>
          <w:t>22</w:t>
        </w:r>
        <w:r w:rsidR="00757F0D" w:rsidRPr="0045415D">
          <w:rPr>
            <w:color w:val="000000"/>
          </w:rPr>
          <w:fldChar w:fldCharType="end"/>
        </w:r>
      </w:hyperlink>
    </w:p>
    <w:p w:rsidR="00C0002B" w:rsidRPr="0045415D" w:rsidRDefault="00582DD0">
      <w:pPr>
        <w:pStyle w:val="10"/>
        <w:tabs>
          <w:tab w:val="right" w:leader="dot" w:pos="8778"/>
        </w:tabs>
        <w:rPr>
          <w:rFonts w:asciiTheme="minorHAnsi" w:eastAsiaTheme="minorEastAsia" w:hAnsiTheme="minorHAnsi" w:cstheme="minorBidi"/>
          <w:b w:val="0"/>
          <w:bCs w:val="0"/>
          <w:caps w:val="0"/>
          <w:color w:val="000000"/>
          <w:kern w:val="2"/>
          <w:sz w:val="21"/>
          <w:szCs w:val="22"/>
        </w:rPr>
      </w:pPr>
      <w:hyperlink w:anchor="_Toc136872319" w:history="1">
        <w:r w:rsidR="00757F0D" w:rsidRPr="0045415D">
          <w:rPr>
            <w:rStyle w:val="af9"/>
            <w:rFonts w:ascii="黑体" w:eastAsia="黑体" w:hAnsi="黑体"/>
            <w:color w:val="000000"/>
          </w:rPr>
          <w:t>附件2：环境风险评价自查表</w:t>
        </w:r>
        <w:r w:rsidR="00757F0D" w:rsidRPr="0045415D">
          <w:rPr>
            <w:color w:val="000000"/>
          </w:rPr>
          <w:tab/>
        </w:r>
        <w:r w:rsidR="00757F0D" w:rsidRPr="0045415D">
          <w:rPr>
            <w:color w:val="000000"/>
          </w:rPr>
          <w:fldChar w:fldCharType="begin"/>
        </w:r>
        <w:r w:rsidR="00757F0D" w:rsidRPr="0045415D">
          <w:rPr>
            <w:color w:val="000000"/>
          </w:rPr>
          <w:instrText xml:space="preserve"> PAGEREF _Toc136872319 \h </w:instrText>
        </w:r>
        <w:r w:rsidR="00757F0D" w:rsidRPr="0045415D">
          <w:rPr>
            <w:color w:val="000000"/>
          </w:rPr>
        </w:r>
        <w:r w:rsidR="00757F0D" w:rsidRPr="0045415D">
          <w:rPr>
            <w:color w:val="000000"/>
          </w:rPr>
          <w:fldChar w:fldCharType="separate"/>
        </w:r>
        <w:r w:rsidR="00D65342">
          <w:rPr>
            <w:noProof/>
            <w:color w:val="000000"/>
          </w:rPr>
          <w:t>23</w:t>
        </w:r>
        <w:r w:rsidR="00757F0D" w:rsidRPr="0045415D">
          <w:rPr>
            <w:color w:val="000000"/>
          </w:rPr>
          <w:fldChar w:fldCharType="end"/>
        </w:r>
      </w:hyperlink>
    </w:p>
    <w:p w:rsidR="00C0002B" w:rsidRPr="0045415D" w:rsidRDefault="00757F0D">
      <w:pPr>
        <w:spacing w:line="360" w:lineRule="auto"/>
        <w:ind w:firstLineChars="0"/>
        <w:rPr>
          <w:rFonts w:hAnsi="宋体"/>
          <w:color w:val="000000"/>
        </w:rPr>
      </w:pPr>
      <w:r w:rsidRPr="0045415D">
        <w:rPr>
          <w:rFonts w:hAnsi="宋体" w:cstheme="minorEastAsia"/>
          <w:b/>
          <w:bCs/>
          <w:caps/>
          <w:color w:val="000000"/>
          <w:sz w:val="28"/>
          <w:szCs w:val="20"/>
        </w:rPr>
        <w:fldChar w:fldCharType="end"/>
      </w:r>
    </w:p>
    <w:p w:rsidR="00C0002B" w:rsidRPr="0045415D" w:rsidRDefault="00C0002B">
      <w:pPr>
        <w:ind w:firstLine="480"/>
        <w:rPr>
          <w:rFonts w:asciiTheme="minorEastAsia" w:eastAsiaTheme="minorEastAsia" w:hAnsiTheme="minorEastAsia"/>
          <w:color w:val="000000"/>
        </w:rPr>
      </w:pPr>
    </w:p>
    <w:p w:rsidR="00C0002B" w:rsidRPr="0045415D" w:rsidRDefault="00757F0D">
      <w:pPr>
        <w:tabs>
          <w:tab w:val="left" w:pos="2133"/>
        </w:tabs>
        <w:ind w:firstLine="480"/>
        <w:rPr>
          <w:rFonts w:asciiTheme="minorEastAsia" w:eastAsiaTheme="minorEastAsia" w:hAnsiTheme="minorEastAsia"/>
          <w:color w:val="000000"/>
        </w:rPr>
      </w:pPr>
      <w:r w:rsidRPr="0045415D">
        <w:rPr>
          <w:rFonts w:asciiTheme="minorEastAsia" w:eastAsiaTheme="minorEastAsia" w:hAnsiTheme="minorEastAsia"/>
          <w:color w:val="000000"/>
        </w:rPr>
        <w:tab/>
      </w:r>
    </w:p>
    <w:p w:rsidR="00C0002B" w:rsidRPr="0045415D" w:rsidRDefault="00C0002B">
      <w:pPr>
        <w:tabs>
          <w:tab w:val="left" w:pos="2133"/>
        </w:tabs>
        <w:ind w:firstLine="480"/>
        <w:rPr>
          <w:rFonts w:asciiTheme="minorEastAsia" w:eastAsiaTheme="minorEastAsia" w:hAnsiTheme="minorEastAsia"/>
          <w:color w:val="000000"/>
        </w:rPr>
      </w:pPr>
    </w:p>
    <w:p w:rsidR="00C0002B" w:rsidRPr="0045415D" w:rsidRDefault="00757F0D">
      <w:pPr>
        <w:tabs>
          <w:tab w:val="left" w:pos="2133"/>
        </w:tabs>
        <w:ind w:firstLine="480"/>
        <w:rPr>
          <w:rFonts w:asciiTheme="minorEastAsia" w:eastAsiaTheme="minorEastAsia" w:hAnsiTheme="minorEastAsia"/>
          <w:color w:val="000000"/>
        </w:rPr>
        <w:sectPr w:rsidR="00C0002B" w:rsidRPr="0045415D">
          <w:footerReference w:type="default" r:id="rId16"/>
          <w:pgSz w:w="11907" w:h="16839"/>
          <w:pgMar w:top="1560" w:right="1418" w:bottom="1418" w:left="1701" w:header="1134" w:footer="851" w:gutter="0"/>
          <w:pgNumType w:fmt="upperRoman" w:start="1"/>
          <w:cols w:space="720"/>
          <w:docGrid w:linePitch="326" w:charSpace="-2048"/>
        </w:sectPr>
      </w:pPr>
      <w:r w:rsidRPr="0045415D">
        <w:rPr>
          <w:rFonts w:asciiTheme="minorEastAsia" w:eastAsiaTheme="minorEastAsia" w:hAnsiTheme="minorEastAsia"/>
          <w:color w:val="000000"/>
        </w:rPr>
        <w:tab/>
      </w:r>
    </w:p>
    <w:p w:rsidR="00C0002B" w:rsidRPr="0045415D" w:rsidRDefault="00757F0D">
      <w:pPr>
        <w:pStyle w:val="1"/>
        <w:rPr>
          <w:color w:val="000000"/>
        </w:rPr>
      </w:pPr>
      <w:bookmarkStart w:id="1" w:name="_Toc136872288"/>
      <w:bookmarkStart w:id="2" w:name="_Toc123482187"/>
      <w:r w:rsidRPr="0045415D">
        <w:rPr>
          <w:rFonts w:hint="eastAsia"/>
          <w:color w:val="000000"/>
        </w:rPr>
        <w:lastRenderedPageBreak/>
        <w:t>总则</w:t>
      </w:r>
      <w:bookmarkEnd w:id="1"/>
    </w:p>
    <w:p w:rsidR="00C0002B" w:rsidRPr="0045415D" w:rsidRDefault="00757F0D">
      <w:pPr>
        <w:pStyle w:val="2SLCON"/>
        <w:tabs>
          <w:tab w:val="left" w:pos="0"/>
        </w:tabs>
        <w:ind w:left="132" w:hangingChars="47" w:hanging="132"/>
        <w:rPr>
          <w:color w:val="000000"/>
          <w:szCs w:val="28"/>
        </w:rPr>
      </w:pPr>
      <w:bookmarkStart w:id="3" w:name="_Toc136872289"/>
      <w:r w:rsidRPr="0045415D">
        <w:rPr>
          <w:rFonts w:hint="eastAsia"/>
          <w:color w:val="000000"/>
          <w:szCs w:val="28"/>
        </w:rPr>
        <w:t>评价目的</w:t>
      </w:r>
      <w:bookmarkEnd w:id="3"/>
    </w:p>
    <w:p w:rsidR="00C0002B" w:rsidRPr="0045415D" w:rsidRDefault="00757F0D">
      <w:pPr>
        <w:ind w:firstLine="480"/>
        <w:rPr>
          <w:color w:val="000000"/>
        </w:rPr>
      </w:pPr>
      <w:r w:rsidRPr="0045415D">
        <w:rPr>
          <w:rFonts w:hint="eastAsia"/>
          <w:color w:val="000000"/>
        </w:rPr>
        <w:t>本次环境风险评价的主要目的是分析该项目钻井过程中存在的危险、有害因素，可能发生的突发事件和事故，可能造成的危害，提出合理可行的风险防范措施、应急与减缓措施，以使事故率和事故影响达到可接受水平。</w:t>
      </w:r>
    </w:p>
    <w:p w:rsidR="00C0002B" w:rsidRPr="0045415D" w:rsidRDefault="00757F0D">
      <w:pPr>
        <w:pStyle w:val="2SLCON"/>
        <w:tabs>
          <w:tab w:val="left" w:pos="0"/>
        </w:tabs>
        <w:spacing w:before="480"/>
        <w:ind w:left="132" w:hangingChars="47" w:hanging="132"/>
        <w:rPr>
          <w:color w:val="000000"/>
          <w:szCs w:val="28"/>
        </w:rPr>
      </w:pPr>
      <w:bookmarkStart w:id="4" w:name="_Toc462213775"/>
      <w:bookmarkStart w:id="5" w:name="_Toc136872290"/>
      <w:r w:rsidRPr="0045415D">
        <w:rPr>
          <w:color w:val="000000"/>
          <w:szCs w:val="28"/>
        </w:rPr>
        <w:t>风险</w:t>
      </w:r>
      <w:bookmarkEnd w:id="4"/>
      <w:r w:rsidRPr="0045415D">
        <w:rPr>
          <w:rFonts w:hint="eastAsia"/>
          <w:color w:val="000000"/>
          <w:szCs w:val="28"/>
        </w:rPr>
        <w:t>调查</w:t>
      </w:r>
      <w:bookmarkEnd w:id="5"/>
    </w:p>
    <w:p w:rsidR="00C0002B" w:rsidRPr="0045415D" w:rsidRDefault="00757F0D">
      <w:pPr>
        <w:pStyle w:val="3SLCON05"/>
        <w:numPr>
          <w:ilvl w:val="2"/>
          <w:numId w:val="1"/>
        </w:numPr>
        <w:tabs>
          <w:tab w:val="left" w:pos="0"/>
        </w:tabs>
        <w:ind w:left="0" w:firstLineChars="0" w:firstLine="0"/>
        <w:rPr>
          <w:color w:val="000000"/>
          <w:sz w:val="24"/>
          <w:szCs w:val="24"/>
        </w:rPr>
      </w:pPr>
      <w:r w:rsidRPr="0045415D">
        <w:rPr>
          <w:rFonts w:hint="eastAsia"/>
          <w:color w:val="000000"/>
          <w:sz w:val="24"/>
          <w:szCs w:val="24"/>
        </w:rPr>
        <w:t>项目基本</w:t>
      </w:r>
      <w:r w:rsidRPr="0045415D">
        <w:rPr>
          <w:color w:val="000000"/>
          <w:sz w:val="24"/>
          <w:szCs w:val="24"/>
        </w:rPr>
        <w:t>概况</w:t>
      </w:r>
    </w:p>
    <w:p w:rsidR="00C0002B" w:rsidRPr="0045415D" w:rsidRDefault="00757F0D">
      <w:pPr>
        <w:ind w:firstLine="480"/>
        <w:rPr>
          <w:rFonts w:ascii="Times New Roman"/>
          <w:color w:val="000000"/>
          <w:sz w:val="21"/>
          <w:szCs w:val="21"/>
        </w:rPr>
      </w:pPr>
      <w:r w:rsidRPr="0045415D">
        <w:rPr>
          <w:rFonts w:hint="eastAsia"/>
          <w:color w:val="000000"/>
        </w:rPr>
        <w:t>本项目</w:t>
      </w:r>
      <w:proofErr w:type="gramStart"/>
      <w:r w:rsidRPr="0045415D">
        <w:rPr>
          <w:rFonts w:hint="eastAsia"/>
          <w:color w:val="000000"/>
        </w:rPr>
        <w:t>井号为</w:t>
      </w:r>
      <w:r w:rsidRPr="0045415D">
        <w:rPr>
          <w:rFonts w:hAnsi="宋体" w:cs="宋体" w:hint="eastAsia"/>
          <w:color w:val="000000"/>
        </w:rPr>
        <w:t>樊</w:t>
      </w:r>
      <w:proofErr w:type="gramEnd"/>
      <w:r w:rsidRPr="0045415D">
        <w:rPr>
          <w:rFonts w:hAnsi="宋体" w:cs="宋体" w:hint="eastAsia"/>
          <w:color w:val="000000"/>
        </w:rPr>
        <w:t>页</w:t>
      </w:r>
      <w:r w:rsidRPr="0045415D">
        <w:rPr>
          <w:rFonts w:hAnsi="宋体" w:cs="宋体"/>
          <w:color w:val="000000"/>
        </w:rPr>
        <w:t>1-31</w:t>
      </w:r>
      <w:r w:rsidRPr="0045415D">
        <w:rPr>
          <w:rFonts w:hAnsi="宋体" w:cs="宋体" w:hint="eastAsia"/>
          <w:color w:val="000000"/>
        </w:rPr>
        <w:t>HF和</w:t>
      </w:r>
      <w:proofErr w:type="gramStart"/>
      <w:r w:rsidRPr="0045415D">
        <w:rPr>
          <w:rFonts w:hAnsi="宋体" w:cs="宋体" w:hint="eastAsia"/>
          <w:color w:val="000000"/>
        </w:rPr>
        <w:t>樊</w:t>
      </w:r>
      <w:proofErr w:type="gramEnd"/>
      <w:r w:rsidRPr="0045415D">
        <w:rPr>
          <w:rFonts w:hAnsi="宋体" w:cs="宋体" w:hint="eastAsia"/>
          <w:color w:val="000000"/>
        </w:rPr>
        <w:t>页</w:t>
      </w:r>
      <w:r w:rsidRPr="0045415D">
        <w:rPr>
          <w:rFonts w:hAnsi="宋体" w:cs="宋体"/>
          <w:color w:val="000000"/>
        </w:rPr>
        <w:t>1-32</w:t>
      </w:r>
      <w:r w:rsidRPr="0045415D">
        <w:rPr>
          <w:rFonts w:hAnsi="宋体" w:cs="宋体" w:hint="eastAsia"/>
          <w:color w:val="000000"/>
        </w:rPr>
        <w:t>HF两口井</w:t>
      </w:r>
      <w:r w:rsidRPr="0045415D">
        <w:rPr>
          <w:rFonts w:hint="eastAsia"/>
          <w:color w:val="000000"/>
        </w:rPr>
        <w:t>，</w:t>
      </w:r>
      <w:r w:rsidRPr="0045415D">
        <w:rPr>
          <w:rFonts w:hAnsi="宋体" w:hint="eastAsia"/>
          <w:color w:val="000000"/>
        </w:rPr>
        <w:t>设计</w:t>
      </w:r>
      <w:proofErr w:type="gramStart"/>
      <w:r w:rsidRPr="0045415D">
        <w:rPr>
          <w:rFonts w:hAnsi="宋体" w:hint="eastAsia"/>
          <w:color w:val="000000"/>
        </w:rPr>
        <w:t>钻深分别</w:t>
      </w:r>
      <w:proofErr w:type="gramEnd"/>
      <w:r w:rsidRPr="0045415D">
        <w:rPr>
          <w:rFonts w:hAnsi="宋体" w:hint="eastAsia"/>
          <w:color w:val="000000"/>
        </w:rPr>
        <w:t>为</w:t>
      </w:r>
      <w:r w:rsidRPr="0045415D">
        <w:rPr>
          <w:color w:val="000000"/>
        </w:rPr>
        <w:t>3601.2m</w:t>
      </w:r>
      <w:r w:rsidRPr="0045415D">
        <w:rPr>
          <w:rFonts w:hint="eastAsia"/>
          <w:color w:val="000000"/>
        </w:rPr>
        <w:t>和</w:t>
      </w:r>
      <w:r w:rsidRPr="0045415D">
        <w:rPr>
          <w:color w:val="000000"/>
        </w:rPr>
        <w:t>3605.25m</w:t>
      </w:r>
      <w:r w:rsidRPr="0045415D">
        <w:rPr>
          <w:rFonts w:hint="eastAsia"/>
          <w:color w:val="000000"/>
        </w:rPr>
        <w:t>，井别：勘探井。建设地点位于山东省淄博市高青县芦湖街道耇士孙村西南2</w:t>
      </w:r>
      <w:r w:rsidRPr="0045415D">
        <w:rPr>
          <w:color w:val="000000"/>
        </w:rPr>
        <w:t>08</w:t>
      </w:r>
      <w:r w:rsidRPr="0045415D">
        <w:rPr>
          <w:rFonts w:hint="eastAsia"/>
          <w:color w:val="000000"/>
        </w:rPr>
        <w:t>m。</w:t>
      </w:r>
    </w:p>
    <w:p w:rsidR="00C0002B" w:rsidRPr="0045415D" w:rsidRDefault="00757F0D">
      <w:pPr>
        <w:pStyle w:val="3SLCON05"/>
        <w:numPr>
          <w:ilvl w:val="2"/>
          <w:numId w:val="1"/>
        </w:numPr>
        <w:tabs>
          <w:tab w:val="left" w:pos="0"/>
        </w:tabs>
        <w:ind w:left="0" w:firstLineChars="0" w:firstLine="0"/>
        <w:rPr>
          <w:color w:val="000000"/>
          <w:sz w:val="24"/>
          <w:szCs w:val="24"/>
        </w:rPr>
      </w:pPr>
      <w:r w:rsidRPr="0045415D">
        <w:rPr>
          <w:rFonts w:hint="eastAsia"/>
          <w:color w:val="000000"/>
          <w:sz w:val="24"/>
          <w:szCs w:val="24"/>
        </w:rPr>
        <w:t>风险源调查</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color w:val="000000"/>
        </w:rPr>
        <w:t>风险源调查范围主要</w:t>
      </w:r>
      <w:r w:rsidRPr="0045415D">
        <w:rPr>
          <w:rFonts w:asciiTheme="minorEastAsia" w:eastAsiaTheme="minorEastAsia" w:hAnsiTheme="minorEastAsia" w:hint="eastAsia"/>
          <w:color w:val="000000"/>
        </w:rPr>
        <w:t>是主体工程</w:t>
      </w:r>
      <w:r w:rsidRPr="0045415D">
        <w:rPr>
          <w:rFonts w:asciiTheme="minorEastAsia" w:eastAsiaTheme="minorEastAsia" w:hAnsiTheme="minorEastAsia"/>
          <w:color w:val="000000"/>
        </w:rPr>
        <w:t>、</w:t>
      </w:r>
      <w:r w:rsidRPr="0045415D">
        <w:rPr>
          <w:rFonts w:asciiTheme="minorEastAsia" w:eastAsiaTheme="minorEastAsia" w:hAnsiTheme="minorEastAsia" w:hint="eastAsia"/>
          <w:color w:val="000000"/>
        </w:rPr>
        <w:t>辅助工程</w:t>
      </w:r>
      <w:r w:rsidRPr="0045415D">
        <w:rPr>
          <w:rFonts w:asciiTheme="minorEastAsia" w:eastAsiaTheme="minorEastAsia" w:hAnsiTheme="minorEastAsia"/>
          <w:color w:val="000000"/>
        </w:rPr>
        <w:t>、公用工程、环保</w:t>
      </w:r>
      <w:r w:rsidRPr="0045415D">
        <w:rPr>
          <w:rFonts w:asciiTheme="minorEastAsia" w:eastAsiaTheme="minorEastAsia" w:hAnsiTheme="minorEastAsia" w:hint="eastAsia"/>
          <w:color w:val="000000"/>
        </w:rPr>
        <w:t>工程等环节涉及的</w:t>
      </w:r>
      <w:r w:rsidRPr="0045415D">
        <w:rPr>
          <w:rFonts w:asciiTheme="minorEastAsia" w:eastAsiaTheme="minorEastAsia" w:hAnsiTheme="minorEastAsia"/>
          <w:color w:val="000000"/>
        </w:rPr>
        <w:t>生产设施。</w:t>
      </w:r>
      <w:r w:rsidRPr="0045415D">
        <w:rPr>
          <w:rFonts w:asciiTheme="minorEastAsia" w:eastAsiaTheme="minorEastAsia" w:hAnsiTheme="minorEastAsia" w:hint="eastAsia"/>
          <w:color w:val="000000"/>
        </w:rPr>
        <w:t>经调查，</w:t>
      </w:r>
      <w:r w:rsidRPr="0045415D">
        <w:rPr>
          <w:rFonts w:asciiTheme="minorEastAsia" w:eastAsiaTheme="minorEastAsia" w:hAnsiTheme="minorEastAsia"/>
          <w:color w:val="000000"/>
        </w:rPr>
        <w:t>本项目</w:t>
      </w:r>
      <w:r w:rsidRPr="0045415D">
        <w:rPr>
          <w:rFonts w:asciiTheme="minorEastAsia" w:eastAsiaTheme="minorEastAsia" w:hAnsiTheme="minorEastAsia" w:hint="eastAsia"/>
          <w:color w:val="000000"/>
        </w:rPr>
        <w:t>施工过程中主要环境风险是</w:t>
      </w:r>
      <w:r w:rsidRPr="0045415D">
        <w:rPr>
          <w:rFonts w:asciiTheme="minorEastAsia" w:eastAsiaTheme="minorEastAsia" w:hAnsiTheme="minorEastAsia"/>
          <w:color w:val="000000"/>
          <w:szCs w:val="21"/>
        </w:rPr>
        <w:t>井喷</w:t>
      </w:r>
      <w:r w:rsidRPr="0045415D">
        <w:rPr>
          <w:rFonts w:asciiTheme="minorEastAsia" w:eastAsiaTheme="minorEastAsia" w:hAnsiTheme="minorEastAsia" w:hint="eastAsia"/>
          <w:color w:val="000000"/>
          <w:szCs w:val="21"/>
        </w:rPr>
        <w:t>、井漏、伴生气燃烧爆炸、柴油储罐泄漏及火灾爆炸</w:t>
      </w:r>
      <w:r w:rsidRPr="0045415D">
        <w:rPr>
          <w:rFonts w:asciiTheme="minorEastAsia" w:eastAsiaTheme="minorEastAsia" w:hAnsiTheme="minorEastAsia" w:hint="eastAsia"/>
          <w:color w:val="000000"/>
        </w:rPr>
        <w:t>。</w:t>
      </w:r>
    </w:p>
    <w:p w:rsidR="00C0002B" w:rsidRPr="0045415D" w:rsidRDefault="00757F0D">
      <w:pPr>
        <w:pStyle w:val="SSEC20150323"/>
        <w:ind w:firstLine="480"/>
        <w:rPr>
          <w:rFonts w:asciiTheme="minorEastAsia" w:eastAsiaTheme="minorEastAsia" w:hAnsiTheme="minorEastAsia"/>
          <w:color w:val="000000"/>
        </w:rPr>
      </w:pPr>
      <w:r w:rsidRPr="0045415D">
        <w:rPr>
          <w:rFonts w:asciiTheme="minorEastAsia" w:eastAsiaTheme="minorEastAsia" w:hAnsiTheme="minorEastAsia"/>
          <w:color w:val="000000"/>
        </w:rPr>
        <w:t>1</w:t>
      </w:r>
      <w:r w:rsidRPr="0045415D">
        <w:rPr>
          <w:rFonts w:asciiTheme="minorEastAsia" w:eastAsiaTheme="minorEastAsia" w:hAnsiTheme="minorEastAsia" w:hint="eastAsia"/>
          <w:color w:val="000000"/>
        </w:rPr>
        <w:t>）风险源调查</w:t>
      </w:r>
    </w:p>
    <w:p w:rsidR="00C0002B" w:rsidRPr="0045415D" w:rsidRDefault="00757F0D">
      <w:pPr>
        <w:pStyle w:val="SSEC20150323"/>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（1）</w:t>
      </w:r>
      <w:r w:rsidRPr="0045415D">
        <w:rPr>
          <w:rFonts w:asciiTheme="minorEastAsia" w:eastAsiaTheme="minorEastAsia" w:hAnsiTheme="minorEastAsia"/>
          <w:color w:val="000000"/>
          <w:szCs w:val="21"/>
        </w:rPr>
        <w:t>井喷</w:t>
      </w:r>
      <w:r w:rsidRPr="0045415D">
        <w:rPr>
          <w:rFonts w:asciiTheme="minorEastAsia" w:eastAsiaTheme="minorEastAsia" w:hAnsiTheme="minorEastAsia" w:hint="eastAsia"/>
          <w:color w:val="000000"/>
          <w:szCs w:val="21"/>
        </w:rPr>
        <w:t>、井漏</w:t>
      </w:r>
    </w:p>
    <w:p w:rsidR="00C0002B" w:rsidRPr="0045415D" w:rsidRDefault="00757F0D">
      <w:pPr>
        <w:pStyle w:val="SSEC20150323"/>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钻井过程中遇到地下油、气、水层时，油、气或水窜进井内的钻井液里，加快了钻井液流动和循环的速度。如果井底压力小于地层压力，地层流体将进入井筒并推动钻井液外溢，即发生溢流。此时，如果对地下油、气压力平衡控制不当，不能及时控制溢流，会造成油、气、水或其他混合物迅速喷到地面，即发生井喷。井喷会引发油气泄漏及火灾爆炸，对空气环境、水环境及生态环境造成危害，致使人员伤亡、财产损失。钻井液等沿裂缝漏失进入地下水层，污染地下水水质。</w:t>
      </w:r>
    </w:p>
    <w:p w:rsidR="00C0002B" w:rsidRPr="0045415D" w:rsidRDefault="00757F0D">
      <w:pPr>
        <w:pStyle w:val="SSEC20150323"/>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（2）伴生气</w:t>
      </w:r>
    </w:p>
    <w:p w:rsidR="00C0002B" w:rsidRPr="0045415D" w:rsidRDefault="00757F0D">
      <w:pPr>
        <w:pStyle w:val="SSEC20150323"/>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原油伴生气</w:t>
      </w:r>
      <w:r w:rsidRPr="0045415D">
        <w:rPr>
          <w:rFonts w:asciiTheme="minorEastAsia" w:eastAsiaTheme="minorEastAsia" w:hAnsiTheme="minorEastAsia"/>
          <w:color w:val="000000"/>
        </w:rPr>
        <w:t>主要组分为甲烷</w:t>
      </w:r>
      <w:r w:rsidRPr="0045415D">
        <w:rPr>
          <w:rFonts w:asciiTheme="minorEastAsia" w:eastAsiaTheme="minorEastAsia" w:hAnsiTheme="minorEastAsia" w:hint="eastAsia"/>
          <w:color w:val="000000"/>
        </w:rPr>
        <w:t>，遇明火高热或与氧化剂接触有燃烧爆炸危险</w:t>
      </w:r>
      <w:r w:rsidRPr="0045415D">
        <w:rPr>
          <w:rFonts w:asciiTheme="minorEastAsia" w:eastAsiaTheme="minorEastAsia" w:hAnsiTheme="minorEastAsia"/>
          <w:color w:val="000000"/>
        </w:rPr>
        <w:t>。</w:t>
      </w:r>
    </w:p>
    <w:p w:rsidR="00C0002B" w:rsidRPr="0045415D" w:rsidRDefault="00757F0D">
      <w:pPr>
        <w:ind w:firstLine="480"/>
        <w:rPr>
          <w:rFonts w:asciiTheme="minorEastAsia" w:eastAsiaTheme="minorEastAsia" w:hAnsiTheme="minorEastAsia"/>
          <w:color w:val="000000"/>
          <w:kern w:val="2"/>
        </w:rPr>
      </w:pPr>
      <w:r w:rsidRPr="0045415D">
        <w:rPr>
          <w:rFonts w:asciiTheme="minorEastAsia" w:eastAsiaTheme="minorEastAsia" w:hAnsiTheme="minorEastAsia" w:hint="eastAsia"/>
          <w:color w:val="000000"/>
          <w:kern w:val="2"/>
        </w:rPr>
        <w:t>（3）柴油储罐泄漏及火灾爆炸</w:t>
      </w:r>
    </w:p>
    <w:p w:rsidR="00C0002B" w:rsidRPr="0045415D" w:rsidRDefault="00757F0D">
      <w:pPr>
        <w:ind w:firstLine="480"/>
        <w:rPr>
          <w:rFonts w:asciiTheme="minorEastAsia" w:eastAsiaTheme="minorEastAsia" w:hAnsiTheme="minorEastAsia"/>
          <w:color w:val="000000"/>
          <w:kern w:val="2"/>
        </w:rPr>
      </w:pPr>
      <w:r w:rsidRPr="0045415D">
        <w:rPr>
          <w:rFonts w:asciiTheme="minorEastAsia" w:eastAsiaTheme="minorEastAsia" w:hAnsiTheme="minorEastAsia" w:hint="eastAsia"/>
          <w:color w:val="000000"/>
          <w:kern w:val="2"/>
        </w:rPr>
        <w:t>柴油储罐发生泄漏事故后，罐内柴油进入环境，会对周边范围内的土壤环境造成污染，对与泄漏柴油接触的员工也会产生一定程度的健康损害，并有可能进一步引起火灾的发生。</w:t>
      </w:r>
    </w:p>
    <w:p w:rsidR="00C0002B" w:rsidRPr="0045415D" w:rsidRDefault="00757F0D">
      <w:pPr>
        <w:ind w:firstLine="480"/>
        <w:rPr>
          <w:rFonts w:asciiTheme="minorEastAsia" w:eastAsiaTheme="minorEastAsia" w:hAnsiTheme="minorEastAsia"/>
          <w:color w:val="000000"/>
          <w:kern w:val="2"/>
        </w:rPr>
      </w:pPr>
      <w:r w:rsidRPr="0045415D">
        <w:rPr>
          <w:rFonts w:asciiTheme="minorEastAsia" w:eastAsiaTheme="minorEastAsia" w:hAnsiTheme="minorEastAsia" w:hint="eastAsia"/>
          <w:color w:val="000000"/>
          <w:kern w:val="2"/>
        </w:rPr>
        <w:lastRenderedPageBreak/>
        <w:t>储罐内油气通过人孔法兰盖间隙外溢，与空气形成爆炸性混合物，污染大气环境。环境风险事故主要是柴油储罐火灾爆炸。</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color w:val="000000"/>
        </w:rPr>
        <w:t>2</w:t>
      </w: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危险物质</w:t>
      </w:r>
      <w:r w:rsidRPr="0045415D">
        <w:rPr>
          <w:rFonts w:asciiTheme="minorEastAsia" w:eastAsiaTheme="minorEastAsia" w:hAnsiTheme="minorEastAsia" w:hint="eastAsia"/>
          <w:color w:val="000000"/>
        </w:rPr>
        <w:t>调查</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（1）</w:t>
      </w:r>
      <w:r w:rsidRPr="0045415D">
        <w:rPr>
          <w:rFonts w:asciiTheme="minorEastAsia" w:eastAsiaTheme="minorEastAsia" w:hAnsiTheme="minorEastAsia"/>
          <w:color w:val="000000"/>
        </w:rPr>
        <w:t>危险物质</w:t>
      </w:r>
      <w:r w:rsidRPr="0045415D">
        <w:rPr>
          <w:rFonts w:asciiTheme="minorEastAsia" w:eastAsiaTheme="minorEastAsia" w:hAnsiTheme="minorEastAsia" w:hint="eastAsia"/>
          <w:color w:val="000000"/>
        </w:rPr>
        <w:t>性质</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根据《建设项目环境风险评价技术导则》（HJ 169-2018），本</w:t>
      </w:r>
      <w:r w:rsidRPr="0045415D">
        <w:rPr>
          <w:rFonts w:asciiTheme="minorEastAsia" w:eastAsiaTheme="minorEastAsia" w:hAnsiTheme="minorEastAsia"/>
          <w:color w:val="000000"/>
        </w:rPr>
        <w:t>项目所涉及</w:t>
      </w:r>
      <w:r w:rsidRPr="0045415D">
        <w:rPr>
          <w:rFonts w:asciiTheme="minorEastAsia" w:eastAsiaTheme="minorEastAsia" w:hAnsiTheme="minorEastAsia" w:hint="eastAsia"/>
          <w:color w:val="000000"/>
        </w:rPr>
        <w:t>危险物质</w:t>
      </w:r>
      <w:r w:rsidRPr="0045415D">
        <w:rPr>
          <w:rFonts w:asciiTheme="minorEastAsia" w:eastAsiaTheme="minorEastAsia" w:hAnsiTheme="minorEastAsia"/>
          <w:color w:val="000000"/>
        </w:rPr>
        <w:t>主要是</w:t>
      </w:r>
      <w:r w:rsidRPr="0045415D">
        <w:rPr>
          <w:rFonts w:asciiTheme="minorEastAsia" w:eastAsiaTheme="minorEastAsia" w:hAnsiTheme="minorEastAsia" w:hint="eastAsia"/>
          <w:color w:val="000000"/>
        </w:rPr>
        <w:t>柴油储罐中的柴油，以及在事故状态下的原油和伴生气（烃类物质）。</w:t>
      </w:r>
      <w:r w:rsidRPr="0045415D">
        <w:rPr>
          <w:rFonts w:asciiTheme="minorEastAsia" w:eastAsiaTheme="minorEastAsia" w:hAnsiTheme="minorEastAsia"/>
          <w:color w:val="000000"/>
        </w:rPr>
        <w:t>其危险特性见</w:t>
      </w: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1</w:t>
      </w: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4。</w:t>
      </w:r>
    </w:p>
    <w:p w:rsidR="00C0002B" w:rsidRPr="0045415D" w:rsidRDefault="00757F0D">
      <w:pPr>
        <w:pStyle w:val="a5"/>
        <w:spacing w:before="120"/>
        <w:rPr>
          <w:rFonts w:asciiTheme="minorEastAsia" w:eastAsiaTheme="minorEastAsia" w:hAnsiTheme="minorEastAsia"/>
          <w:color w:val="000000"/>
        </w:rPr>
      </w:pPr>
      <w:bookmarkStart w:id="6" w:name="_Ref34220392"/>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1</w:t>
      </w:r>
      <w:bookmarkEnd w:id="6"/>
      <w:r w:rsidRPr="0045415D">
        <w:rPr>
          <w:rFonts w:asciiTheme="minorEastAsia" w:eastAsiaTheme="minorEastAsia" w:hAnsiTheme="minorEastAsia"/>
          <w:color w:val="000000"/>
        </w:rPr>
        <w:t xml:space="preserve">  </w:t>
      </w:r>
      <w:r w:rsidRPr="0045415D">
        <w:rPr>
          <w:rFonts w:asciiTheme="minorEastAsia" w:eastAsiaTheme="minorEastAsia" w:hAnsiTheme="minorEastAsia" w:hint="eastAsia"/>
          <w:color w:val="000000"/>
        </w:rPr>
        <w:t>本</w:t>
      </w:r>
      <w:r w:rsidRPr="0045415D">
        <w:rPr>
          <w:rFonts w:asciiTheme="minorEastAsia" w:eastAsiaTheme="minorEastAsia" w:hAnsiTheme="minorEastAsia"/>
          <w:color w:val="000000"/>
        </w:rPr>
        <w:t>项目危险化学品危险类别一览表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3401"/>
        <w:gridCol w:w="4036"/>
      </w:tblGrid>
      <w:tr w:rsidR="00C0002B" w:rsidRPr="0045415D">
        <w:trPr>
          <w:trHeight w:val="340"/>
          <w:jc w:val="center"/>
        </w:trPr>
        <w:tc>
          <w:tcPr>
            <w:tcW w:w="1284"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szCs w:val="21"/>
              </w:rPr>
              <w:t>序号</w:t>
            </w:r>
          </w:p>
        </w:tc>
        <w:tc>
          <w:tcPr>
            <w:tcW w:w="3401"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szCs w:val="21"/>
              </w:rPr>
              <w:t>危险化学品名称</w:t>
            </w:r>
          </w:p>
        </w:tc>
        <w:tc>
          <w:tcPr>
            <w:tcW w:w="4036"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szCs w:val="21"/>
              </w:rPr>
              <w:t>物质危险性</w:t>
            </w:r>
          </w:p>
        </w:tc>
      </w:tr>
      <w:tr w:rsidR="00C0002B" w:rsidRPr="0045415D">
        <w:trPr>
          <w:trHeight w:val="340"/>
          <w:jc w:val="center"/>
        </w:trPr>
        <w:tc>
          <w:tcPr>
            <w:tcW w:w="1284"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szCs w:val="21"/>
              </w:rPr>
              <w:t>1</w:t>
            </w:r>
          </w:p>
        </w:tc>
        <w:tc>
          <w:tcPr>
            <w:tcW w:w="3401" w:type="dxa"/>
            <w:shd w:val="clear" w:color="auto" w:fill="auto"/>
            <w:vAlign w:val="center"/>
          </w:tcPr>
          <w:p w:rsidR="00C0002B" w:rsidRPr="0045415D" w:rsidRDefault="00757F0D">
            <w:pPr>
              <w:pStyle w:val="SSEC201503230"/>
              <w:rPr>
                <w:rFonts w:asciiTheme="minorEastAsia" w:eastAsiaTheme="minorEastAsia" w:hAnsiTheme="minorEastAsia"/>
                <w:color w:val="000000"/>
              </w:rPr>
            </w:pPr>
            <w:r w:rsidRPr="0045415D">
              <w:rPr>
                <w:rFonts w:asciiTheme="minorEastAsia" w:eastAsiaTheme="minorEastAsia" w:hAnsiTheme="minorEastAsia" w:hint="eastAsia"/>
                <w:color w:val="000000"/>
              </w:rPr>
              <w:t>柴油</w:t>
            </w:r>
          </w:p>
        </w:tc>
        <w:tc>
          <w:tcPr>
            <w:tcW w:w="4036"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szCs w:val="21"/>
              </w:rPr>
              <w:t>易燃</w:t>
            </w:r>
            <w:r w:rsidRPr="0045415D">
              <w:rPr>
                <w:rFonts w:asciiTheme="minorEastAsia" w:eastAsiaTheme="minorEastAsia" w:hAnsiTheme="minorEastAsia" w:hint="eastAsia"/>
                <w:color w:val="000000"/>
                <w:sz w:val="21"/>
                <w:szCs w:val="21"/>
              </w:rPr>
              <w:t>液体</w:t>
            </w:r>
          </w:p>
        </w:tc>
      </w:tr>
      <w:tr w:rsidR="00C0002B" w:rsidRPr="0045415D">
        <w:trPr>
          <w:trHeight w:val="340"/>
          <w:jc w:val="center"/>
        </w:trPr>
        <w:tc>
          <w:tcPr>
            <w:tcW w:w="1284"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2</w:t>
            </w:r>
          </w:p>
        </w:tc>
        <w:tc>
          <w:tcPr>
            <w:tcW w:w="3401" w:type="dxa"/>
            <w:shd w:val="clear" w:color="auto" w:fill="auto"/>
            <w:vAlign w:val="center"/>
          </w:tcPr>
          <w:p w:rsidR="00C0002B" w:rsidRPr="0045415D" w:rsidRDefault="00757F0D">
            <w:pPr>
              <w:pStyle w:val="SSEC201503230"/>
              <w:rPr>
                <w:rFonts w:asciiTheme="minorEastAsia" w:eastAsiaTheme="minorEastAsia" w:hAnsiTheme="minorEastAsia"/>
                <w:color w:val="000000"/>
              </w:rPr>
            </w:pPr>
            <w:r w:rsidRPr="0045415D">
              <w:rPr>
                <w:rFonts w:asciiTheme="minorEastAsia" w:eastAsiaTheme="minorEastAsia" w:hAnsiTheme="minorEastAsia" w:hint="eastAsia"/>
                <w:color w:val="000000"/>
              </w:rPr>
              <w:t>原油</w:t>
            </w:r>
          </w:p>
        </w:tc>
        <w:tc>
          <w:tcPr>
            <w:tcW w:w="4036"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color w:val="000000"/>
                <w:sz w:val="21"/>
              </w:rPr>
              <w:t>易燃液体</w:t>
            </w:r>
          </w:p>
        </w:tc>
      </w:tr>
      <w:tr w:rsidR="00C0002B" w:rsidRPr="0045415D">
        <w:trPr>
          <w:trHeight w:val="340"/>
          <w:jc w:val="center"/>
        </w:trPr>
        <w:tc>
          <w:tcPr>
            <w:tcW w:w="1284"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3</w:t>
            </w:r>
          </w:p>
        </w:tc>
        <w:tc>
          <w:tcPr>
            <w:tcW w:w="3401" w:type="dxa"/>
            <w:shd w:val="clear" w:color="auto" w:fill="auto"/>
            <w:vAlign w:val="center"/>
          </w:tcPr>
          <w:p w:rsidR="00C0002B" w:rsidRPr="0045415D" w:rsidRDefault="00757F0D">
            <w:pPr>
              <w:pStyle w:val="SSEC201503230"/>
              <w:rPr>
                <w:rFonts w:asciiTheme="minorEastAsia" w:eastAsiaTheme="minorEastAsia" w:hAnsiTheme="minorEastAsia"/>
                <w:color w:val="000000"/>
              </w:rPr>
            </w:pPr>
            <w:r w:rsidRPr="0045415D">
              <w:rPr>
                <w:rFonts w:asciiTheme="minorEastAsia" w:eastAsiaTheme="minorEastAsia" w:hAnsiTheme="minorEastAsia" w:hint="eastAsia"/>
                <w:color w:val="000000"/>
              </w:rPr>
              <w:t>伴生气（烃类物质）</w:t>
            </w:r>
          </w:p>
        </w:tc>
        <w:tc>
          <w:tcPr>
            <w:tcW w:w="4036" w:type="dxa"/>
            <w:shd w:val="clear" w:color="auto" w:fill="auto"/>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rPr>
            </w:pPr>
            <w:r w:rsidRPr="0045415D">
              <w:rPr>
                <w:rFonts w:asciiTheme="minorEastAsia" w:eastAsiaTheme="minorEastAsia" w:hAnsiTheme="minorEastAsia"/>
                <w:color w:val="000000"/>
                <w:sz w:val="21"/>
              </w:rPr>
              <w:t>易燃气体</w:t>
            </w:r>
          </w:p>
        </w:tc>
      </w:tr>
    </w:tbl>
    <w:p w:rsidR="00C0002B" w:rsidRPr="0045415D" w:rsidRDefault="00C0002B">
      <w:pPr>
        <w:ind w:firstLine="480"/>
        <w:rPr>
          <w:rFonts w:asciiTheme="minorEastAsia" w:eastAsiaTheme="minorEastAsia" w:hAnsiTheme="minorEastAsia"/>
          <w:color w:val="000000"/>
        </w:rPr>
      </w:pPr>
    </w:p>
    <w:p w:rsidR="00C0002B" w:rsidRPr="0045415D" w:rsidRDefault="00757F0D">
      <w:pPr>
        <w:pStyle w:val="a5"/>
        <w:spacing w:before="120"/>
        <w:rPr>
          <w:rFonts w:asciiTheme="minorEastAsia" w:eastAsiaTheme="minorEastAsia" w:hAnsiTheme="minorEastAsia"/>
          <w:color w:val="000000"/>
        </w:rPr>
      </w:pP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 xml:space="preserve">2  </w:t>
      </w:r>
      <w:r w:rsidRPr="0045415D">
        <w:rPr>
          <w:rFonts w:asciiTheme="minorEastAsia" w:eastAsiaTheme="minorEastAsia" w:hAnsiTheme="minorEastAsia" w:hint="eastAsia"/>
          <w:color w:val="000000"/>
        </w:rPr>
        <w:t>柴油危险有害特性及安全技术资料一览表</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716"/>
        <w:gridCol w:w="4152"/>
      </w:tblGrid>
      <w:tr w:rsidR="00C0002B" w:rsidRPr="0045415D">
        <w:trPr>
          <w:cantSplit/>
          <w:trHeight w:val="340"/>
          <w:jc w:val="center"/>
        </w:trPr>
        <w:tc>
          <w:tcPr>
            <w:tcW w:w="847"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标识</w:t>
            </w:r>
          </w:p>
        </w:tc>
        <w:tc>
          <w:tcPr>
            <w:tcW w:w="3716"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中文名：柴油</w:t>
            </w:r>
          </w:p>
        </w:tc>
        <w:tc>
          <w:tcPr>
            <w:tcW w:w="4152"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英文名：diesel oil</w:t>
            </w:r>
          </w:p>
        </w:tc>
      </w:tr>
      <w:tr w:rsidR="00C0002B" w:rsidRPr="0045415D">
        <w:trPr>
          <w:cantSplit/>
          <w:trHeight w:val="340"/>
          <w:jc w:val="center"/>
        </w:trPr>
        <w:tc>
          <w:tcPr>
            <w:tcW w:w="847"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理化</w:t>
            </w:r>
          </w:p>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性质</w:t>
            </w:r>
          </w:p>
        </w:tc>
        <w:tc>
          <w:tcPr>
            <w:tcW w:w="3716"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外观与性状：稍有粘性的棕色液体</w:t>
            </w:r>
          </w:p>
        </w:tc>
        <w:tc>
          <w:tcPr>
            <w:tcW w:w="4152"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相对于水的密度：0.87～0.9</w:t>
            </w:r>
          </w:p>
        </w:tc>
      </w:tr>
      <w:tr w:rsidR="00C0002B" w:rsidRPr="0045415D">
        <w:trPr>
          <w:cantSplit/>
          <w:trHeight w:val="340"/>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危险</w:t>
            </w:r>
          </w:p>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特性</w:t>
            </w:r>
          </w:p>
        </w:tc>
        <w:tc>
          <w:tcPr>
            <w:tcW w:w="3716"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危险性类别：中闪点易燃液体</w:t>
            </w:r>
          </w:p>
        </w:tc>
        <w:tc>
          <w:tcPr>
            <w:tcW w:w="4152"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燃烧性：易燃</w:t>
            </w:r>
          </w:p>
        </w:tc>
      </w:tr>
      <w:tr w:rsidR="00C0002B" w:rsidRPr="0045415D">
        <w:trPr>
          <w:cantSplit/>
          <w:trHeight w:val="340"/>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3716"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闪点（℃）：＜55℃</w:t>
            </w:r>
          </w:p>
        </w:tc>
        <w:tc>
          <w:tcPr>
            <w:tcW w:w="4152"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燃烧（分解）产物：一氧化碳、二氧化碳</w:t>
            </w:r>
          </w:p>
        </w:tc>
      </w:tr>
      <w:tr w:rsidR="00C0002B" w:rsidRPr="0045415D">
        <w:trPr>
          <w:cantSplit/>
          <w:trHeight w:val="340"/>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遇明火、高热或与氧化剂接触，有引起燃烧爆炸的危险。若遇高热，容器内压增大，有开裂和爆炸的危险。</w:t>
            </w:r>
          </w:p>
        </w:tc>
      </w:tr>
      <w:tr w:rsidR="00C0002B" w:rsidRPr="0045415D">
        <w:trPr>
          <w:cantSplit/>
          <w:trHeight w:val="340"/>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灭火方法：切断火源。用活性炭或其他惰性材料吸收，然后收集运到空旷处焚烧。如大量泄漏，利用围堤收容，然后收集、转移、回收或无害处理后废弃。</w:t>
            </w:r>
          </w:p>
        </w:tc>
      </w:tr>
      <w:tr w:rsidR="00C0002B" w:rsidRPr="0045415D">
        <w:trPr>
          <w:cantSplit/>
          <w:trHeight w:val="340"/>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灭火剂：泡沫、二氧化碳、干粉、1211灭火剂、砂土。</w:t>
            </w:r>
          </w:p>
        </w:tc>
      </w:tr>
      <w:tr w:rsidR="00C0002B" w:rsidRPr="0045415D">
        <w:trPr>
          <w:cantSplit/>
          <w:trHeight w:val="340"/>
          <w:jc w:val="center"/>
        </w:trPr>
        <w:tc>
          <w:tcPr>
            <w:tcW w:w="847"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健康</w:t>
            </w:r>
          </w:p>
          <w:p w:rsidR="00C0002B" w:rsidRPr="0045415D" w:rsidRDefault="00757F0D">
            <w:pPr>
              <w:adjustRightInd w:val="0"/>
              <w:snapToGrid w:val="0"/>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危害</w:t>
            </w: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皮肤接触柴油可引起接触性皮炎、油性痤疮，吸入可引起吸入性肺炎。能经胎盘进入胎儿血中。柴油废气可引起眼、</w:t>
            </w:r>
            <w:proofErr w:type="gramStart"/>
            <w:r w:rsidRPr="0045415D">
              <w:rPr>
                <w:rFonts w:asciiTheme="minorEastAsia" w:eastAsiaTheme="minorEastAsia" w:hAnsiTheme="minorEastAsia" w:hint="eastAsia"/>
                <w:color w:val="000000"/>
                <w:sz w:val="21"/>
                <w:szCs w:val="21"/>
              </w:rPr>
              <w:t>鼻刺激</w:t>
            </w:r>
            <w:proofErr w:type="gramEnd"/>
            <w:r w:rsidRPr="0045415D">
              <w:rPr>
                <w:rFonts w:asciiTheme="minorEastAsia" w:eastAsiaTheme="minorEastAsia" w:hAnsiTheme="minorEastAsia" w:hint="eastAsia"/>
                <w:color w:val="000000"/>
                <w:sz w:val="21"/>
                <w:szCs w:val="21"/>
              </w:rPr>
              <w:t>症状，头晕及头痛。</w:t>
            </w:r>
          </w:p>
        </w:tc>
      </w:tr>
      <w:tr w:rsidR="00C0002B" w:rsidRPr="0045415D">
        <w:trPr>
          <w:cantSplit/>
          <w:trHeight w:val="340"/>
          <w:jc w:val="center"/>
        </w:trPr>
        <w:tc>
          <w:tcPr>
            <w:tcW w:w="847" w:type="dxa"/>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jc w:val="center"/>
              <w:rPr>
                <w:rFonts w:asciiTheme="minorEastAsia" w:eastAsiaTheme="minorEastAsia" w:hAnsiTheme="minorEastAsia" w:cs="Arial"/>
                <w:color w:val="000000"/>
                <w:sz w:val="21"/>
                <w:szCs w:val="21"/>
              </w:rPr>
            </w:pPr>
            <w:r w:rsidRPr="0045415D">
              <w:rPr>
                <w:rFonts w:asciiTheme="minorEastAsia" w:eastAsiaTheme="minorEastAsia" w:hAnsiTheme="minorEastAsia" w:cs="Arial" w:hint="eastAsia"/>
                <w:color w:val="000000"/>
                <w:sz w:val="21"/>
                <w:szCs w:val="21"/>
              </w:rPr>
              <w:t>泄漏</w:t>
            </w:r>
          </w:p>
        </w:tc>
        <w:tc>
          <w:tcPr>
            <w:tcW w:w="7868" w:type="dxa"/>
            <w:gridSpan w:val="2"/>
            <w:tcBorders>
              <w:top w:val="single" w:sz="4" w:space="0" w:color="auto"/>
              <w:left w:val="single" w:sz="4" w:space="0" w:color="auto"/>
              <w:bottom w:val="single" w:sz="4" w:space="0" w:color="auto"/>
              <w:right w:val="single" w:sz="4" w:space="0" w:color="auto"/>
            </w:tcBorders>
            <w:vAlign w:val="center"/>
          </w:tcPr>
          <w:p w:rsidR="00C0002B" w:rsidRPr="0045415D" w:rsidRDefault="00757F0D">
            <w:pPr>
              <w:adjustRightInd w:val="0"/>
              <w:snapToGrid w:val="0"/>
              <w:spacing w:line="240" w:lineRule="auto"/>
              <w:ind w:firstLineChars="0" w:firstLine="0"/>
              <w:rPr>
                <w:rFonts w:asciiTheme="minorEastAsia" w:eastAsiaTheme="minorEastAsia" w:hAnsiTheme="minorEastAsia" w:cs="Arial"/>
                <w:color w:val="000000"/>
                <w:sz w:val="21"/>
                <w:szCs w:val="21"/>
              </w:rPr>
            </w:pPr>
            <w:r w:rsidRPr="0045415D">
              <w:rPr>
                <w:rFonts w:asciiTheme="minorEastAsia" w:eastAsiaTheme="minorEastAsia" w:hAnsiTheme="minorEastAsia" w:hint="eastAsia"/>
                <w:color w:val="000000"/>
                <w:sz w:val="21"/>
                <w:szCs w:val="21"/>
              </w:rPr>
              <w:t>切断火源。应急处理人员戴好防毒面具，穿化学防护服。在确保安全情况下堵漏。用活性炭或其他惰性材料吸收，然后收集运到空旷处焚烧。如大量泄漏，利用围堤收容，然后收集、转移、回收或无害处理后废弃。</w:t>
            </w:r>
          </w:p>
        </w:tc>
      </w:tr>
    </w:tbl>
    <w:p w:rsidR="00C0002B" w:rsidRPr="0045415D" w:rsidRDefault="00C0002B">
      <w:pPr>
        <w:ind w:firstLine="480"/>
        <w:rPr>
          <w:rFonts w:asciiTheme="minorEastAsia" w:eastAsiaTheme="minorEastAsia" w:hAnsiTheme="minorEastAsia"/>
          <w:color w:val="000000"/>
        </w:rPr>
      </w:pPr>
    </w:p>
    <w:p w:rsidR="00C0002B" w:rsidRPr="0045415D" w:rsidRDefault="00757F0D">
      <w:pPr>
        <w:pStyle w:val="a5"/>
        <w:spacing w:before="120"/>
        <w:rPr>
          <w:rFonts w:asciiTheme="minorEastAsia" w:eastAsiaTheme="minorEastAsia" w:hAnsiTheme="minorEastAsia"/>
          <w:color w:val="000000"/>
        </w:rPr>
      </w:pP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 xml:space="preserve">3  </w:t>
      </w:r>
      <w:r w:rsidRPr="0045415D">
        <w:rPr>
          <w:rFonts w:asciiTheme="minorEastAsia" w:eastAsiaTheme="minorEastAsia" w:hAnsiTheme="minorEastAsia" w:hint="eastAsia"/>
          <w:color w:val="000000"/>
        </w:rPr>
        <w:t>原油的理化性质</w:t>
      </w:r>
    </w:p>
    <w:tbl>
      <w:tblPr>
        <w:tblW w:w="499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7"/>
        <w:gridCol w:w="3981"/>
        <w:gridCol w:w="4007"/>
      </w:tblGrid>
      <w:tr w:rsidR="00C0002B" w:rsidRPr="0045415D">
        <w:trPr>
          <w:trHeight w:val="340"/>
          <w:jc w:val="center"/>
        </w:trPr>
        <w:tc>
          <w:tcPr>
            <w:tcW w:w="535" w:type="pct"/>
            <w:vMerge w:val="restar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标识</w:t>
            </w:r>
          </w:p>
        </w:tc>
        <w:tc>
          <w:tcPr>
            <w:tcW w:w="2225" w:type="pct"/>
            <w:vMerge w:val="restar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中文名：原油</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英文名：Petroleum</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CAS号：75-01-04</w:t>
            </w:r>
          </w:p>
        </w:tc>
      </w:tr>
      <w:tr w:rsidR="00C0002B" w:rsidRPr="0045415D">
        <w:trPr>
          <w:trHeight w:val="340"/>
          <w:jc w:val="center"/>
        </w:trPr>
        <w:tc>
          <w:tcPr>
            <w:tcW w:w="535" w:type="pct"/>
            <w:vMerge w:val="restar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理化</w:t>
            </w:r>
          </w:p>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性质</w:t>
            </w: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外观与形状：红棕色或黑色、荧光的稠厚性油状液体</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溶解性：不溶于水，溶于多数有机溶剂</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熔点（℃）：-259.2</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沸点（℃）：120～200℃</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相对密度：0.78～0.97（水=1）</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稳定性：稳定</w:t>
            </w:r>
          </w:p>
        </w:tc>
      </w:tr>
      <w:tr w:rsidR="00C0002B" w:rsidRPr="0045415D">
        <w:trPr>
          <w:trHeight w:val="340"/>
          <w:jc w:val="center"/>
        </w:trPr>
        <w:tc>
          <w:tcPr>
            <w:tcW w:w="535" w:type="pct"/>
            <w:vMerge w:val="restar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危险</w:t>
            </w:r>
          </w:p>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lastRenderedPageBreak/>
              <w:t>特性</w:t>
            </w: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lastRenderedPageBreak/>
              <w:t>危险性类别：中闪点易燃液体</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燃烧性：易燃</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闪点（℃）：＜28℃</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爆炸上限（%）：5.4</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222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爆炸下限（%）：2.1</w:t>
            </w:r>
          </w:p>
        </w:tc>
        <w:tc>
          <w:tcPr>
            <w:tcW w:w="2240"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燃烧（分解）产物：一氧化碳、二氧化碳</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其</w:t>
            </w:r>
            <w:proofErr w:type="gramStart"/>
            <w:r w:rsidRPr="0045415D">
              <w:rPr>
                <w:rFonts w:asciiTheme="minorEastAsia" w:eastAsiaTheme="minorEastAsia" w:hAnsiTheme="minorEastAsia" w:hint="eastAsia"/>
                <w:color w:val="000000"/>
                <w:sz w:val="21"/>
                <w:szCs w:val="21"/>
              </w:rPr>
              <w:t>蒸气</w:t>
            </w:r>
            <w:proofErr w:type="gramEnd"/>
            <w:r w:rsidRPr="0045415D">
              <w:rPr>
                <w:rFonts w:asciiTheme="minorEastAsia" w:eastAsiaTheme="minorEastAsia" w:hAnsiTheme="minorEastAsia" w:hint="eastAsia"/>
                <w:color w:val="000000"/>
                <w:sz w:val="21"/>
                <w:szCs w:val="21"/>
              </w:rPr>
              <w:t>与空气形成爆炸性混合物，遇明火、高热能引起燃烧爆炸。与氧化剂能发生强烈反应。遇高温，容器内压增大，有开裂和爆炸危险性。</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灭火方法：泡沫、干粉、二氧化碳、砂土。用水灭火无效。</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灭火剂：泡沫、干粉、二氧化碳</w:t>
            </w:r>
          </w:p>
        </w:tc>
      </w:tr>
      <w:tr w:rsidR="00C0002B" w:rsidRPr="0045415D">
        <w:trPr>
          <w:trHeight w:val="340"/>
          <w:jc w:val="center"/>
        </w:trPr>
        <w:tc>
          <w:tcPr>
            <w:tcW w:w="53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毒性</w:t>
            </w: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LD</w:t>
            </w:r>
            <w:r w:rsidRPr="0045415D">
              <w:rPr>
                <w:rFonts w:asciiTheme="minorEastAsia" w:eastAsiaTheme="minorEastAsia" w:hAnsiTheme="minorEastAsia" w:hint="eastAsia"/>
                <w:color w:val="000000"/>
                <w:sz w:val="21"/>
                <w:szCs w:val="21"/>
                <w:vertAlign w:val="subscript"/>
              </w:rPr>
              <w:t>50</w:t>
            </w:r>
            <w:r w:rsidRPr="0045415D">
              <w:rPr>
                <w:rFonts w:asciiTheme="minorEastAsia" w:eastAsiaTheme="minorEastAsia" w:hAnsiTheme="minorEastAsia" w:hint="eastAsia"/>
                <w:color w:val="000000"/>
                <w:sz w:val="21"/>
                <w:szCs w:val="21"/>
              </w:rPr>
              <w:t>：500mg/kg～5000mg/kg</w:t>
            </w:r>
          </w:p>
        </w:tc>
      </w:tr>
      <w:tr w:rsidR="00C0002B" w:rsidRPr="0045415D">
        <w:trPr>
          <w:trHeight w:val="340"/>
          <w:jc w:val="center"/>
        </w:trPr>
        <w:tc>
          <w:tcPr>
            <w:tcW w:w="535" w:type="pct"/>
            <w:vMerge w:val="restar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健康</w:t>
            </w:r>
          </w:p>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危害</w:t>
            </w: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侵入途径：吸入、食入</w:t>
            </w:r>
          </w:p>
        </w:tc>
      </w:tr>
      <w:tr w:rsidR="00C0002B" w:rsidRPr="0045415D">
        <w:trPr>
          <w:trHeight w:val="34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C0002B" w:rsidRPr="0045415D" w:rsidRDefault="00C0002B">
            <w:pPr>
              <w:tabs>
                <w:tab w:val="clear" w:pos="377"/>
              </w:tabs>
              <w:spacing w:line="240" w:lineRule="auto"/>
              <w:ind w:firstLineChars="0" w:firstLine="0"/>
              <w:jc w:val="left"/>
              <w:rPr>
                <w:rFonts w:asciiTheme="minorEastAsia" w:eastAsiaTheme="minorEastAsia" w:hAnsiTheme="minorEastAsia"/>
                <w:color w:val="000000"/>
                <w:sz w:val="21"/>
                <w:szCs w:val="21"/>
              </w:rPr>
            </w:pP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健康危害：</w:t>
            </w:r>
            <w:proofErr w:type="gramStart"/>
            <w:r w:rsidRPr="0045415D">
              <w:rPr>
                <w:rFonts w:asciiTheme="minorEastAsia" w:eastAsiaTheme="minorEastAsia" w:hAnsiTheme="minorEastAsia" w:hint="eastAsia"/>
                <w:color w:val="000000"/>
                <w:sz w:val="21"/>
                <w:szCs w:val="21"/>
              </w:rPr>
              <w:t>蒸气</w:t>
            </w:r>
            <w:proofErr w:type="gramEnd"/>
            <w:r w:rsidRPr="0045415D">
              <w:rPr>
                <w:rFonts w:asciiTheme="minorEastAsia" w:eastAsiaTheme="minorEastAsia" w:hAnsiTheme="minorEastAsia" w:hint="eastAsia"/>
                <w:color w:val="000000"/>
                <w:sz w:val="21"/>
                <w:szCs w:val="21"/>
              </w:rPr>
              <w:t>可引起眼及上呼吸道刺激症状，如浓度过高，几分钟即可引起呼吸困难、紫</w:t>
            </w:r>
            <w:proofErr w:type="gramStart"/>
            <w:r w:rsidRPr="0045415D">
              <w:rPr>
                <w:rFonts w:asciiTheme="minorEastAsia" w:eastAsiaTheme="minorEastAsia" w:hAnsiTheme="minorEastAsia" w:hint="eastAsia"/>
                <w:color w:val="000000"/>
                <w:sz w:val="21"/>
                <w:szCs w:val="21"/>
              </w:rPr>
              <w:t>绀</w:t>
            </w:r>
            <w:proofErr w:type="gramEnd"/>
            <w:r w:rsidRPr="0045415D">
              <w:rPr>
                <w:rFonts w:asciiTheme="minorEastAsia" w:eastAsiaTheme="minorEastAsia" w:hAnsiTheme="minorEastAsia" w:hint="eastAsia"/>
                <w:color w:val="000000"/>
                <w:sz w:val="21"/>
                <w:szCs w:val="21"/>
              </w:rPr>
              <w:t>等缺氧症状。</w:t>
            </w:r>
          </w:p>
        </w:tc>
      </w:tr>
      <w:tr w:rsidR="00C0002B" w:rsidRPr="0045415D">
        <w:trPr>
          <w:trHeight w:val="340"/>
          <w:jc w:val="center"/>
        </w:trPr>
        <w:tc>
          <w:tcPr>
            <w:tcW w:w="535" w:type="pct"/>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特性分析</w:t>
            </w:r>
          </w:p>
        </w:tc>
        <w:tc>
          <w:tcPr>
            <w:tcW w:w="4465" w:type="pct"/>
            <w:gridSpan w:val="2"/>
            <w:tcBorders>
              <w:top w:val="single" w:sz="6" w:space="0" w:color="auto"/>
              <w:left w:val="single" w:sz="6" w:space="0" w:color="auto"/>
              <w:bottom w:val="single" w:sz="6" w:space="0" w:color="auto"/>
              <w:right w:val="single" w:sz="6" w:space="0" w:color="auto"/>
            </w:tcBorders>
            <w:vAlign w:val="center"/>
          </w:tcPr>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①易燃易爆性：原油属中闪点易燃液体，甲B类火灾危险性物质，原油</w:t>
            </w:r>
            <w:proofErr w:type="gramStart"/>
            <w:r w:rsidRPr="0045415D">
              <w:rPr>
                <w:rFonts w:asciiTheme="minorEastAsia" w:eastAsiaTheme="minorEastAsia" w:hAnsiTheme="minorEastAsia" w:hint="eastAsia"/>
                <w:color w:val="000000"/>
                <w:sz w:val="21"/>
                <w:szCs w:val="21"/>
              </w:rPr>
              <w:t>蒸气</w:t>
            </w:r>
            <w:proofErr w:type="gramEnd"/>
            <w:r w:rsidRPr="0045415D">
              <w:rPr>
                <w:rFonts w:asciiTheme="minorEastAsia" w:eastAsiaTheme="minorEastAsia" w:hAnsiTheme="minorEastAsia" w:hint="eastAsia"/>
                <w:color w:val="000000"/>
                <w:sz w:val="21"/>
                <w:szCs w:val="21"/>
              </w:rPr>
              <w:t>与空气混合，易形成爆炸性混合物，遇氧化剂会引起燃烧爆炸；原油中各组分的爆炸浓度和爆炸温度的范围都很宽，因此爆炸的危险性很大；</w:t>
            </w:r>
          </w:p>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②易蒸发性：原油中含有液化烃，沸点很低，在常温下具有较大的</w:t>
            </w:r>
            <w:proofErr w:type="gramStart"/>
            <w:r w:rsidRPr="0045415D">
              <w:rPr>
                <w:rFonts w:asciiTheme="minorEastAsia" w:eastAsiaTheme="minorEastAsia" w:hAnsiTheme="minorEastAsia" w:hint="eastAsia"/>
                <w:color w:val="000000"/>
                <w:sz w:val="21"/>
                <w:szCs w:val="21"/>
              </w:rPr>
              <w:t>蒸气</w:t>
            </w:r>
            <w:proofErr w:type="gramEnd"/>
            <w:r w:rsidRPr="0045415D">
              <w:rPr>
                <w:rFonts w:asciiTheme="minorEastAsia" w:eastAsiaTheme="minorEastAsia" w:hAnsiTheme="minorEastAsia" w:hint="eastAsia"/>
                <w:color w:val="000000"/>
                <w:sz w:val="21"/>
                <w:szCs w:val="21"/>
              </w:rPr>
              <w:t xml:space="preserve">压，尽管油区实行全密闭作业，在作业场所仍不同程度地存在因蒸发而产生的可燃性油气； </w:t>
            </w:r>
          </w:p>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③毒性物质：原油属于低毒类物质；</w:t>
            </w:r>
          </w:p>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④易产生静电的危险性：原油中伴生物质的电导率一般都较低，为静电的非导体，很容易产生和积聚电荷，而且消散较慢；</w:t>
            </w:r>
          </w:p>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⑤易泄漏、扩散性：原油的集输、储运作业都是在压力状态下进行的，在储运过程中，容易产生泄漏事故，原油一旦泄漏将</w:t>
            </w:r>
            <w:proofErr w:type="gramStart"/>
            <w:r w:rsidRPr="0045415D">
              <w:rPr>
                <w:rFonts w:asciiTheme="minorEastAsia" w:eastAsiaTheme="minorEastAsia" w:hAnsiTheme="minorEastAsia" w:hint="eastAsia"/>
                <w:color w:val="000000"/>
                <w:sz w:val="21"/>
                <w:szCs w:val="21"/>
              </w:rPr>
              <w:t>覆盖较</w:t>
            </w:r>
            <w:proofErr w:type="gramEnd"/>
            <w:r w:rsidRPr="0045415D">
              <w:rPr>
                <w:rFonts w:asciiTheme="minorEastAsia" w:eastAsiaTheme="minorEastAsia" w:hAnsiTheme="minorEastAsia" w:hint="eastAsia"/>
                <w:color w:val="000000"/>
                <w:sz w:val="21"/>
                <w:szCs w:val="21"/>
              </w:rPr>
              <w:t>大面积，扩大危险区域；油品的</w:t>
            </w:r>
            <w:proofErr w:type="gramStart"/>
            <w:r w:rsidRPr="0045415D">
              <w:rPr>
                <w:rFonts w:asciiTheme="minorEastAsia" w:eastAsiaTheme="minorEastAsia" w:hAnsiTheme="minorEastAsia" w:hint="eastAsia"/>
                <w:color w:val="000000"/>
                <w:sz w:val="21"/>
                <w:szCs w:val="21"/>
              </w:rPr>
              <w:t>蒸气</w:t>
            </w:r>
            <w:proofErr w:type="gramEnd"/>
            <w:r w:rsidRPr="0045415D">
              <w:rPr>
                <w:rFonts w:asciiTheme="minorEastAsia" w:eastAsiaTheme="minorEastAsia" w:hAnsiTheme="minorEastAsia" w:hint="eastAsia"/>
                <w:color w:val="000000"/>
                <w:sz w:val="21"/>
                <w:szCs w:val="21"/>
              </w:rPr>
              <w:t>一般比空气重，易沿地表扩散；</w:t>
            </w:r>
          </w:p>
          <w:p w:rsidR="00C0002B" w:rsidRPr="0045415D" w:rsidRDefault="00757F0D">
            <w:pPr>
              <w:spacing w:line="240" w:lineRule="auto"/>
              <w:ind w:firstLineChars="0" w:firstLine="0"/>
              <w:rPr>
                <w:rFonts w:asciiTheme="minorEastAsia" w:eastAsiaTheme="minorEastAsia" w:hAnsiTheme="minorEastAsia"/>
                <w:color w:val="000000"/>
                <w:sz w:val="21"/>
                <w:szCs w:val="21"/>
              </w:rPr>
            </w:pPr>
            <w:r w:rsidRPr="0045415D">
              <w:rPr>
                <w:rFonts w:asciiTheme="minorEastAsia" w:eastAsiaTheme="minorEastAsia" w:hAnsiTheme="minorEastAsia" w:hint="eastAsia"/>
                <w:color w:val="000000"/>
                <w:sz w:val="21"/>
                <w:szCs w:val="21"/>
              </w:rPr>
              <w:t>⑥热膨胀性：原油受热后，温度升高，体积膨胀，若容器罐装过满，超过安全容量，或者管道输油后不及时排空，又无泄压装置，便可导致容器或管件的损坏，引起油品外溢、渗漏，增加火灾爆炸危险性。</w:t>
            </w:r>
          </w:p>
        </w:tc>
      </w:tr>
    </w:tbl>
    <w:p w:rsidR="00C0002B" w:rsidRPr="0045415D" w:rsidRDefault="00C0002B">
      <w:pPr>
        <w:pStyle w:val="afb"/>
        <w:ind w:firstLineChars="0" w:firstLine="0"/>
        <w:rPr>
          <w:rFonts w:asciiTheme="minorEastAsia" w:eastAsiaTheme="minorEastAsia" w:hAnsiTheme="minorEastAsia"/>
          <w:color w:val="000000"/>
        </w:rPr>
      </w:pPr>
    </w:p>
    <w:p w:rsidR="00C0002B" w:rsidRPr="0045415D" w:rsidRDefault="00757F0D">
      <w:pPr>
        <w:pStyle w:val="a5"/>
        <w:spacing w:before="120"/>
        <w:rPr>
          <w:rFonts w:asciiTheme="minorEastAsia" w:eastAsiaTheme="minorEastAsia" w:hAnsiTheme="minorEastAsia"/>
          <w:color w:val="000000"/>
        </w:rPr>
      </w:pPr>
      <w:bookmarkStart w:id="7" w:name="_Ref34220398"/>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4</w:t>
      </w:r>
      <w:bookmarkEnd w:id="7"/>
      <w:r w:rsidRPr="0045415D">
        <w:rPr>
          <w:rFonts w:asciiTheme="minorEastAsia" w:eastAsiaTheme="minorEastAsia" w:hAnsiTheme="minorEastAsia"/>
          <w:color w:val="000000"/>
        </w:rPr>
        <w:t xml:space="preserve">  </w:t>
      </w:r>
      <w:r w:rsidRPr="0045415D">
        <w:rPr>
          <w:rFonts w:asciiTheme="minorEastAsia" w:eastAsiaTheme="minorEastAsia" w:hAnsiTheme="minorEastAsia" w:hint="eastAsia"/>
          <w:color w:val="000000"/>
        </w:rPr>
        <w:t>伴生气的理化性质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815"/>
        <w:gridCol w:w="4262"/>
      </w:tblGrid>
      <w:tr w:rsidR="00C0002B" w:rsidRPr="0045415D">
        <w:trPr>
          <w:cantSplit/>
          <w:trHeight w:val="340"/>
          <w:jc w:val="center"/>
        </w:trPr>
        <w:tc>
          <w:tcPr>
            <w:tcW w:w="486" w:type="pct"/>
            <w:vAlign w:val="center"/>
          </w:tcPr>
          <w:p w:rsidR="00C0002B" w:rsidRPr="0045415D" w:rsidRDefault="00757F0D">
            <w:pPr>
              <w:pStyle w:val="SSEC9"/>
              <w:adjustRightInd/>
              <w:snapToGrid/>
              <w:rPr>
                <w:rFonts w:asciiTheme="minorEastAsia" w:eastAsiaTheme="minorEastAsia" w:hAnsiTheme="minorEastAsia"/>
                <w:color w:val="000000"/>
                <w:szCs w:val="20"/>
              </w:rPr>
            </w:pPr>
            <w:r w:rsidRPr="0045415D">
              <w:rPr>
                <w:rFonts w:asciiTheme="minorEastAsia" w:eastAsiaTheme="minorEastAsia" w:hAnsiTheme="minorEastAsia" w:hint="eastAsia"/>
                <w:color w:val="000000"/>
              </w:rPr>
              <w:t>标识</w:t>
            </w: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中文名：甲烷</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英文名：Methane</w:t>
            </w:r>
          </w:p>
        </w:tc>
      </w:tr>
      <w:tr w:rsidR="00C0002B" w:rsidRPr="0045415D">
        <w:trPr>
          <w:cantSplit/>
          <w:trHeight w:val="340"/>
          <w:jc w:val="center"/>
        </w:trPr>
        <w:tc>
          <w:tcPr>
            <w:tcW w:w="486" w:type="pct"/>
            <w:vMerge w:val="restart"/>
            <w:vAlign w:val="center"/>
          </w:tcPr>
          <w:p w:rsidR="00C0002B" w:rsidRPr="0045415D" w:rsidRDefault="00757F0D">
            <w:pPr>
              <w:pStyle w:val="SSEC9"/>
              <w:adjustRightInd/>
              <w:snapToGrid/>
              <w:rPr>
                <w:rFonts w:asciiTheme="minorEastAsia" w:eastAsiaTheme="minorEastAsia" w:hAnsiTheme="minorEastAsia"/>
                <w:color w:val="000000"/>
              </w:rPr>
            </w:pPr>
            <w:r w:rsidRPr="0045415D">
              <w:rPr>
                <w:rFonts w:asciiTheme="minorEastAsia" w:eastAsiaTheme="minorEastAsia" w:hAnsiTheme="minorEastAsia" w:hint="eastAsia"/>
                <w:color w:val="000000"/>
              </w:rPr>
              <w:t>理化</w:t>
            </w:r>
          </w:p>
          <w:p w:rsidR="00C0002B" w:rsidRPr="0045415D" w:rsidRDefault="00757F0D">
            <w:pPr>
              <w:pStyle w:val="SSEC9"/>
              <w:adjustRightInd/>
              <w:snapToGrid/>
              <w:rPr>
                <w:rFonts w:asciiTheme="minorEastAsia" w:eastAsiaTheme="minorEastAsia" w:hAnsiTheme="minorEastAsia"/>
                <w:color w:val="000000"/>
              </w:rPr>
            </w:pPr>
            <w:r w:rsidRPr="0045415D">
              <w:rPr>
                <w:rFonts w:asciiTheme="minorEastAsia" w:eastAsiaTheme="minorEastAsia" w:hAnsiTheme="minorEastAsia" w:hint="eastAsia"/>
                <w:color w:val="000000"/>
              </w:rPr>
              <w:t>性质</w:t>
            </w: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外观与形状：无色无臭无味</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自燃温度：537℃</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相对于水的密度：0.8109～0.8541</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相对于空气密度：0.6271～0.6606</w:t>
            </w:r>
          </w:p>
        </w:tc>
      </w:tr>
      <w:tr w:rsidR="00C0002B" w:rsidRPr="0045415D">
        <w:trPr>
          <w:cantSplit/>
          <w:trHeight w:val="340"/>
          <w:jc w:val="center"/>
        </w:trPr>
        <w:tc>
          <w:tcPr>
            <w:tcW w:w="486" w:type="pct"/>
            <w:vMerge w:val="restart"/>
            <w:vAlign w:val="center"/>
          </w:tcPr>
          <w:p w:rsidR="00C0002B" w:rsidRPr="0045415D" w:rsidRDefault="00757F0D">
            <w:pPr>
              <w:pStyle w:val="SSEC9"/>
              <w:adjustRightInd/>
              <w:snapToGrid/>
              <w:rPr>
                <w:rFonts w:asciiTheme="minorEastAsia" w:eastAsiaTheme="minorEastAsia" w:hAnsiTheme="minorEastAsia"/>
                <w:color w:val="000000"/>
              </w:rPr>
            </w:pPr>
            <w:r w:rsidRPr="0045415D">
              <w:rPr>
                <w:rFonts w:asciiTheme="minorEastAsia" w:eastAsiaTheme="minorEastAsia" w:hAnsiTheme="minorEastAsia" w:hint="eastAsia"/>
                <w:color w:val="000000"/>
              </w:rPr>
              <w:t>危险</w:t>
            </w:r>
          </w:p>
          <w:p w:rsidR="00C0002B" w:rsidRPr="0045415D" w:rsidRDefault="00757F0D">
            <w:pPr>
              <w:pStyle w:val="SSEC9"/>
              <w:adjustRightInd/>
              <w:snapToGrid/>
              <w:rPr>
                <w:rFonts w:asciiTheme="minorEastAsia" w:eastAsiaTheme="minorEastAsia" w:hAnsiTheme="minorEastAsia"/>
                <w:color w:val="000000"/>
              </w:rPr>
            </w:pPr>
            <w:r w:rsidRPr="0045415D">
              <w:rPr>
                <w:rFonts w:asciiTheme="minorEastAsia" w:eastAsiaTheme="minorEastAsia" w:hAnsiTheme="minorEastAsia" w:hint="eastAsia"/>
                <w:color w:val="000000"/>
              </w:rPr>
              <w:t>特性</w:t>
            </w: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危险性类别：第2.1类易燃气体</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燃烧性：易燃</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闪点（℃）：-50</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爆炸上限（V%）：15</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213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爆炸下限（V%）：5.3</w:t>
            </w:r>
          </w:p>
        </w:tc>
        <w:tc>
          <w:tcPr>
            <w:tcW w:w="2382" w:type="pct"/>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燃烧（分解）产物：一氧化碳、二氧化碳</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4514" w:type="pct"/>
            <w:gridSpan w:val="2"/>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极易燃，与空气混合能形成爆炸性混合物。遇高温和明火有燃烧爆炸的危险。</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4514" w:type="pct"/>
            <w:gridSpan w:val="2"/>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灭火方法：切断气源。若不能立即切断气源，则不允许熄灭正在燃烧的气体。喷水冷却容器，可能的话将容器从火场移至空旷处。</w:t>
            </w:r>
          </w:p>
        </w:tc>
      </w:tr>
      <w:tr w:rsidR="00C0002B" w:rsidRPr="0045415D">
        <w:trPr>
          <w:cantSplit/>
          <w:trHeight w:val="340"/>
          <w:jc w:val="center"/>
        </w:trPr>
        <w:tc>
          <w:tcPr>
            <w:tcW w:w="0" w:type="auto"/>
            <w:vMerge/>
            <w:vAlign w:val="center"/>
          </w:tcPr>
          <w:p w:rsidR="00C0002B" w:rsidRPr="0045415D" w:rsidRDefault="00C0002B">
            <w:pPr>
              <w:spacing w:line="240" w:lineRule="auto"/>
              <w:ind w:firstLineChars="0" w:firstLine="0"/>
              <w:jc w:val="left"/>
              <w:rPr>
                <w:rFonts w:asciiTheme="minorEastAsia" w:eastAsiaTheme="minorEastAsia" w:hAnsiTheme="minorEastAsia"/>
                <w:color w:val="000000"/>
                <w:sz w:val="21"/>
                <w:szCs w:val="20"/>
              </w:rPr>
            </w:pPr>
          </w:p>
        </w:tc>
        <w:tc>
          <w:tcPr>
            <w:tcW w:w="4514" w:type="pct"/>
            <w:gridSpan w:val="2"/>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灭火剂：雾状水、泡沫、二氧化碳。</w:t>
            </w:r>
          </w:p>
        </w:tc>
      </w:tr>
      <w:tr w:rsidR="00C0002B" w:rsidRPr="0045415D">
        <w:trPr>
          <w:cantSplit/>
          <w:trHeight w:val="340"/>
          <w:jc w:val="center"/>
        </w:trPr>
        <w:tc>
          <w:tcPr>
            <w:tcW w:w="486" w:type="pct"/>
            <w:vAlign w:val="center"/>
          </w:tcPr>
          <w:p w:rsidR="00C0002B" w:rsidRPr="0045415D" w:rsidRDefault="00757F0D">
            <w:pPr>
              <w:spacing w:line="240" w:lineRule="auto"/>
              <w:ind w:firstLineChars="0" w:firstLine="0"/>
              <w:jc w:val="center"/>
              <w:rPr>
                <w:rFonts w:asciiTheme="minorEastAsia" w:eastAsiaTheme="minorEastAsia" w:hAnsiTheme="minorEastAsia"/>
                <w:color w:val="000000"/>
                <w:sz w:val="21"/>
              </w:rPr>
            </w:pPr>
            <w:r w:rsidRPr="0045415D">
              <w:rPr>
                <w:rFonts w:asciiTheme="minorEastAsia" w:eastAsiaTheme="minorEastAsia" w:hAnsiTheme="minorEastAsia" w:hint="eastAsia"/>
                <w:color w:val="000000"/>
                <w:sz w:val="21"/>
              </w:rPr>
              <w:t>健康</w:t>
            </w:r>
          </w:p>
          <w:p w:rsidR="00C0002B" w:rsidRPr="0045415D" w:rsidRDefault="00757F0D">
            <w:pPr>
              <w:spacing w:line="240" w:lineRule="auto"/>
              <w:ind w:firstLineChars="0" w:firstLine="0"/>
              <w:jc w:val="center"/>
              <w:rPr>
                <w:rFonts w:asciiTheme="minorEastAsia" w:eastAsiaTheme="minorEastAsia" w:hAnsiTheme="minorEastAsia"/>
                <w:color w:val="000000"/>
                <w:sz w:val="21"/>
              </w:rPr>
            </w:pPr>
            <w:r w:rsidRPr="0045415D">
              <w:rPr>
                <w:rFonts w:asciiTheme="minorEastAsia" w:eastAsiaTheme="minorEastAsia" w:hAnsiTheme="minorEastAsia" w:hint="eastAsia"/>
                <w:color w:val="000000"/>
                <w:sz w:val="21"/>
              </w:rPr>
              <w:t>危害</w:t>
            </w:r>
          </w:p>
        </w:tc>
        <w:tc>
          <w:tcPr>
            <w:tcW w:w="4514" w:type="pct"/>
            <w:gridSpan w:val="2"/>
            <w:vAlign w:val="center"/>
          </w:tcPr>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空气中甲烷浓度过高，能使人窒息。当空气中甲烷达25%～30%时，可引起头痛、头晕、注意力不集中、呼吸和心跳加速等，甚至因缺氧而窒息。</w:t>
            </w:r>
          </w:p>
        </w:tc>
      </w:tr>
      <w:tr w:rsidR="00C0002B" w:rsidRPr="0045415D">
        <w:trPr>
          <w:cantSplit/>
          <w:trHeight w:val="2117"/>
          <w:jc w:val="center"/>
        </w:trPr>
        <w:tc>
          <w:tcPr>
            <w:tcW w:w="486" w:type="pct"/>
            <w:vAlign w:val="center"/>
          </w:tcPr>
          <w:p w:rsidR="00C0002B" w:rsidRPr="0045415D" w:rsidRDefault="00757F0D">
            <w:pPr>
              <w:spacing w:line="240" w:lineRule="auto"/>
              <w:ind w:firstLineChars="0" w:firstLine="0"/>
              <w:rPr>
                <w:rFonts w:asciiTheme="minorEastAsia" w:eastAsiaTheme="minorEastAsia" w:hAnsiTheme="minorEastAsia" w:cs="Arial"/>
                <w:color w:val="000000"/>
                <w:sz w:val="21"/>
              </w:rPr>
            </w:pPr>
            <w:r w:rsidRPr="0045415D">
              <w:rPr>
                <w:rFonts w:asciiTheme="minorEastAsia" w:eastAsiaTheme="minorEastAsia" w:hAnsiTheme="minorEastAsia" w:cs="Arial" w:hint="eastAsia"/>
                <w:color w:val="000000"/>
                <w:sz w:val="21"/>
              </w:rPr>
              <w:lastRenderedPageBreak/>
              <w:t>泄漏</w:t>
            </w:r>
          </w:p>
        </w:tc>
        <w:tc>
          <w:tcPr>
            <w:tcW w:w="4514" w:type="pct"/>
            <w:gridSpan w:val="2"/>
            <w:vAlign w:val="center"/>
          </w:tcPr>
          <w:p w:rsidR="00C0002B" w:rsidRPr="0045415D" w:rsidRDefault="00757F0D">
            <w:pPr>
              <w:pStyle w:val="SSEC9"/>
              <w:adjustRightInd/>
              <w:snapToGrid/>
              <w:jc w:val="left"/>
              <w:rPr>
                <w:rFonts w:asciiTheme="minorEastAsia" w:eastAsiaTheme="minorEastAsia" w:hAnsiTheme="minorEastAsia" w:cs="Times New Roman"/>
                <w:color w:val="000000"/>
              </w:rPr>
            </w:pPr>
            <w:r w:rsidRPr="0045415D">
              <w:rPr>
                <w:rFonts w:asciiTheme="minorEastAsia" w:eastAsiaTheme="minorEastAsia" w:hAnsiTheme="minorEastAsia" w:hint="eastAsia"/>
                <w:color w:val="000000"/>
              </w:rPr>
              <w:t>①泄漏的清除措施，包括使用排气或换气装置，对环境通风，以及用非活性气体（通常为氮气），对密闭空间进行吹扫，使用环境中甲烷的浓度低于最低爆炸下限。如果在密闭空间，要防止工作人员窒息和引发火灾及爆炸事故。</w:t>
            </w:r>
          </w:p>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②如果泄漏的量比较大，又不仅限于罐体等容器中，即在整个工作区间释放，要及时疏导没有配备个人防护装备的人员。同时要考虑安全区距离与气体泄漏速度的关系，要避免火灾或爆炸的危险。</w:t>
            </w:r>
          </w:p>
          <w:p w:rsidR="00C0002B" w:rsidRPr="0045415D" w:rsidRDefault="00757F0D">
            <w:pPr>
              <w:pStyle w:val="SSEC9"/>
              <w:adjustRightInd/>
              <w:snapToGrid/>
              <w:jc w:val="left"/>
              <w:rPr>
                <w:rFonts w:asciiTheme="minorEastAsia" w:eastAsiaTheme="minorEastAsia" w:hAnsiTheme="minorEastAsia"/>
                <w:color w:val="000000"/>
              </w:rPr>
            </w:pPr>
            <w:r w:rsidRPr="0045415D">
              <w:rPr>
                <w:rFonts w:asciiTheme="minorEastAsia" w:eastAsiaTheme="minorEastAsia" w:hAnsiTheme="minorEastAsia" w:hint="eastAsia"/>
                <w:color w:val="000000"/>
              </w:rPr>
              <w:t>③一旦发生火灾，要马上切断气源，用灭火器材（如二氧化碳，四氯化碳，干粉等）灭火。如果火灾是由于液化气瓶引起，那么让气瓶完全燃尽，同时用大量水对周围的气瓶及其他物体降温。</w:t>
            </w:r>
          </w:p>
        </w:tc>
      </w:tr>
    </w:tbl>
    <w:p w:rsidR="00C0002B" w:rsidRPr="0045415D" w:rsidRDefault="00C0002B">
      <w:pPr>
        <w:pStyle w:val="afb"/>
        <w:ind w:firstLineChars="0" w:firstLine="0"/>
        <w:rPr>
          <w:rFonts w:asciiTheme="minorEastAsia" w:eastAsiaTheme="minorEastAsia" w:hAnsiTheme="minorEastAsia"/>
          <w:color w:val="000000"/>
        </w:rPr>
      </w:pPr>
    </w:p>
    <w:p w:rsidR="00C0002B" w:rsidRPr="0045415D" w:rsidRDefault="00757F0D">
      <w:pPr>
        <w:pStyle w:val="afb"/>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根据建设单位提供资料，项目所在区域</w:t>
      </w:r>
      <w:r w:rsidRPr="0045415D">
        <w:rPr>
          <w:rFonts w:cs="宋体"/>
          <w:color w:val="000000"/>
        </w:rPr>
        <w:t>高青采油管理区</w:t>
      </w:r>
      <w:r w:rsidRPr="0045415D">
        <w:rPr>
          <w:rFonts w:asciiTheme="minorEastAsia" w:eastAsiaTheme="minorEastAsia" w:hAnsiTheme="minorEastAsia" w:hint="eastAsia"/>
          <w:color w:val="000000"/>
        </w:rPr>
        <w:t xml:space="preserve">现有油区地面原油物性检测数据见表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5</w:t>
      </w:r>
      <w:r w:rsidRPr="0045415D">
        <w:rPr>
          <w:rFonts w:asciiTheme="minorEastAsia" w:eastAsiaTheme="minorEastAsia" w:hAnsiTheme="minorEastAsia" w:hint="eastAsia"/>
          <w:color w:val="000000"/>
        </w:rPr>
        <w:t xml:space="preserve">，现有油区油井伴生气性质见表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6</w:t>
      </w:r>
      <w:r w:rsidRPr="0045415D">
        <w:rPr>
          <w:rFonts w:asciiTheme="minorEastAsia" w:eastAsiaTheme="minorEastAsia" w:hAnsiTheme="minorEastAsia" w:hint="eastAsia"/>
          <w:color w:val="000000"/>
        </w:rPr>
        <w:t>。</w:t>
      </w:r>
    </w:p>
    <w:p w:rsidR="00C0002B" w:rsidRPr="0045415D" w:rsidRDefault="00757F0D">
      <w:pPr>
        <w:pStyle w:val="a5"/>
        <w:spacing w:before="120"/>
        <w:rPr>
          <w:rFonts w:asciiTheme="minorEastAsia" w:eastAsiaTheme="minorEastAsia" w:hAnsiTheme="minorEastAsia"/>
          <w:color w:val="000000"/>
        </w:rPr>
      </w:pPr>
      <w:bookmarkStart w:id="8" w:name="_Ref49859837"/>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r>
      <w:bookmarkEnd w:id="8"/>
      <w:r w:rsidRPr="0045415D">
        <w:rPr>
          <w:rFonts w:asciiTheme="minorEastAsia" w:eastAsiaTheme="minorEastAsia" w:hAnsiTheme="minorEastAsia"/>
          <w:color w:val="000000"/>
        </w:rPr>
        <w:t xml:space="preserve">5  </w:t>
      </w:r>
      <w:r w:rsidRPr="0045415D">
        <w:rPr>
          <w:rFonts w:asciiTheme="minorEastAsia" w:eastAsiaTheme="minorEastAsia" w:hAnsiTheme="minorEastAsia" w:hint="eastAsia"/>
          <w:color w:val="000000"/>
        </w:rPr>
        <w:t>项目所在区域原油理化性质</w:t>
      </w:r>
    </w:p>
    <w:tbl>
      <w:tblPr>
        <w:tblStyle w:val="14"/>
        <w:tblW w:w="5000" w:type="pct"/>
        <w:tblCellMar>
          <w:left w:w="57" w:type="dxa"/>
          <w:right w:w="57" w:type="dxa"/>
        </w:tblCellMar>
        <w:tblLook w:val="04A0" w:firstRow="1" w:lastRow="0" w:firstColumn="1" w:lastColumn="0" w:noHBand="0" w:noVBand="1"/>
      </w:tblPr>
      <w:tblGrid>
        <w:gridCol w:w="1249"/>
        <w:gridCol w:w="1985"/>
        <w:gridCol w:w="1985"/>
        <w:gridCol w:w="2151"/>
        <w:gridCol w:w="1475"/>
      </w:tblGrid>
      <w:tr w:rsidR="00C0002B" w:rsidRPr="0045415D">
        <w:trPr>
          <w:trHeight w:val="340"/>
          <w:tblHeader/>
        </w:trPr>
        <w:tc>
          <w:tcPr>
            <w:tcW w:w="706" w:type="pct"/>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油田</w:t>
            </w:r>
          </w:p>
        </w:tc>
        <w:tc>
          <w:tcPr>
            <w:tcW w:w="1122" w:type="pct"/>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运动黏度</w:t>
            </w:r>
          </w:p>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（mm</w:t>
            </w:r>
            <w:r w:rsidRPr="0045415D">
              <w:rPr>
                <w:rFonts w:asciiTheme="minorEastAsia" w:eastAsiaTheme="minorEastAsia" w:hAnsiTheme="minorEastAsia" w:cstheme="minorEastAsia" w:hint="eastAsia"/>
                <w:color w:val="000000"/>
                <w:vertAlign w:val="superscript"/>
              </w:rPr>
              <w:t>2</w:t>
            </w:r>
            <w:r w:rsidRPr="0045415D">
              <w:rPr>
                <w:rFonts w:asciiTheme="minorEastAsia" w:eastAsiaTheme="minorEastAsia" w:hAnsiTheme="minorEastAsia" w:cstheme="minorEastAsia" w:hint="eastAsia"/>
                <w:color w:val="000000"/>
              </w:rPr>
              <w:t>/s（50℃））</w:t>
            </w:r>
          </w:p>
        </w:tc>
        <w:tc>
          <w:tcPr>
            <w:tcW w:w="1122" w:type="pct"/>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密度</w:t>
            </w:r>
          </w:p>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（g/cm</w:t>
            </w:r>
            <w:r w:rsidRPr="0045415D">
              <w:rPr>
                <w:rFonts w:asciiTheme="minorEastAsia" w:eastAsiaTheme="minorEastAsia" w:hAnsiTheme="minorEastAsia" w:cstheme="minorEastAsia" w:hint="eastAsia"/>
                <w:color w:val="000000"/>
                <w:vertAlign w:val="superscript"/>
              </w:rPr>
              <w:t>3</w:t>
            </w:r>
            <w:r w:rsidRPr="0045415D">
              <w:rPr>
                <w:rFonts w:asciiTheme="minorEastAsia" w:eastAsiaTheme="minorEastAsia" w:hAnsiTheme="minorEastAsia" w:cstheme="minorEastAsia" w:hint="eastAsia"/>
                <w:color w:val="000000"/>
              </w:rPr>
              <w:t>（20℃））</w:t>
            </w:r>
          </w:p>
        </w:tc>
        <w:tc>
          <w:tcPr>
            <w:tcW w:w="1216" w:type="pct"/>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运动黏度</w:t>
            </w:r>
          </w:p>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（mPa·s（50℃））</w:t>
            </w:r>
          </w:p>
        </w:tc>
        <w:tc>
          <w:tcPr>
            <w:tcW w:w="834" w:type="pct"/>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凝固点（℃）</w:t>
            </w:r>
          </w:p>
        </w:tc>
      </w:tr>
      <w:tr w:rsidR="00C0002B" w:rsidRPr="0045415D">
        <w:trPr>
          <w:trHeight w:val="340"/>
        </w:trPr>
        <w:tc>
          <w:tcPr>
            <w:tcW w:w="706" w:type="pct"/>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大芦湖油田</w:t>
            </w:r>
          </w:p>
        </w:tc>
        <w:tc>
          <w:tcPr>
            <w:tcW w:w="1985" w:type="dxa"/>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18.4</w:t>
            </w:r>
          </w:p>
        </w:tc>
        <w:tc>
          <w:tcPr>
            <w:tcW w:w="1985" w:type="dxa"/>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0.8864</w:t>
            </w:r>
          </w:p>
        </w:tc>
        <w:tc>
          <w:tcPr>
            <w:tcW w:w="2151" w:type="dxa"/>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10</w:t>
            </w:r>
          </w:p>
        </w:tc>
        <w:tc>
          <w:tcPr>
            <w:tcW w:w="1475" w:type="dxa"/>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26</w:t>
            </w:r>
          </w:p>
        </w:tc>
      </w:tr>
    </w:tbl>
    <w:p w:rsidR="00C0002B" w:rsidRPr="0045415D" w:rsidRDefault="00C0002B">
      <w:pPr>
        <w:pStyle w:val="SSEC0"/>
        <w:ind w:firstLine="480"/>
        <w:rPr>
          <w:rFonts w:asciiTheme="minorEastAsia" w:eastAsiaTheme="minorEastAsia" w:hAnsiTheme="minorEastAsia"/>
          <w:color w:val="000000"/>
        </w:rPr>
      </w:pPr>
    </w:p>
    <w:p w:rsidR="00C0002B" w:rsidRPr="0045415D" w:rsidRDefault="00757F0D">
      <w:pPr>
        <w:pStyle w:val="a5"/>
        <w:spacing w:before="120"/>
        <w:rPr>
          <w:rFonts w:asciiTheme="minorEastAsia" w:eastAsiaTheme="minorEastAsia" w:hAnsiTheme="minorEastAsia"/>
          <w:color w:val="000000"/>
        </w:rPr>
      </w:pPr>
      <w:bookmarkStart w:id="9" w:name="_Ref49859847"/>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r>
      <w:bookmarkEnd w:id="9"/>
      <w:r w:rsidRPr="0045415D">
        <w:rPr>
          <w:rFonts w:asciiTheme="minorEastAsia" w:eastAsiaTheme="minorEastAsia" w:hAnsiTheme="minorEastAsia"/>
          <w:color w:val="000000"/>
        </w:rPr>
        <w:t xml:space="preserve">6  </w:t>
      </w:r>
      <w:r w:rsidRPr="0045415D">
        <w:rPr>
          <w:rFonts w:asciiTheme="minorEastAsia" w:eastAsiaTheme="minorEastAsia" w:hAnsiTheme="minorEastAsia" w:hint="eastAsia"/>
          <w:color w:val="000000"/>
        </w:rPr>
        <w:t>项目所在区域伴生气理化性质</w:t>
      </w:r>
    </w:p>
    <w:tbl>
      <w:tblPr>
        <w:tblW w:w="5000" w:type="pct"/>
        <w:tblLook w:val="04A0" w:firstRow="1" w:lastRow="0" w:firstColumn="1" w:lastColumn="0" w:noHBand="0" w:noVBand="1"/>
      </w:tblPr>
      <w:tblGrid>
        <w:gridCol w:w="4329"/>
        <w:gridCol w:w="4618"/>
      </w:tblGrid>
      <w:tr w:rsidR="00C0002B" w:rsidRPr="0045415D">
        <w:trPr>
          <w:trHeight w:val="340"/>
        </w:trPr>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油田</w:t>
            </w:r>
          </w:p>
        </w:tc>
        <w:tc>
          <w:tcPr>
            <w:tcW w:w="2580" w:type="pct"/>
            <w:tcBorders>
              <w:top w:val="single" w:sz="4" w:space="0" w:color="auto"/>
              <w:left w:val="nil"/>
              <w:bottom w:val="single" w:sz="4" w:space="0" w:color="auto"/>
              <w:right w:val="single" w:sz="4" w:space="0" w:color="auto"/>
            </w:tcBorders>
            <w:shd w:val="clear" w:color="auto" w:fill="auto"/>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大芦湖油田</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氮气（%）</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4.32</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甲烷（%）</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71.03</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乙烷（%）</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kern w:val="0"/>
                <w:lang w:bidi="ar"/>
              </w:rPr>
              <w:t>0.94</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丙烷（%）</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kern w:val="0"/>
                <w:lang w:bidi="ar"/>
              </w:rPr>
              <w:t>9.05</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正丁烷（%）</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kern w:val="0"/>
                <w:lang w:bidi="ar"/>
              </w:rPr>
              <w:t>0.22</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异戊烷（%）</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kern w:val="0"/>
                <w:lang w:bidi="ar"/>
              </w:rPr>
              <w:t>1.05</w:t>
            </w:r>
          </w:p>
        </w:tc>
      </w:tr>
      <w:tr w:rsidR="00C0002B" w:rsidRPr="0045415D">
        <w:trPr>
          <w:trHeight w:val="340"/>
        </w:trPr>
        <w:tc>
          <w:tcPr>
            <w:tcW w:w="2419" w:type="pct"/>
            <w:tcBorders>
              <w:top w:val="nil"/>
              <w:left w:val="single" w:sz="4" w:space="0" w:color="auto"/>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二氧化碳（%）</w:t>
            </w:r>
          </w:p>
        </w:tc>
        <w:tc>
          <w:tcPr>
            <w:tcW w:w="4617" w:type="dxa"/>
            <w:tcBorders>
              <w:top w:val="nil"/>
              <w:left w:val="nil"/>
              <w:bottom w:val="single" w:sz="4" w:space="0" w:color="auto"/>
              <w:right w:val="single" w:sz="4" w:space="0" w:color="auto"/>
            </w:tcBorders>
            <w:shd w:val="clear" w:color="auto" w:fill="auto"/>
            <w:noWrap/>
            <w:vAlign w:val="center"/>
          </w:tcPr>
          <w:p w:rsidR="00C0002B" w:rsidRPr="0045415D" w:rsidRDefault="00757F0D">
            <w:pPr>
              <w:pStyle w:val="SSEC9"/>
              <w:rPr>
                <w:rFonts w:asciiTheme="minorEastAsia" w:eastAsiaTheme="minorEastAsia" w:hAnsiTheme="minorEastAsia" w:cstheme="minorEastAsia"/>
                <w:color w:val="000000"/>
              </w:rPr>
            </w:pPr>
            <w:r w:rsidRPr="0045415D">
              <w:rPr>
                <w:rFonts w:asciiTheme="minorEastAsia" w:eastAsiaTheme="minorEastAsia" w:hAnsiTheme="minorEastAsia" w:cstheme="minorEastAsia" w:hint="eastAsia"/>
                <w:color w:val="000000"/>
              </w:rPr>
              <w:t>8.69</w:t>
            </w:r>
          </w:p>
        </w:tc>
      </w:tr>
    </w:tbl>
    <w:p w:rsidR="00C0002B" w:rsidRPr="0045415D" w:rsidRDefault="00C0002B">
      <w:pPr>
        <w:pStyle w:val="afb"/>
        <w:ind w:firstLine="480"/>
        <w:rPr>
          <w:rFonts w:asciiTheme="minorEastAsia" w:eastAsiaTheme="minorEastAsia" w:hAnsiTheme="minorEastAsia"/>
          <w:color w:val="000000"/>
        </w:rPr>
      </w:pP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2</w:t>
      </w: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危险物质</w:t>
      </w:r>
      <w:r w:rsidRPr="0045415D">
        <w:rPr>
          <w:rFonts w:asciiTheme="minorEastAsia" w:eastAsiaTheme="minorEastAsia" w:hAnsiTheme="minorEastAsia" w:hint="eastAsia"/>
          <w:color w:val="000000"/>
        </w:rPr>
        <w:t>数量和</w:t>
      </w:r>
      <w:r w:rsidRPr="0045415D">
        <w:rPr>
          <w:rFonts w:asciiTheme="minorEastAsia" w:eastAsiaTheme="minorEastAsia" w:hAnsiTheme="minorEastAsia"/>
          <w:color w:val="000000"/>
        </w:rPr>
        <w:t>分布情况</w:t>
      </w:r>
    </w:p>
    <w:p w:rsidR="00C0002B" w:rsidRPr="0045415D" w:rsidRDefault="00757F0D">
      <w:pPr>
        <w:ind w:firstLine="480"/>
        <w:rPr>
          <w:rFonts w:asciiTheme="minorEastAsia" w:eastAsiaTheme="minorEastAsia" w:hAnsiTheme="minorEastAsia"/>
          <w:color w:val="000000"/>
        </w:rPr>
      </w:pPr>
      <w:bookmarkStart w:id="10" w:name="_Ref2548851"/>
      <w:r w:rsidRPr="0045415D">
        <w:rPr>
          <w:rFonts w:asciiTheme="minorEastAsia" w:eastAsiaTheme="minorEastAsia" w:hAnsiTheme="minorEastAsia" w:hint="eastAsia"/>
          <w:color w:val="000000"/>
        </w:rPr>
        <w:t>本项目施工期</w:t>
      </w:r>
      <w:r w:rsidRPr="0045415D">
        <w:rPr>
          <w:rFonts w:asciiTheme="minorEastAsia" w:eastAsiaTheme="minorEastAsia" w:hAnsiTheme="minorEastAsia"/>
          <w:color w:val="000000"/>
        </w:rPr>
        <w:t>涉及的</w:t>
      </w:r>
      <w:r w:rsidRPr="0045415D">
        <w:rPr>
          <w:rFonts w:asciiTheme="minorEastAsia" w:eastAsiaTheme="minorEastAsia" w:hAnsiTheme="minorEastAsia" w:hint="eastAsia"/>
          <w:color w:val="000000"/>
        </w:rPr>
        <w:t>柴油储存在柴油储罐中。危险物质</w:t>
      </w:r>
      <w:r w:rsidRPr="0045415D">
        <w:rPr>
          <w:rFonts w:asciiTheme="minorEastAsia" w:eastAsiaTheme="minorEastAsia" w:hAnsiTheme="minorEastAsia"/>
          <w:color w:val="000000"/>
        </w:rPr>
        <w:t>的分布和数量见</w:t>
      </w: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7。</w:t>
      </w:r>
      <w:bookmarkStart w:id="11" w:name="_Ref2581778"/>
    </w:p>
    <w:p w:rsidR="00C0002B" w:rsidRPr="0045415D" w:rsidRDefault="00757F0D">
      <w:pPr>
        <w:pStyle w:val="a5"/>
        <w:spacing w:before="120"/>
        <w:rPr>
          <w:rFonts w:asciiTheme="minorEastAsia" w:eastAsiaTheme="minorEastAsia" w:hAnsiTheme="minorEastAsia"/>
          <w:color w:val="000000"/>
        </w:rPr>
      </w:pPr>
      <w:bookmarkStart w:id="12" w:name="_Ref34220418"/>
      <w:bookmarkEnd w:id="10"/>
      <w:bookmarkEnd w:id="11"/>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r>
      <w:bookmarkEnd w:id="12"/>
      <w:r w:rsidRPr="0045415D">
        <w:rPr>
          <w:rFonts w:asciiTheme="minorEastAsia" w:eastAsiaTheme="minorEastAsia" w:hAnsiTheme="minorEastAsia"/>
          <w:color w:val="000000"/>
        </w:rPr>
        <w:t xml:space="preserve">7  </w:t>
      </w:r>
      <w:r w:rsidRPr="0045415D">
        <w:rPr>
          <w:rFonts w:asciiTheme="minorEastAsia" w:eastAsiaTheme="minorEastAsia" w:hAnsiTheme="minorEastAsia" w:hint="eastAsia"/>
          <w:color w:val="000000"/>
        </w:rPr>
        <w:t>危险物质</w:t>
      </w:r>
      <w:r w:rsidRPr="0045415D">
        <w:rPr>
          <w:rFonts w:asciiTheme="minorEastAsia" w:eastAsiaTheme="minorEastAsia" w:hAnsiTheme="minorEastAsia"/>
          <w:color w:val="000000"/>
        </w:rPr>
        <w:t>分布及存在数量一览表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1136"/>
        <w:gridCol w:w="974"/>
        <w:gridCol w:w="811"/>
        <w:gridCol w:w="1441"/>
        <w:gridCol w:w="1479"/>
        <w:gridCol w:w="1236"/>
        <w:gridCol w:w="834"/>
      </w:tblGrid>
      <w:tr w:rsidR="00C0002B" w:rsidRPr="0045415D">
        <w:trPr>
          <w:trHeight w:val="340"/>
          <w:tblHeader/>
        </w:trPr>
        <w:tc>
          <w:tcPr>
            <w:tcW w:w="475"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时期</w:t>
            </w:r>
          </w:p>
        </w:tc>
        <w:tc>
          <w:tcPr>
            <w:tcW w:w="650"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独立单元名称</w:t>
            </w:r>
          </w:p>
        </w:tc>
        <w:tc>
          <w:tcPr>
            <w:tcW w:w="557"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危险物质</w:t>
            </w:r>
          </w:p>
        </w:tc>
        <w:tc>
          <w:tcPr>
            <w:tcW w:w="464"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存储设施</w:t>
            </w:r>
            <w:r w:rsidRPr="0045415D">
              <w:rPr>
                <w:rFonts w:hAnsi="宋体"/>
                <w:color w:val="000000"/>
              </w:rPr>
              <w:t>名称</w:t>
            </w:r>
          </w:p>
        </w:tc>
        <w:tc>
          <w:tcPr>
            <w:tcW w:w="824"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设施</w:t>
            </w:r>
            <w:r w:rsidRPr="0045415D">
              <w:rPr>
                <w:rFonts w:hAnsi="宋体"/>
                <w:color w:val="000000"/>
              </w:rPr>
              <w:t>规格</w:t>
            </w:r>
            <w:r w:rsidRPr="0045415D">
              <w:rPr>
                <w:rFonts w:hAnsi="宋体" w:hint="eastAsia"/>
                <w:color w:val="000000"/>
              </w:rPr>
              <w:t>及规模</w:t>
            </w:r>
          </w:p>
        </w:tc>
        <w:tc>
          <w:tcPr>
            <w:tcW w:w="846"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最大存在量</w:t>
            </w:r>
          </w:p>
        </w:tc>
        <w:tc>
          <w:tcPr>
            <w:tcW w:w="707"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临界量</w:t>
            </w:r>
          </w:p>
        </w:tc>
        <w:tc>
          <w:tcPr>
            <w:tcW w:w="477"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Q</w:t>
            </w:r>
          </w:p>
        </w:tc>
      </w:tr>
      <w:tr w:rsidR="00C0002B" w:rsidRPr="0045415D">
        <w:trPr>
          <w:trHeight w:val="340"/>
          <w:tblHeader/>
        </w:trPr>
        <w:tc>
          <w:tcPr>
            <w:tcW w:w="475" w:type="pct"/>
            <w:vMerge/>
            <w:shd w:val="clear" w:color="auto" w:fill="auto"/>
            <w:vAlign w:val="center"/>
          </w:tcPr>
          <w:p w:rsidR="00C0002B" w:rsidRPr="0045415D" w:rsidRDefault="00C0002B">
            <w:pPr>
              <w:pStyle w:val="SSEC9"/>
              <w:ind w:firstLine="560"/>
              <w:rPr>
                <w:rFonts w:hAnsi="宋体"/>
                <w:color w:val="000000"/>
              </w:rPr>
            </w:pPr>
          </w:p>
        </w:tc>
        <w:tc>
          <w:tcPr>
            <w:tcW w:w="650" w:type="pct"/>
            <w:vMerge/>
            <w:shd w:val="clear" w:color="auto" w:fill="auto"/>
            <w:vAlign w:val="center"/>
          </w:tcPr>
          <w:p w:rsidR="00C0002B" w:rsidRPr="0045415D" w:rsidRDefault="00C0002B">
            <w:pPr>
              <w:pStyle w:val="SSEC9"/>
              <w:ind w:firstLine="560"/>
              <w:rPr>
                <w:rFonts w:hAnsi="宋体"/>
                <w:color w:val="000000"/>
              </w:rPr>
            </w:pPr>
          </w:p>
        </w:tc>
        <w:tc>
          <w:tcPr>
            <w:tcW w:w="557" w:type="pct"/>
            <w:vMerge/>
            <w:shd w:val="clear" w:color="auto" w:fill="auto"/>
            <w:vAlign w:val="center"/>
          </w:tcPr>
          <w:p w:rsidR="00C0002B" w:rsidRPr="0045415D" w:rsidRDefault="00C0002B">
            <w:pPr>
              <w:pStyle w:val="SSEC9"/>
              <w:ind w:firstLine="560"/>
              <w:rPr>
                <w:rFonts w:hAnsi="宋体"/>
                <w:color w:val="000000"/>
              </w:rPr>
            </w:pPr>
          </w:p>
        </w:tc>
        <w:tc>
          <w:tcPr>
            <w:tcW w:w="464" w:type="pct"/>
            <w:vMerge/>
            <w:shd w:val="clear" w:color="auto" w:fill="auto"/>
            <w:vAlign w:val="center"/>
          </w:tcPr>
          <w:p w:rsidR="00C0002B" w:rsidRPr="0045415D" w:rsidRDefault="00C0002B">
            <w:pPr>
              <w:pStyle w:val="SSEC9"/>
              <w:ind w:firstLine="560"/>
              <w:rPr>
                <w:rFonts w:hAnsi="宋体"/>
                <w:color w:val="000000"/>
              </w:rPr>
            </w:pPr>
          </w:p>
        </w:tc>
        <w:tc>
          <w:tcPr>
            <w:tcW w:w="824" w:type="pct"/>
            <w:vMerge/>
            <w:shd w:val="clear" w:color="auto" w:fill="auto"/>
            <w:vAlign w:val="center"/>
          </w:tcPr>
          <w:p w:rsidR="00C0002B" w:rsidRPr="0045415D" w:rsidRDefault="00C0002B">
            <w:pPr>
              <w:pStyle w:val="SSEC9"/>
              <w:ind w:firstLine="560"/>
              <w:rPr>
                <w:rFonts w:hAnsi="宋体"/>
                <w:color w:val="000000"/>
              </w:rPr>
            </w:pPr>
          </w:p>
        </w:tc>
        <w:tc>
          <w:tcPr>
            <w:tcW w:w="846" w:type="pct"/>
            <w:shd w:val="clear" w:color="auto" w:fill="auto"/>
            <w:vAlign w:val="center"/>
          </w:tcPr>
          <w:p w:rsidR="00C0002B" w:rsidRPr="0045415D" w:rsidRDefault="00757F0D">
            <w:pPr>
              <w:pStyle w:val="SSEC9"/>
              <w:ind w:firstLine="560"/>
              <w:jc w:val="both"/>
              <w:rPr>
                <w:rFonts w:hAnsi="宋体"/>
                <w:color w:val="000000"/>
              </w:rPr>
            </w:pPr>
            <w:r w:rsidRPr="0045415D">
              <w:rPr>
                <w:rFonts w:hAnsi="宋体" w:hint="eastAsia"/>
                <w:color w:val="000000"/>
              </w:rPr>
              <w:t>q</w:t>
            </w:r>
            <w:r w:rsidRPr="0045415D">
              <w:rPr>
                <w:rFonts w:hAnsi="宋体" w:hint="eastAsia"/>
                <w:color w:val="000000"/>
                <w:vertAlign w:val="subscript"/>
              </w:rPr>
              <w:t>i</w:t>
            </w:r>
            <w:r w:rsidRPr="0045415D">
              <w:rPr>
                <w:rFonts w:hAnsi="宋体" w:hint="eastAsia"/>
                <w:color w:val="000000"/>
              </w:rPr>
              <w:t>（t）</w:t>
            </w:r>
          </w:p>
        </w:tc>
        <w:tc>
          <w:tcPr>
            <w:tcW w:w="707"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Q</w:t>
            </w:r>
            <w:r w:rsidRPr="0045415D">
              <w:rPr>
                <w:rFonts w:hAnsi="宋体"/>
                <w:color w:val="000000"/>
                <w:vertAlign w:val="subscript"/>
              </w:rPr>
              <w:t>i</w:t>
            </w:r>
            <w:r w:rsidRPr="0045415D">
              <w:rPr>
                <w:rFonts w:hAnsi="宋体" w:hint="eastAsia"/>
                <w:color w:val="000000"/>
              </w:rPr>
              <w:t>（t）</w:t>
            </w:r>
          </w:p>
        </w:tc>
        <w:tc>
          <w:tcPr>
            <w:tcW w:w="477" w:type="pct"/>
            <w:vMerge/>
            <w:shd w:val="clear" w:color="auto" w:fill="auto"/>
            <w:vAlign w:val="center"/>
          </w:tcPr>
          <w:p w:rsidR="00C0002B" w:rsidRPr="0045415D" w:rsidRDefault="00C0002B">
            <w:pPr>
              <w:pStyle w:val="SSEC9"/>
              <w:ind w:firstLine="560"/>
              <w:rPr>
                <w:rFonts w:hAnsi="宋体"/>
                <w:color w:val="000000"/>
              </w:rPr>
            </w:pPr>
          </w:p>
        </w:tc>
      </w:tr>
      <w:tr w:rsidR="00C0002B" w:rsidRPr="0045415D">
        <w:trPr>
          <w:trHeight w:val="340"/>
          <w:tblHeader/>
        </w:trPr>
        <w:tc>
          <w:tcPr>
            <w:tcW w:w="475" w:type="pct"/>
            <w:vMerge w:val="restar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施工期</w:t>
            </w:r>
          </w:p>
        </w:tc>
        <w:tc>
          <w:tcPr>
            <w:tcW w:w="650"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钻井井场</w:t>
            </w:r>
          </w:p>
        </w:tc>
        <w:tc>
          <w:tcPr>
            <w:tcW w:w="557"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柴油</w:t>
            </w:r>
          </w:p>
        </w:tc>
        <w:tc>
          <w:tcPr>
            <w:tcW w:w="464"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柴油罐</w:t>
            </w:r>
          </w:p>
        </w:tc>
        <w:tc>
          <w:tcPr>
            <w:tcW w:w="824"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40</w:t>
            </w:r>
            <w:r w:rsidRPr="0045415D">
              <w:rPr>
                <w:rFonts w:hAnsi="宋体"/>
                <w:color w:val="000000"/>
              </w:rPr>
              <w:t>m</w:t>
            </w:r>
            <w:r w:rsidRPr="0045415D">
              <w:rPr>
                <w:rFonts w:hAnsi="宋体"/>
                <w:color w:val="000000"/>
                <w:vertAlign w:val="superscript"/>
              </w:rPr>
              <w:t>3</w:t>
            </w:r>
            <w:r w:rsidRPr="0045415D">
              <w:rPr>
                <w:rFonts w:hAnsi="宋体" w:hint="eastAsia"/>
                <w:color w:val="000000"/>
              </w:rPr>
              <w:t>×</w:t>
            </w:r>
            <w:r w:rsidRPr="0045415D">
              <w:rPr>
                <w:rFonts w:hAnsi="宋体"/>
                <w:color w:val="000000"/>
              </w:rPr>
              <w:t>2</w:t>
            </w:r>
            <w:r w:rsidRPr="0045415D">
              <w:rPr>
                <w:rFonts w:hAnsi="宋体" w:hint="eastAsia"/>
                <w:color w:val="000000"/>
              </w:rPr>
              <w:t>座（1用1备）</w:t>
            </w:r>
          </w:p>
        </w:tc>
        <w:tc>
          <w:tcPr>
            <w:tcW w:w="846" w:type="pct"/>
            <w:shd w:val="clear" w:color="auto" w:fill="auto"/>
            <w:vAlign w:val="center"/>
          </w:tcPr>
          <w:p w:rsidR="00C0002B" w:rsidRPr="0045415D" w:rsidRDefault="00757F0D">
            <w:pPr>
              <w:pStyle w:val="SSEC9"/>
              <w:ind w:firstLine="560"/>
              <w:rPr>
                <w:rFonts w:hAnsi="宋体"/>
                <w:color w:val="000000"/>
              </w:rPr>
            </w:pPr>
            <w:r w:rsidRPr="0045415D">
              <w:rPr>
                <w:rFonts w:hAnsi="宋体"/>
                <w:color w:val="000000"/>
              </w:rPr>
              <w:t>34</w:t>
            </w:r>
            <w:r w:rsidRPr="0045415D">
              <w:rPr>
                <w:rFonts w:hAnsi="宋体" w:hint="eastAsia"/>
                <w:color w:val="000000"/>
              </w:rPr>
              <w:t>.00</w:t>
            </w:r>
          </w:p>
        </w:tc>
        <w:tc>
          <w:tcPr>
            <w:tcW w:w="707" w:type="pct"/>
            <w:shd w:val="clear" w:color="auto" w:fill="auto"/>
            <w:vAlign w:val="center"/>
          </w:tcPr>
          <w:p w:rsidR="00C0002B" w:rsidRPr="0045415D" w:rsidRDefault="00757F0D">
            <w:pPr>
              <w:pStyle w:val="SSEC9"/>
              <w:ind w:firstLine="560"/>
              <w:jc w:val="both"/>
              <w:rPr>
                <w:rFonts w:hAnsi="宋体"/>
                <w:color w:val="000000"/>
              </w:rPr>
            </w:pPr>
            <w:r w:rsidRPr="0045415D">
              <w:rPr>
                <w:rFonts w:hAnsi="宋体" w:hint="eastAsia"/>
                <w:color w:val="000000"/>
              </w:rPr>
              <w:t>2</w:t>
            </w:r>
            <w:r w:rsidRPr="0045415D">
              <w:rPr>
                <w:rFonts w:hAnsi="宋体"/>
                <w:color w:val="000000"/>
              </w:rPr>
              <w:t>500</w:t>
            </w:r>
          </w:p>
        </w:tc>
        <w:tc>
          <w:tcPr>
            <w:tcW w:w="477"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0</w:t>
            </w:r>
            <w:r w:rsidRPr="0045415D">
              <w:rPr>
                <w:rFonts w:hAnsi="宋体"/>
                <w:color w:val="000000"/>
              </w:rPr>
              <w:t>.014</w:t>
            </w:r>
          </w:p>
        </w:tc>
      </w:tr>
      <w:tr w:rsidR="00C0002B" w:rsidRPr="0045415D">
        <w:trPr>
          <w:trHeight w:val="340"/>
          <w:tblHeader/>
        </w:trPr>
        <w:tc>
          <w:tcPr>
            <w:tcW w:w="475" w:type="pct"/>
            <w:vMerge/>
            <w:shd w:val="clear" w:color="auto" w:fill="auto"/>
            <w:vAlign w:val="center"/>
          </w:tcPr>
          <w:p w:rsidR="00C0002B" w:rsidRPr="0045415D" w:rsidRDefault="00C0002B">
            <w:pPr>
              <w:pStyle w:val="SSEC9"/>
              <w:ind w:firstLine="560"/>
              <w:rPr>
                <w:rFonts w:hAnsi="宋体"/>
                <w:color w:val="000000"/>
              </w:rPr>
            </w:pPr>
          </w:p>
        </w:tc>
        <w:tc>
          <w:tcPr>
            <w:tcW w:w="650"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试油井场</w:t>
            </w:r>
          </w:p>
        </w:tc>
        <w:tc>
          <w:tcPr>
            <w:tcW w:w="557" w:type="pct"/>
            <w:shd w:val="clear" w:color="auto" w:fill="auto"/>
            <w:vAlign w:val="center"/>
          </w:tcPr>
          <w:p w:rsidR="00C0002B" w:rsidRPr="0045415D" w:rsidRDefault="00757F0D">
            <w:pPr>
              <w:pStyle w:val="SSEC9"/>
              <w:rPr>
                <w:rFonts w:hAnsi="宋体"/>
                <w:b/>
                <w:color w:val="000000"/>
              </w:rPr>
            </w:pPr>
            <w:r w:rsidRPr="0045415D">
              <w:rPr>
                <w:rFonts w:hAnsi="宋体" w:hint="eastAsia"/>
                <w:color w:val="000000"/>
              </w:rPr>
              <w:t>柴油</w:t>
            </w:r>
          </w:p>
        </w:tc>
        <w:tc>
          <w:tcPr>
            <w:tcW w:w="464" w:type="pct"/>
            <w:shd w:val="clear" w:color="auto" w:fill="auto"/>
            <w:vAlign w:val="center"/>
          </w:tcPr>
          <w:p w:rsidR="00C0002B" w:rsidRPr="0045415D" w:rsidRDefault="00757F0D">
            <w:pPr>
              <w:pStyle w:val="SSEC9"/>
              <w:rPr>
                <w:rFonts w:hAnsi="宋体"/>
                <w:b/>
                <w:color w:val="000000"/>
              </w:rPr>
            </w:pPr>
            <w:r w:rsidRPr="0045415D">
              <w:rPr>
                <w:rFonts w:hAnsi="宋体" w:hint="eastAsia"/>
                <w:color w:val="000000"/>
              </w:rPr>
              <w:t>柴油罐</w:t>
            </w:r>
          </w:p>
        </w:tc>
        <w:tc>
          <w:tcPr>
            <w:tcW w:w="824" w:type="pct"/>
            <w:shd w:val="clear" w:color="auto" w:fill="auto"/>
            <w:vAlign w:val="center"/>
          </w:tcPr>
          <w:p w:rsidR="00C0002B" w:rsidRPr="0045415D" w:rsidRDefault="00757F0D">
            <w:pPr>
              <w:pStyle w:val="SSEC9"/>
              <w:rPr>
                <w:rFonts w:hAnsi="宋体"/>
                <w:b/>
                <w:color w:val="000000"/>
              </w:rPr>
            </w:pPr>
            <w:r w:rsidRPr="0045415D">
              <w:rPr>
                <w:rFonts w:hAnsi="宋体" w:hint="eastAsia"/>
                <w:color w:val="000000"/>
              </w:rPr>
              <w:t>40</w:t>
            </w:r>
            <w:r w:rsidRPr="0045415D">
              <w:rPr>
                <w:rFonts w:hAnsi="宋体"/>
                <w:color w:val="000000"/>
              </w:rPr>
              <w:t>m</w:t>
            </w:r>
            <w:r w:rsidRPr="0045415D">
              <w:rPr>
                <w:rFonts w:hAnsi="宋体"/>
                <w:color w:val="000000"/>
                <w:vertAlign w:val="superscript"/>
              </w:rPr>
              <w:t>3</w:t>
            </w:r>
            <w:r w:rsidRPr="0045415D">
              <w:rPr>
                <w:rFonts w:hAnsi="宋体" w:hint="eastAsia"/>
                <w:color w:val="000000"/>
              </w:rPr>
              <w:t>×</w:t>
            </w:r>
            <w:r w:rsidRPr="0045415D">
              <w:rPr>
                <w:rFonts w:hAnsi="宋体"/>
                <w:color w:val="000000"/>
              </w:rPr>
              <w:t>1</w:t>
            </w:r>
            <w:r w:rsidRPr="0045415D">
              <w:rPr>
                <w:rFonts w:hAnsi="宋体" w:hint="eastAsia"/>
                <w:color w:val="000000"/>
              </w:rPr>
              <w:t>座</w:t>
            </w:r>
          </w:p>
        </w:tc>
        <w:tc>
          <w:tcPr>
            <w:tcW w:w="846" w:type="pct"/>
            <w:shd w:val="clear" w:color="auto" w:fill="auto"/>
            <w:vAlign w:val="center"/>
          </w:tcPr>
          <w:p w:rsidR="00C0002B" w:rsidRPr="0045415D" w:rsidRDefault="00757F0D">
            <w:pPr>
              <w:pStyle w:val="SSEC9"/>
              <w:ind w:firstLine="560"/>
              <w:rPr>
                <w:rFonts w:hAnsi="宋体"/>
                <w:color w:val="000000"/>
              </w:rPr>
            </w:pPr>
            <w:r w:rsidRPr="0045415D">
              <w:rPr>
                <w:rFonts w:hAnsi="宋体" w:hint="eastAsia"/>
                <w:color w:val="000000"/>
              </w:rPr>
              <w:t>3</w:t>
            </w:r>
            <w:r w:rsidRPr="0045415D">
              <w:rPr>
                <w:rFonts w:hAnsi="宋体"/>
                <w:color w:val="000000"/>
              </w:rPr>
              <w:t>4.00</w:t>
            </w:r>
          </w:p>
        </w:tc>
        <w:tc>
          <w:tcPr>
            <w:tcW w:w="707" w:type="pct"/>
            <w:shd w:val="clear" w:color="auto" w:fill="auto"/>
            <w:vAlign w:val="center"/>
          </w:tcPr>
          <w:p w:rsidR="00C0002B" w:rsidRPr="0045415D" w:rsidRDefault="00757F0D">
            <w:pPr>
              <w:pStyle w:val="SSEC9"/>
              <w:ind w:firstLine="560"/>
              <w:jc w:val="both"/>
              <w:rPr>
                <w:rFonts w:hAnsi="宋体"/>
                <w:color w:val="000000"/>
              </w:rPr>
            </w:pPr>
            <w:r w:rsidRPr="0045415D">
              <w:rPr>
                <w:rFonts w:hAnsi="宋体" w:hint="eastAsia"/>
                <w:color w:val="000000"/>
              </w:rPr>
              <w:t>2</w:t>
            </w:r>
            <w:r w:rsidRPr="0045415D">
              <w:rPr>
                <w:rFonts w:hAnsi="宋体"/>
                <w:color w:val="000000"/>
              </w:rPr>
              <w:t>500</w:t>
            </w:r>
          </w:p>
        </w:tc>
        <w:tc>
          <w:tcPr>
            <w:tcW w:w="477" w:type="pct"/>
            <w:shd w:val="clear" w:color="auto" w:fill="auto"/>
            <w:vAlign w:val="center"/>
          </w:tcPr>
          <w:p w:rsidR="00C0002B" w:rsidRPr="0045415D" w:rsidRDefault="00757F0D">
            <w:pPr>
              <w:pStyle w:val="SSEC9"/>
              <w:rPr>
                <w:rFonts w:hAnsi="宋体"/>
                <w:color w:val="000000"/>
              </w:rPr>
            </w:pPr>
            <w:r w:rsidRPr="0045415D">
              <w:rPr>
                <w:rFonts w:hAnsi="宋体" w:hint="eastAsia"/>
                <w:color w:val="000000"/>
              </w:rPr>
              <w:t>0</w:t>
            </w:r>
            <w:r w:rsidRPr="0045415D">
              <w:rPr>
                <w:rFonts w:hAnsi="宋体"/>
                <w:color w:val="000000"/>
              </w:rPr>
              <w:t>.014</w:t>
            </w:r>
          </w:p>
        </w:tc>
      </w:tr>
      <w:tr w:rsidR="00C0002B" w:rsidRPr="0045415D">
        <w:trPr>
          <w:trHeight w:val="340"/>
          <w:tblHeader/>
        </w:trPr>
        <w:tc>
          <w:tcPr>
            <w:tcW w:w="4523" w:type="pct"/>
            <w:gridSpan w:val="7"/>
            <w:shd w:val="clear" w:color="auto" w:fill="auto"/>
            <w:vAlign w:val="center"/>
          </w:tcPr>
          <w:p w:rsidR="00C0002B" w:rsidRPr="0045415D" w:rsidRDefault="00757F0D">
            <w:pPr>
              <w:pStyle w:val="SSEC9"/>
              <w:ind w:firstLine="560"/>
              <w:rPr>
                <w:rFonts w:hAnsi="宋体"/>
                <w:color w:val="000000"/>
              </w:rPr>
            </w:pPr>
            <w:r w:rsidRPr="0045415D">
              <w:rPr>
                <w:rFonts w:asciiTheme="minorEastAsia" w:eastAsiaTheme="minorEastAsia" w:hAnsiTheme="minorEastAsia" w:cs="宋体"/>
                <w:color w:val="000000"/>
              </w:rPr>
              <w:t>最大</w:t>
            </w:r>
            <w:r w:rsidRPr="0045415D">
              <w:rPr>
                <w:rFonts w:asciiTheme="minorEastAsia" w:eastAsiaTheme="minorEastAsia" w:hAnsiTheme="minorEastAsia" w:cs="宋体" w:hint="eastAsia"/>
                <w:color w:val="000000"/>
              </w:rPr>
              <w:t>危险物质数量与</w:t>
            </w:r>
            <w:r w:rsidRPr="0045415D">
              <w:rPr>
                <w:rFonts w:asciiTheme="minorEastAsia" w:eastAsiaTheme="minorEastAsia" w:hAnsiTheme="minorEastAsia" w:cs="宋体"/>
                <w:color w:val="000000"/>
              </w:rPr>
              <w:t>临界量比值</w:t>
            </w:r>
            <w:proofErr w:type="spellStart"/>
            <w:r w:rsidRPr="0045415D">
              <w:rPr>
                <w:rFonts w:asciiTheme="minorEastAsia" w:eastAsiaTheme="minorEastAsia" w:hAnsiTheme="minorEastAsia" w:cs="宋体" w:hint="eastAsia"/>
                <w:color w:val="000000"/>
              </w:rPr>
              <w:t>Q</w:t>
            </w:r>
            <w:r w:rsidRPr="0045415D">
              <w:rPr>
                <w:rFonts w:asciiTheme="minorEastAsia" w:eastAsiaTheme="minorEastAsia" w:hAnsiTheme="minorEastAsia" w:cs="宋体"/>
                <w:color w:val="000000"/>
                <w:vertAlign w:val="subscript"/>
              </w:rPr>
              <w:t>max</w:t>
            </w:r>
            <w:proofErr w:type="spellEnd"/>
          </w:p>
        </w:tc>
        <w:tc>
          <w:tcPr>
            <w:tcW w:w="477" w:type="pct"/>
            <w:shd w:val="clear" w:color="auto" w:fill="auto"/>
            <w:vAlign w:val="center"/>
          </w:tcPr>
          <w:p w:rsidR="00C0002B" w:rsidRPr="0045415D" w:rsidRDefault="00757F0D">
            <w:pPr>
              <w:pStyle w:val="SSEC9"/>
              <w:rPr>
                <w:rFonts w:hAnsi="宋体"/>
                <w:color w:val="000000"/>
              </w:rPr>
            </w:pPr>
            <w:r w:rsidRPr="0045415D">
              <w:rPr>
                <w:rFonts w:asciiTheme="minorEastAsia" w:eastAsiaTheme="minorEastAsia" w:hAnsiTheme="minorEastAsia" w:cs="宋体" w:hint="eastAsia"/>
                <w:color w:val="000000"/>
              </w:rPr>
              <w:t>0</w:t>
            </w:r>
            <w:r w:rsidRPr="0045415D">
              <w:rPr>
                <w:rFonts w:asciiTheme="minorEastAsia" w:eastAsiaTheme="minorEastAsia" w:hAnsiTheme="minorEastAsia" w:cs="宋体"/>
                <w:color w:val="000000"/>
              </w:rPr>
              <w:t>.014</w:t>
            </w:r>
          </w:p>
        </w:tc>
      </w:tr>
    </w:tbl>
    <w:p w:rsidR="00C0002B" w:rsidRPr="0045415D" w:rsidRDefault="00C0002B">
      <w:pPr>
        <w:ind w:firstLine="480"/>
        <w:rPr>
          <w:color w:val="000000"/>
        </w:rPr>
      </w:pPr>
    </w:p>
    <w:p w:rsidR="00C0002B" w:rsidRPr="0045415D" w:rsidRDefault="00C0002B">
      <w:pPr>
        <w:ind w:firstLineChars="0" w:firstLine="0"/>
        <w:rPr>
          <w:rFonts w:asciiTheme="minorEastAsia" w:eastAsiaTheme="minorEastAsia" w:hAnsiTheme="minorEastAsia"/>
          <w:color w:val="000000"/>
        </w:rPr>
      </w:pP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color w:val="000000"/>
        </w:rPr>
        <w:lastRenderedPageBreak/>
        <w:t>从</w:t>
      </w:r>
      <w:r w:rsidRPr="0045415D">
        <w:rPr>
          <w:rFonts w:asciiTheme="minorEastAsia" w:eastAsiaTheme="minorEastAsia" w:hAnsiTheme="minorEastAsia" w:hint="eastAsia"/>
          <w:color w:val="000000"/>
        </w:rPr>
        <w:t xml:space="preserve">表 </w:t>
      </w:r>
      <w:r w:rsidRPr="0045415D">
        <w:rPr>
          <w:rFonts w:asciiTheme="minorEastAsia" w:eastAsiaTheme="minorEastAsia" w:hAnsiTheme="minorEastAsia"/>
          <w:color w:val="000000"/>
        </w:rPr>
        <w:t>1</w:t>
      </w:r>
      <w:r w:rsidRPr="0045415D">
        <w:rPr>
          <w:rFonts w:asciiTheme="minorEastAsia" w:eastAsiaTheme="minorEastAsia" w:hAnsiTheme="minorEastAsia"/>
          <w:color w:val="000000"/>
        </w:rPr>
        <w:noBreakHyphen/>
        <w:t>7</w:t>
      </w:r>
      <w:r w:rsidRPr="0045415D">
        <w:rPr>
          <w:rFonts w:asciiTheme="minorEastAsia" w:eastAsiaTheme="minorEastAsia" w:hAnsiTheme="minorEastAsia" w:hint="eastAsia"/>
          <w:color w:val="000000"/>
        </w:rPr>
        <w:t>中</w:t>
      </w:r>
      <w:r w:rsidRPr="0045415D">
        <w:rPr>
          <w:rFonts w:asciiTheme="minorEastAsia" w:eastAsiaTheme="minorEastAsia" w:hAnsiTheme="minorEastAsia"/>
          <w:color w:val="000000"/>
        </w:rPr>
        <w:t>可以看出，本项目</w:t>
      </w:r>
      <w:r w:rsidRPr="0045415D">
        <w:rPr>
          <w:rFonts w:asciiTheme="minorEastAsia" w:eastAsiaTheme="minorEastAsia" w:hAnsiTheme="minorEastAsia" w:hint="eastAsia"/>
          <w:color w:val="000000"/>
        </w:rPr>
        <w:t>危险物质</w:t>
      </w:r>
      <w:r w:rsidRPr="0045415D">
        <w:rPr>
          <w:rFonts w:asciiTheme="minorEastAsia" w:eastAsiaTheme="minorEastAsia" w:hAnsiTheme="minorEastAsia"/>
          <w:color w:val="000000"/>
        </w:rPr>
        <w:t>数量</w:t>
      </w:r>
      <w:r w:rsidRPr="0045415D">
        <w:rPr>
          <w:rFonts w:asciiTheme="minorEastAsia" w:eastAsiaTheme="minorEastAsia" w:hAnsiTheme="minorEastAsia" w:hint="eastAsia"/>
          <w:color w:val="000000"/>
        </w:rPr>
        <w:t>与</w:t>
      </w:r>
      <w:r w:rsidRPr="0045415D">
        <w:rPr>
          <w:rFonts w:asciiTheme="minorEastAsia" w:eastAsiaTheme="minorEastAsia" w:hAnsiTheme="minorEastAsia"/>
          <w:color w:val="000000"/>
        </w:rPr>
        <w:t>临界量</w:t>
      </w:r>
      <w:r w:rsidRPr="0045415D">
        <w:rPr>
          <w:rFonts w:asciiTheme="minorEastAsia" w:eastAsiaTheme="minorEastAsia" w:hAnsiTheme="minorEastAsia" w:hint="eastAsia"/>
          <w:color w:val="000000"/>
        </w:rPr>
        <w:t>比值</w:t>
      </w:r>
      <w:proofErr w:type="spellStart"/>
      <w:r w:rsidRPr="0045415D">
        <w:rPr>
          <w:rFonts w:asciiTheme="minorEastAsia" w:eastAsiaTheme="minorEastAsia" w:hAnsiTheme="minorEastAsia" w:hint="eastAsia"/>
          <w:color w:val="000000"/>
        </w:rPr>
        <w:t>Q</w:t>
      </w:r>
      <w:r w:rsidRPr="0045415D">
        <w:rPr>
          <w:rFonts w:asciiTheme="minorEastAsia" w:eastAsiaTheme="minorEastAsia" w:hAnsiTheme="minorEastAsia"/>
          <w:color w:val="000000"/>
          <w:vertAlign w:val="subscript"/>
        </w:rPr>
        <w:t>max</w:t>
      </w:r>
      <w:proofErr w:type="spellEnd"/>
      <w:r w:rsidRPr="0045415D">
        <w:rPr>
          <w:rFonts w:asciiTheme="minorEastAsia" w:eastAsiaTheme="minorEastAsia" w:hAnsiTheme="minorEastAsia" w:hint="eastAsia"/>
          <w:color w:val="000000"/>
        </w:rPr>
        <w:t>为0</w:t>
      </w:r>
      <w:r w:rsidRPr="0045415D">
        <w:rPr>
          <w:rFonts w:asciiTheme="minorEastAsia" w:eastAsiaTheme="minorEastAsia" w:hAnsiTheme="minorEastAsia"/>
          <w:color w:val="000000"/>
        </w:rPr>
        <w:t>.014</w:t>
      </w: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1</w:t>
      </w: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则直接判定该项目</w:t>
      </w:r>
      <w:r w:rsidRPr="0045415D">
        <w:rPr>
          <w:rFonts w:asciiTheme="minorEastAsia" w:eastAsiaTheme="minorEastAsia" w:hAnsiTheme="minorEastAsia" w:hint="eastAsia"/>
          <w:color w:val="000000"/>
        </w:rPr>
        <w:t>环境</w:t>
      </w:r>
      <w:r w:rsidRPr="0045415D">
        <w:rPr>
          <w:rFonts w:asciiTheme="minorEastAsia" w:eastAsiaTheme="minorEastAsia" w:hAnsiTheme="minorEastAsia"/>
          <w:color w:val="000000"/>
        </w:rPr>
        <w:t>风险潜</w:t>
      </w:r>
      <w:r w:rsidRPr="0045415D">
        <w:rPr>
          <w:rFonts w:asciiTheme="minorEastAsia" w:eastAsiaTheme="minorEastAsia" w:hAnsiTheme="minorEastAsia" w:hint="eastAsia"/>
          <w:color w:val="000000"/>
        </w:rPr>
        <w:t>势为Ⅰ</w:t>
      </w:r>
      <w:r w:rsidRPr="0045415D">
        <w:rPr>
          <w:rFonts w:asciiTheme="minorEastAsia" w:eastAsiaTheme="minorEastAsia" w:hAnsiTheme="minorEastAsia"/>
          <w:color w:val="000000"/>
        </w:rPr>
        <w:t>。</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color w:val="000000"/>
        </w:rPr>
        <w:t>3</w:t>
      </w:r>
      <w:r w:rsidRPr="0045415D">
        <w:rPr>
          <w:rFonts w:asciiTheme="minorEastAsia" w:eastAsiaTheme="minorEastAsia" w:hAnsiTheme="minorEastAsia" w:hint="eastAsia"/>
          <w:color w:val="000000"/>
        </w:rPr>
        <w:t>）生产</w:t>
      </w:r>
      <w:r w:rsidRPr="0045415D">
        <w:rPr>
          <w:rFonts w:asciiTheme="minorEastAsia" w:eastAsiaTheme="minorEastAsia" w:hAnsiTheme="minorEastAsia"/>
          <w:color w:val="000000"/>
        </w:rPr>
        <w:t>工艺特点</w:t>
      </w:r>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本</w:t>
      </w:r>
      <w:r w:rsidRPr="0045415D">
        <w:rPr>
          <w:rFonts w:asciiTheme="minorEastAsia" w:eastAsiaTheme="minorEastAsia" w:hAnsiTheme="minorEastAsia"/>
          <w:color w:val="000000"/>
        </w:rPr>
        <w:t>项目</w:t>
      </w:r>
      <w:r w:rsidRPr="0045415D">
        <w:rPr>
          <w:rFonts w:asciiTheme="minorEastAsia" w:eastAsiaTheme="minorEastAsia" w:hAnsiTheme="minorEastAsia" w:hint="eastAsia"/>
          <w:color w:val="000000"/>
        </w:rPr>
        <w:t>属于能源矿产地质勘查</w:t>
      </w:r>
      <w:r w:rsidRPr="0045415D">
        <w:rPr>
          <w:rFonts w:asciiTheme="minorEastAsia" w:eastAsiaTheme="minorEastAsia" w:hAnsiTheme="minorEastAsia"/>
          <w:color w:val="000000"/>
        </w:rPr>
        <w:t>，</w:t>
      </w:r>
      <w:r w:rsidRPr="0045415D">
        <w:rPr>
          <w:rFonts w:asciiTheme="minorEastAsia" w:eastAsiaTheme="minorEastAsia" w:hAnsiTheme="minorEastAsia" w:hint="eastAsia"/>
          <w:color w:val="000000"/>
        </w:rPr>
        <w:t>涉及</w:t>
      </w:r>
      <w:r w:rsidRPr="0045415D">
        <w:rPr>
          <w:rFonts w:asciiTheme="minorEastAsia" w:eastAsiaTheme="minorEastAsia" w:hAnsiTheme="minorEastAsia"/>
          <w:color w:val="000000"/>
        </w:rPr>
        <w:t>危险物质的使用</w:t>
      </w:r>
      <w:r w:rsidRPr="0045415D">
        <w:rPr>
          <w:rFonts w:asciiTheme="minorEastAsia" w:eastAsiaTheme="minorEastAsia" w:hAnsiTheme="minorEastAsia" w:hint="eastAsia"/>
          <w:color w:val="000000"/>
        </w:rPr>
        <w:t>和</w:t>
      </w:r>
      <w:r w:rsidRPr="0045415D">
        <w:rPr>
          <w:rFonts w:asciiTheme="minorEastAsia" w:eastAsiaTheme="minorEastAsia" w:hAnsiTheme="minorEastAsia"/>
          <w:color w:val="000000"/>
        </w:rPr>
        <w:t>临时贮存，但不涉及《山东省人民政府办公厅关于进一步加强危险化学品安全生产工作的意见》（鲁政办发</w:t>
      </w:r>
      <w:r w:rsidRPr="0045415D">
        <w:rPr>
          <w:rFonts w:asciiTheme="minorEastAsia" w:eastAsiaTheme="minorEastAsia" w:hAnsiTheme="minorEastAsia" w:hint="eastAsia"/>
          <w:color w:val="000000"/>
        </w:rPr>
        <w:t>[</w:t>
      </w:r>
      <w:r w:rsidRPr="0045415D">
        <w:rPr>
          <w:rFonts w:asciiTheme="minorEastAsia" w:eastAsiaTheme="minorEastAsia" w:hAnsiTheme="minorEastAsia"/>
          <w:color w:val="000000"/>
        </w:rPr>
        <w:t>2008]68号）提到的危险工艺。</w:t>
      </w:r>
    </w:p>
    <w:p w:rsidR="00C0002B" w:rsidRPr="0045415D" w:rsidRDefault="00757F0D">
      <w:pPr>
        <w:pStyle w:val="3SLCON05"/>
        <w:numPr>
          <w:ilvl w:val="2"/>
          <w:numId w:val="1"/>
        </w:numPr>
        <w:tabs>
          <w:tab w:val="left" w:pos="0"/>
        </w:tabs>
        <w:ind w:left="2" w:firstLineChars="0" w:firstLine="0"/>
        <w:rPr>
          <w:color w:val="000000"/>
          <w:sz w:val="24"/>
          <w:szCs w:val="24"/>
        </w:rPr>
      </w:pPr>
      <w:r w:rsidRPr="0045415D">
        <w:rPr>
          <w:color w:val="000000"/>
          <w:sz w:val="24"/>
          <w:szCs w:val="24"/>
        </w:rPr>
        <w:t>评价工作等级确定</w:t>
      </w:r>
    </w:p>
    <w:p w:rsidR="00C0002B" w:rsidRPr="0045415D" w:rsidRDefault="00757F0D">
      <w:pPr>
        <w:ind w:firstLine="480"/>
        <w:rPr>
          <w:color w:val="000000"/>
        </w:rPr>
      </w:pPr>
      <w:r w:rsidRPr="0045415D">
        <w:rPr>
          <w:color w:val="000000"/>
        </w:rPr>
        <w:t>按照</w:t>
      </w:r>
      <w:r w:rsidRPr="0045415D">
        <w:rPr>
          <w:rFonts w:hint="eastAsia"/>
          <w:color w:val="000000"/>
        </w:rPr>
        <w:t>《建设项目环境风险评价技术导则》（HJ 169-2018）</w:t>
      </w:r>
      <w:r w:rsidRPr="0045415D">
        <w:rPr>
          <w:color w:val="000000"/>
        </w:rPr>
        <w:t>中的有关规定，风险评价工作等级划分如</w:t>
      </w:r>
      <w:r w:rsidRPr="0045415D">
        <w:rPr>
          <w:rFonts w:hint="eastAsia"/>
          <w:color w:val="000000"/>
        </w:rPr>
        <w:t xml:space="preserve">表 </w:t>
      </w:r>
      <w:r w:rsidRPr="0045415D">
        <w:rPr>
          <w:color w:val="000000"/>
        </w:rPr>
        <w:t>1</w:t>
      </w:r>
      <w:r w:rsidRPr="0045415D">
        <w:rPr>
          <w:color w:val="000000"/>
        </w:rPr>
        <w:noBreakHyphen/>
        <w:t>8。</w:t>
      </w:r>
    </w:p>
    <w:p w:rsidR="00C0002B" w:rsidRPr="0045415D" w:rsidRDefault="00757F0D">
      <w:pPr>
        <w:pStyle w:val="a5"/>
        <w:spacing w:before="120"/>
        <w:rPr>
          <w:color w:val="000000"/>
        </w:rPr>
      </w:pPr>
      <w:bookmarkStart w:id="13" w:name="_Ref49859882"/>
      <w:r w:rsidRPr="0045415D">
        <w:rPr>
          <w:rFonts w:hint="eastAsia"/>
          <w:color w:val="000000"/>
        </w:rPr>
        <w:t xml:space="preserve">表 </w:t>
      </w:r>
      <w:r w:rsidRPr="0045415D">
        <w:rPr>
          <w:color w:val="000000"/>
        </w:rPr>
        <w:t>1</w:t>
      </w:r>
      <w:r w:rsidRPr="0045415D">
        <w:rPr>
          <w:color w:val="000000"/>
        </w:rPr>
        <w:noBreakHyphen/>
      </w:r>
      <w:bookmarkEnd w:id="13"/>
      <w:r w:rsidRPr="0045415D">
        <w:rPr>
          <w:color w:val="000000"/>
        </w:rPr>
        <w:t>8  风险评价工作级别表</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2027"/>
        <w:gridCol w:w="1746"/>
        <w:gridCol w:w="1456"/>
        <w:gridCol w:w="1746"/>
        <w:gridCol w:w="1746"/>
      </w:tblGrid>
      <w:tr w:rsidR="00C0002B" w:rsidRPr="0045415D">
        <w:trPr>
          <w:cantSplit/>
          <w:trHeight w:val="340"/>
          <w:jc w:val="center"/>
        </w:trPr>
        <w:tc>
          <w:tcPr>
            <w:tcW w:w="2027"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环境风险潜势</w:t>
            </w:r>
          </w:p>
        </w:tc>
        <w:tc>
          <w:tcPr>
            <w:tcW w:w="1746"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Ⅳ、Ⅳ</w:t>
            </w:r>
            <w:r w:rsidRPr="0045415D">
              <w:rPr>
                <w:rFonts w:hint="eastAsia"/>
                <w:color w:val="000000"/>
                <w:sz w:val="21"/>
                <w:szCs w:val="21"/>
                <w:vertAlign w:val="superscript"/>
              </w:rPr>
              <w:t>＋</w:t>
            </w:r>
          </w:p>
        </w:tc>
        <w:tc>
          <w:tcPr>
            <w:tcW w:w="1456"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Ⅲ</w:t>
            </w:r>
          </w:p>
        </w:tc>
        <w:tc>
          <w:tcPr>
            <w:tcW w:w="1746"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Ⅱ</w:t>
            </w:r>
          </w:p>
        </w:tc>
        <w:tc>
          <w:tcPr>
            <w:tcW w:w="1746" w:type="dxa"/>
            <w:shd w:val="pct20"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Ⅰ</w:t>
            </w:r>
          </w:p>
        </w:tc>
      </w:tr>
      <w:tr w:rsidR="00C0002B" w:rsidRPr="0045415D">
        <w:trPr>
          <w:cantSplit/>
          <w:trHeight w:val="340"/>
          <w:jc w:val="center"/>
        </w:trPr>
        <w:tc>
          <w:tcPr>
            <w:tcW w:w="2027"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评价工作等级</w:t>
            </w:r>
          </w:p>
        </w:tc>
        <w:tc>
          <w:tcPr>
            <w:tcW w:w="1746" w:type="dxa"/>
            <w:shd w:val="clear" w:color="auto" w:fill="auto"/>
            <w:vAlign w:val="center"/>
          </w:tcPr>
          <w:p w:rsidR="00C0002B" w:rsidRPr="0045415D" w:rsidRDefault="00757F0D">
            <w:pPr>
              <w:spacing w:line="240" w:lineRule="auto"/>
              <w:ind w:firstLineChars="0" w:firstLine="0"/>
              <w:jc w:val="center"/>
              <w:rPr>
                <w:color w:val="000000"/>
                <w:sz w:val="21"/>
                <w:szCs w:val="21"/>
              </w:rPr>
            </w:pPr>
            <w:proofErr w:type="gramStart"/>
            <w:r w:rsidRPr="0045415D">
              <w:rPr>
                <w:color w:val="000000"/>
                <w:sz w:val="21"/>
                <w:szCs w:val="21"/>
              </w:rPr>
              <w:t>一</w:t>
            </w:r>
            <w:proofErr w:type="gramEnd"/>
          </w:p>
        </w:tc>
        <w:tc>
          <w:tcPr>
            <w:tcW w:w="1456"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color w:val="000000"/>
                <w:sz w:val="21"/>
                <w:szCs w:val="21"/>
              </w:rPr>
              <w:t>二</w:t>
            </w:r>
          </w:p>
        </w:tc>
        <w:tc>
          <w:tcPr>
            <w:tcW w:w="1746" w:type="dxa"/>
            <w:shd w:val="clear"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三</w:t>
            </w:r>
          </w:p>
        </w:tc>
        <w:tc>
          <w:tcPr>
            <w:tcW w:w="1746" w:type="dxa"/>
            <w:shd w:val="pct20" w:color="auto" w:fill="auto"/>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简单分析</w:t>
            </w:r>
          </w:p>
        </w:tc>
      </w:tr>
    </w:tbl>
    <w:p w:rsidR="00C0002B" w:rsidRPr="0045415D" w:rsidRDefault="00C0002B">
      <w:pPr>
        <w:ind w:firstLine="480"/>
        <w:rPr>
          <w:color w:val="000000"/>
        </w:rPr>
      </w:pPr>
    </w:p>
    <w:p w:rsidR="00C0002B" w:rsidRPr="0045415D" w:rsidRDefault="00757F0D">
      <w:pPr>
        <w:ind w:firstLine="480"/>
        <w:rPr>
          <w:color w:val="000000"/>
        </w:rPr>
      </w:pPr>
      <w:r w:rsidRPr="0045415D">
        <w:rPr>
          <w:rFonts w:hint="eastAsia"/>
          <w:color w:val="000000"/>
        </w:rPr>
        <w:t>考虑到本项目</w:t>
      </w:r>
      <w:r w:rsidRPr="0045415D">
        <w:rPr>
          <w:rFonts w:hAnsi="宋体" w:hint="eastAsia"/>
          <w:color w:val="000000"/>
        </w:rPr>
        <w:t>危险物质</w:t>
      </w:r>
      <w:r w:rsidRPr="0045415D">
        <w:rPr>
          <w:rFonts w:hAnsi="宋体"/>
          <w:color w:val="000000"/>
        </w:rPr>
        <w:t>数量</w:t>
      </w:r>
      <w:r w:rsidRPr="0045415D">
        <w:rPr>
          <w:rFonts w:hAnsi="宋体" w:hint="eastAsia"/>
          <w:color w:val="000000"/>
        </w:rPr>
        <w:t>与</w:t>
      </w:r>
      <w:r w:rsidRPr="0045415D">
        <w:rPr>
          <w:rFonts w:hAnsi="宋体"/>
          <w:color w:val="000000"/>
        </w:rPr>
        <w:t>临界量</w:t>
      </w:r>
      <w:r w:rsidRPr="0045415D">
        <w:rPr>
          <w:rFonts w:hAnsi="宋体" w:hint="eastAsia"/>
          <w:color w:val="000000"/>
        </w:rPr>
        <w:t>比值</w:t>
      </w:r>
      <w:proofErr w:type="spellStart"/>
      <w:r w:rsidRPr="0045415D">
        <w:rPr>
          <w:rFonts w:hAnsi="宋体" w:hint="eastAsia"/>
          <w:color w:val="000000"/>
        </w:rPr>
        <w:t>Q</w:t>
      </w:r>
      <w:r w:rsidRPr="0045415D">
        <w:rPr>
          <w:rFonts w:hAnsi="宋体"/>
          <w:color w:val="000000"/>
          <w:vertAlign w:val="subscript"/>
        </w:rPr>
        <w:t>max</w:t>
      </w:r>
      <w:proofErr w:type="spellEnd"/>
      <w:r w:rsidRPr="0045415D">
        <w:rPr>
          <w:rFonts w:hAnsi="宋体" w:hint="eastAsia"/>
          <w:color w:val="000000"/>
        </w:rPr>
        <w:t>为0.014＜</w:t>
      </w:r>
      <w:r w:rsidRPr="0045415D">
        <w:rPr>
          <w:rFonts w:hAnsi="宋体"/>
          <w:color w:val="000000"/>
        </w:rPr>
        <w:t>1</w:t>
      </w:r>
      <w:r w:rsidRPr="0045415D">
        <w:rPr>
          <w:rFonts w:hAnsi="宋体" w:hint="eastAsia"/>
          <w:color w:val="000000"/>
        </w:rPr>
        <w:t>，</w:t>
      </w:r>
      <w:proofErr w:type="gramStart"/>
      <w:r w:rsidRPr="0045415D">
        <w:rPr>
          <w:rFonts w:hAnsi="宋体" w:hint="eastAsia"/>
          <w:color w:val="000000"/>
        </w:rPr>
        <w:t>则环境</w:t>
      </w:r>
      <w:proofErr w:type="gramEnd"/>
      <w:r w:rsidRPr="0045415D">
        <w:rPr>
          <w:rFonts w:hAnsi="宋体"/>
          <w:color w:val="000000"/>
        </w:rPr>
        <w:t>风险潜</w:t>
      </w:r>
      <w:r w:rsidRPr="0045415D">
        <w:rPr>
          <w:rFonts w:hAnsi="宋体" w:hint="eastAsia"/>
          <w:color w:val="000000"/>
        </w:rPr>
        <w:t>势直接</w:t>
      </w:r>
      <w:r w:rsidRPr="0045415D">
        <w:rPr>
          <w:rFonts w:hAnsi="宋体"/>
          <w:color w:val="000000"/>
        </w:rPr>
        <w:t>判定为</w:t>
      </w:r>
      <w:r w:rsidRPr="0045415D">
        <w:rPr>
          <w:rFonts w:hAnsi="宋体" w:hint="eastAsia"/>
          <w:color w:val="000000"/>
        </w:rPr>
        <w:t>Ⅰ，风险</w:t>
      </w:r>
      <w:r w:rsidRPr="0045415D">
        <w:rPr>
          <w:rFonts w:hAnsi="宋体"/>
          <w:color w:val="000000"/>
        </w:rPr>
        <w:t>评价</w:t>
      </w:r>
      <w:r w:rsidRPr="0045415D">
        <w:rPr>
          <w:rFonts w:hint="eastAsia"/>
          <w:color w:val="000000"/>
        </w:rPr>
        <w:t>可开展简单分析。因此，</w:t>
      </w:r>
      <w:r w:rsidRPr="0045415D">
        <w:rPr>
          <w:color w:val="000000"/>
        </w:rPr>
        <w:t>本项目环境风险评价</w:t>
      </w:r>
      <w:r w:rsidRPr="0045415D">
        <w:rPr>
          <w:rFonts w:hint="eastAsia"/>
          <w:color w:val="000000"/>
        </w:rPr>
        <w:t>按照《建设项目环境风险评价技术导则》（HJ 169-2018）附录A进行</w:t>
      </w:r>
      <w:r w:rsidRPr="0045415D">
        <w:rPr>
          <w:color w:val="000000"/>
        </w:rPr>
        <w:t>。</w:t>
      </w:r>
    </w:p>
    <w:p w:rsidR="00C0002B" w:rsidRPr="0045415D" w:rsidRDefault="00C0002B">
      <w:pPr>
        <w:ind w:firstLine="480"/>
        <w:rPr>
          <w:color w:val="000000"/>
        </w:rPr>
        <w:sectPr w:rsidR="00C0002B" w:rsidRPr="0045415D">
          <w:footerReference w:type="default" r:id="rId17"/>
          <w:pgSz w:w="11907" w:h="16839"/>
          <w:pgMar w:top="1701" w:right="1588" w:bottom="1418" w:left="1588" w:header="1134" w:footer="851" w:gutter="0"/>
          <w:pgNumType w:start="1"/>
          <w:cols w:space="720"/>
          <w:docGrid w:linePitch="326" w:charSpace="-2048"/>
        </w:sectPr>
      </w:pPr>
    </w:p>
    <w:p w:rsidR="00C0002B" w:rsidRPr="0045415D" w:rsidRDefault="00757F0D">
      <w:pPr>
        <w:pStyle w:val="1"/>
        <w:rPr>
          <w:color w:val="000000"/>
        </w:rPr>
      </w:pPr>
      <w:bookmarkStart w:id="14" w:name="_Toc136872291"/>
      <w:r w:rsidRPr="0045415D">
        <w:rPr>
          <w:rFonts w:hint="eastAsia"/>
          <w:color w:val="000000"/>
        </w:rPr>
        <w:lastRenderedPageBreak/>
        <w:t>环境风险敏感目标</w:t>
      </w:r>
      <w:r w:rsidRPr="0045415D">
        <w:rPr>
          <w:color w:val="000000"/>
        </w:rPr>
        <w:t>概况</w:t>
      </w:r>
      <w:bookmarkEnd w:id="14"/>
    </w:p>
    <w:p w:rsidR="00C0002B" w:rsidRPr="0045415D" w:rsidRDefault="00757F0D">
      <w:pPr>
        <w:ind w:firstLine="480"/>
        <w:rPr>
          <w:color w:val="000000"/>
        </w:rPr>
      </w:pPr>
      <w:r w:rsidRPr="0045415D">
        <w:rPr>
          <w:rFonts w:hint="eastAsia"/>
          <w:color w:val="000000"/>
        </w:rPr>
        <w:t>根据调查结果，参照《建设项目环境风险评价技术导则》（HJ 169-2018）要求</w:t>
      </w:r>
      <w:r w:rsidRPr="0045415D">
        <w:rPr>
          <w:color w:val="000000"/>
        </w:rPr>
        <w:t>，结合本项目</w:t>
      </w:r>
      <w:r w:rsidRPr="0045415D">
        <w:rPr>
          <w:rFonts w:hint="eastAsia"/>
          <w:color w:val="000000"/>
        </w:rPr>
        <w:t>环境</w:t>
      </w:r>
      <w:r w:rsidRPr="0045415D">
        <w:rPr>
          <w:color w:val="000000"/>
        </w:rPr>
        <w:t>风险评价等级</w:t>
      </w:r>
      <w:r w:rsidRPr="0045415D">
        <w:rPr>
          <w:rFonts w:hint="eastAsia"/>
          <w:color w:val="000000"/>
        </w:rPr>
        <w:t>，经</w:t>
      </w:r>
      <w:r w:rsidRPr="0045415D">
        <w:rPr>
          <w:color w:val="000000"/>
        </w:rPr>
        <w:t>调查，本项目</w:t>
      </w:r>
      <w:r w:rsidRPr="0045415D">
        <w:rPr>
          <w:rFonts w:hint="eastAsia"/>
          <w:color w:val="000000"/>
        </w:rPr>
        <w:t>环境风险</w:t>
      </w:r>
      <w:r w:rsidRPr="0045415D">
        <w:rPr>
          <w:color w:val="000000"/>
        </w:rPr>
        <w:t>敏感目标分布情况见</w:t>
      </w:r>
      <w:r w:rsidRPr="0045415D">
        <w:rPr>
          <w:rFonts w:hint="eastAsia"/>
          <w:color w:val="000000"/>
        </w:rPr>
        <w:t xml:space="preserve">表 </w:t>
      </w:r>
      <w:r w:rsidRPr="0045415D">
        <w:rPr>
          <w:color w:val="000000"/>
        </w:rPr>
        <w:t>2</w:t>
      </w:r>
      <w:r w:rsidRPr="0045415D">
        <w:rPr>
          <w:color w:val="000000"/>
        </w:rPr>
        <w:noBreakHyphen/>
        <w:t>1</w:t>
      </w:r>
      <w:r w:rsidRPr="0045415D">
        <w:rPr>
          <w:rFonts w:hint="eastAsia"/>
          <w:color w:val="000000"/>
        </w:rPr>
        <w:t>。</w:t>
      </w:r>
    </w:p>
    <w:p w:rsidR="00C0002B" w:rsidRPr="0045415D" w:rsidRDefault="00757F0D">
      <w:pPr>
        <w:pStyle w:val="a5"/>
        <w:spacing w:before="120"/>
        <w:rPr>
          <w:color w:val="000000"/>
        </w:rPr>
      </w:pPr>
      <w:bookmarkStart w:id="15" w:name="_Ref2552573"/>
      <w:r w:rsidRPr="0045415D">
        <w:rPr>
          <w:rFonts w:hint="eastAsia"/>
          <w:color w:val="000000"/>
        </w:rPr>
        <w:t xml:space="preserve">表 </w:t>
      </w:r>
      <w:r w:rsidRPr="0045415D">
        <w:rPr>
          <w:color w:val="000000"/>
        </w:rPr>
        <w:t>2</w:t>
      </w:r>
      <w:r w:rsidRPr="0045415D">
        <w:rPr>
          <w:color w:val="000000"/>
        </w:rPr>
        <w:noBreakHyphen/>
        <w:t>1</w:t>
      </w:r>
      <w:bookmarkEnd w:id="15"/>
      <w:r w:rsidRPr="0045415D">
        <w:rPr>
          <w:color w:val="000000"/>
        </w:rPr>
        <w:t xml:space="preserve">  本项目</w:t>
      </w:r>
      <w:r w:rsidRPr="0045415D">
        <w:rPr>
          <w:rFonts w:hint="eastAsia"/>
          <w:color w:val="000000"/>
        </w:rPr>
        <w:t>主要环境风险</w:t>
      </w:r>
      <w:r w:rsidRPr="0045415D">
        <w:rPr>
          <w:color w:val="000000"/>
        </w:rPr>
        <w:t>敏感目标</w:t>
      </w:r>
      <w:r w:rsidRPr="0045415D">
        <w:rPr>
          <w:rFonts w:hint="eastAsia"/>
          <w:color w:val="000000"/>
        </w:rPr>
        <w:t>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573"/>
        <w:gridCol w:w="1337"/>
        <w:gridCol w:w="1112"/>
        <w:gridCol w:w="850"/>
        <w:gridCol w:w="1236"/>
        <w:gridCol w:w="1280"/>
        <w:gridCol w:w="1502"/>
      </w:tblGrid>
      <w:tr w:rsidR="00C0002B" w:rsidRPr="0045415D">
        <w:trPr>
          <w:trHeight w:val="340"/>
          <w:tblHeader/>
        </w:trPr>
        <w:tc>
          <w:tcPr>
            <w:tcW w:w="48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类别</w:t>
            </w:r>
          </w:p>
        </w:tc>
        <w:tc>
          <w:tcPr>
            <w:tcW w:w="4513" w:type="pct"/>
            <w:gridSpan w:val="7"/>
            <w:vAlign w:val="center"/>
          </w:tcPr>
          <w:p w:rsidR="00C0002B" w:rsidRPr="0045415D" w:rsidRDefault="00757F0D">
            <w:pPr>
              <w:pStyle w:val="STC0"/>
              <w:widowControl/>
              <w:tabs>
                <w:tab w:val="left" w:pos="377"/>
              </w:tabs>
              <w:adjustRightInd/>
              <w:snapToGrid/>
              <w:ind w:firstLine="480"/>
              <w:rPr>
                <w:rFonts w:ascii="宋体" w:eastAsia="宋体" w:hAnsi="Times New Roman" w:cs="Times New Roman"/>
                <w:color w:val="000000"/>
                <w:lang w:eastAsia="zh-CN"/>
              </w:rPr>
            </w:pPr>
            <w:r w:rsidRPr="0045415D">
              <w:rPr>
                <w:rFonts w:ascii="宋体" w:eastAsia="宋体" w:hAnsi="Times New Roman" w:cs="Times New Roman" w:hint="eastAsia"/>
                <w:color w:val="000000"/>
                <w:lang w:eastAsia="zh-CN"/>
              </w:rPr>
              <w:t>环境敏感特征</w:t>
            </w:r>
          </w:p>
        </w:tc>
      </w:tr>
      <w:tr w:rsidR="00C0002B" w:rsidRPr="0045415D">
        <w:trPr>
          <w:trHeight w:val="340"/>
        </w:trPr>
        <w:tc>
          <w:tcPr>
            <w:tcW w:w="487" w:type="pct"/>
            <w:vMerge w:val="restar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环境空气</w:t>
            </w:r>
          </w:p>
        </w:tc>
        <w:tc>
          <w:tcPr>
            <w:tcW w:w="4513" w:type="pct"/>
            <w:gridSpan w:val="7"/>
            <w:vAlign w:val="center"/>
          </w:tcPr>
          <w:p w:rsidR="00C0002B" w:rsidRPr="0045415D" w:rsidRDefault="00757F0D">
            <w:pPr>
              <w:pStyle w:val="STC0"/>
              <w:widowControl/>
              <w:tabs>
                <w:tab w:val="left" w:pos="377"/>
              </w:tabs>
              <w:adjustRightInd/>
              <w:snapToGrid/>
              <w:ind w:firstLine="480"/>
              <w:rPr>
                <w:rFonts w:ascii="宋体" w:eastAsia="宋体" w:hAnsi="Times New Roman" w:cs="Times New Roman"/>
                <w:color w:val="000000"/>
                <w:lang w:eastAsia="zh-CN"/>
              </w:rPr>
            </w:pPr>
            <w:r w:rsidRPr="0045415D">
              <w:rPr>
                <w:rFonts w:ascii="宋体" w:eastAsia="宋体" w:hAnsi="Times New Roman" w:cs="Times New Roman" w:hint="eastAsia"/>
                <w:color w:val="000000"/>
                <w:lang w:eastAsia="zh-CN"/>
              </w:rPr>
              <w:t>厂址周边500m范围内</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序号</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敏感目标名称</w:t>
            </w:r>
          </w:p>
        </w:tc>
        <w:tc>
          <w:tcPr>
            <w:tcW w:w="636"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参考污染源</w:t>
            </w:r>
          </w:p>
        </w:tc>
        <w:tc>
          <w:tcPr>
            <w:tcW w:w="486"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相对方位</w:t>
            </w:r>
          </w:p>
        </w:tc>
        <w:tc>
          <w:tcPr>
            <w:tcW w:w="70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距离m</w:t>
            </w:r>
          </w:p>
        </w:tc>
        <w:tc>
          <w:tcPr>
            <w:tcW w:w="732"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属性</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人口数</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654" w:type="pct"/>
            <w:gridSpan w:val="6"/>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厂址周边500m范围内人口数小计</w:t>
            </w:r>
          </w:p>
        </w:tc>
        <w:tc>
          <w:tcPr>
            <w:tcW w:w="859"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1</w:t>
            </w:r>
            <w:r w:rsidRPr="0045415D">
              <w:rPr>
                <w:color w:val="000000"/>
                <w:sz w:val="21"/>
                <w:szCs w:val="21"/>
              </w:rPr>
              <w:t>570</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654" w:type="pct"/>
            <w:gridSpan w:val="6"/>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厂址周边5000m范围内人口数小计</w:t>
            </w:r>
          </w:p>
        </w:tc>
        <w:tc>
          <w:tcPr>
            <w:tcW w:w="859"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2</w:t>
            </w:r>
            <w:r w:rsidRPr="0045415D">
              <w:rPr>
                <w:color w:val="000000"/>
                <w:sz w:val="21"/>
                <w:szCs w:val="21"/>
              </w:rPr>
              <w:t>5200</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654" w:type="pct"/>
            <w:gridSpan w:val="6"/>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大气环境敏感程度E值</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E2</w:t>
            </w:r>
          </w:p>
        </w:tc>
      </w:tr>
      <w:tr w:rsidR="00C0002B" w:rsidRPr="0045415D">
        <w:trPr>
          <w:trHeight w:val="340"/>
        </w:trPr>
        <w:tc>
          <w:tcPr>
            <w:tcW w:w="487" w:type="pct"/>
            <w:vMerge w:val="restar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地表水</w:t>
            </w:r>
          </w:p>
        </w:tc>
        <w:tc>
          <w:tcPr>
            <w:tcW w:w="4513" w:type="pct"/>
            <w:gridSpan w:val="7"/>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受纳水体</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序号</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受纳水体名称</w:t>
            </w:r>
          </w:p>
        </w:tc>
        <w:tc>
          <w:tcPr>
            <w:tcW w:w="1829" w:type="pct"/>
            <w:gridSpan w:val="3"/>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排放点水域环境功能</w:t>
            </w:r>
          </w:p>
        </w:tc>
        <w:tc>
          <w:tcPr>
            <w:tcW w:w="1591" w:type="pct"/>
            <w:gridSpan w:val="2"/>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24h内流经范围km</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1</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1829" w:type="pct"/>
            <w:gridSpan w:val="3"/>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1591" w:type="pct"/>
            <w:gridSpan w:val="2"/>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4513" w:type="pct"/>
            <w:gridSpan w:val="7"/>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内陆水体排放点下游10km（近岸海域一个潮周期最大水平距离两倍）范围内敏感目标</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序号</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敏感目标名称</w:t>
            </w:r>
          </w:p>
        </w:tc>
        <w:tc>
          <w:tcPr>
            <w:tcW w:w="1122" w:type="pct"/>
            <w:gridSpan w:val="2"/>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环境敏感特征</w:t>
            </w:r>
          </w:p>
        </w:tc>
        <w:tc>
          <w:tcPr>
            <w:tcW w:w="70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水质目标</w:t>
            </w:r>
          </w:p>
        </w:tc>
        <w:tc>
          <w:tcPr>
            <w:tcW w:w="1591" w:type="pct"/>
            <w:gridSpan w:val="2"/>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与排放点距离/m</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1</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1122" w:type="pct"/>
            <w:gridSpan w:val="2"/>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70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732"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654" w:type="pct"/>
            <w:gridSpan w:val="6"/>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地表水环境敏感程度E值</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E3</w:t>
            </w:r>
          </w:p>
        </w:tc>
      </w:tr>
      <w:tr w:rsidR="00C0002B" w:rsidRPr="0045415D">
        <w:trPr>
          <w:trHeight w:val="340"/>
        </w:trPr>
        <w:tc>
          <w:tcPr>
            <w:tcW w:w="487" w:type="pct"/>
            <w:vMerge w:val="restar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地下水</w:t>
            </w: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序号</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环境敏感区名称</w:t>
            </w:r>
          </w:p>
        </w:tc>
        <w:tc>
          <w:tcPr>
            <w:tcW w:w="1122" w:type="pct"/>
            <w:gridSpan w:val="2"/>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环境敏感特征</w:t>
            </w:r>
          </w:p>
        </w:tc>
        <w:tc>
          <w:tcPr>
            <w:tcW w:w="70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水质目标</w:t>
            </w:r>
          </w:p>
        </w:tc>
        <w:tc>
          <w:tcPr>
            <w:tcW w:w="732"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包气带防污性能</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与下游厂界距离/m</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28"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1</w:t>
            </w:r>
          </w:p>
        </w:tc>
        <w:tc>
          <w:tcPr>
            <w:tcW w:w="765"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c>
          <w:tcPr>
            <w:tcW w:w="1122" w:type="pct"/>
            <w:gridSpan w:val="2"/>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G3</w:t>
            </w:r>
          </w:p>
        </w:tc>
        <w:tc>
          <w:tcPr>
            <w:tcW w:w="707"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Ⅲ类</w:t>
            </w:r>
          </w:p>
        </w:tc>
        <w:tc>
          <w:tcPr>
            <w:tcW w:w="732"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D</w:t>
            </w:r>
            <w:r w:rsidRPr="0045415D">
              <w:rPr>
                <w:color w:val="000000"/>
                <w:sz w:val="21"/>
                <w:szCs w:val="21"/>
              </w:rPr>
              <w:t>1</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w:t>
            </w:r>
          </w:p>
        </w:tc>
      </w:tr>
      <w:tr w:rsidR="00C0002B" w:rsidRPr="0045415D">
        <w:trPr>
          <w:trHeight w:val="340"/>
        </w:trPr>
        <w:tc>
          <w:tcPr>
            <w:tcW w:w="487" w:type="pct"/>
            <w:vMerge/>
            <w:vAlign w:val="center"/>
          </w:tcPr>
          <w:p w:rsidR="00C0002B" w:rsidRPr="0045415D" w:rsidRDefault="00C0002B">
            <w:pPr>
              <w:spacing w:line="240" w:lineRule="auto"/>
              <w:ind w:firstLineChars="0" w:firstLine="0"/>
              <w:jc w:val="center"/>
              <w:rPr>
                <w:color w:val="000000"/>
                <w:sz w:val="21"/>
                <w:szCs w:val="21"/>
              </w:rPr>
            </w:pPr>
          </w:p>
        </w:tc>
        <w:tc>
          <w:tcPr>
            <w:tcW w:w="3654" w:type="pct"/>
            <w:gridSpan w:val="6"/>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地下水环境敏感程度E值</w:t>
            </w:r>
          </w:p>
        </w:tc>
        <w:tc>
          <w:tcPr>
            <w:tcW w:w="859" w:type="pct"/>
            <w:noWrap/>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E3</w:t>
            </w:r>
          </w:p>
        </w:tc>
      </w:tr>
    </w:tbl>
    <w:p w:rsidR="00C0002B" w:rsidRPr="0045415D" w:rsidRDefault="00C0002B">
      <w:pPr>
        <w:ind w:firstLineChars="0" w:firstLine="0"/>
        <w:rPr>
          <w:color w:val="000000"/>
        </w:rPr>
        <w:sectPr w:rsidR="00C0002B" w:rsidRPr="0045415D">
          <w:pgSz w:w="11907" w:h="16839"/>
          <w:pgMar w:top="1701" w:right="1588" w:bottom="1418" w:left="1588" w:header="1134" w:footer="851" w:gutter="0"/>
          <w:cols w:space="720"/>
          <w:docGrid w:linePitch="326" w:charSpace="-2048"/>
        </w:sectPr>
      </w:pPr>
    </w:p>
    <w:p w:rsidR="00C0002B" w:rsidRPr="0045415D" w:rsidRDefault="00757F0D">
      <w:pPr>
        <w:pStyle w:val="1"/>
        <w:rPr>
          <w:color w:val="000000"/>
        </w:rPr>
      </w:pPr>
      <w:bookmarkStart w:id="16" w:name="_Toc136872292"/>
      <w:r w:rsidRPr="0045415D">
        <w:rPr>
          <w:rFonts w:hint="eastAsia"/>
          <w:color w:val="000000"/>
        </w:rPr>
        <w:lastRenderedPageBreak/>
        <w:t>环境</w:t>
      </w:r>
      <w:r w:rsidRPr="0045415D">
        <w:rPr>
          <w:color w:val="000000"/>
        </w:rPr>
        <w:t>风险识别</w:t>
      </w:r>
      <w:bookmarkEnd w:id="16"/>
    </w:p>
    <w:p w:rsidR="00C0002B" w:rsidRPr="0045415D" w:rsidRDefault="00757F0D">
      <w:pPr>
        <w:pStyle w:val="2SLCON"/>
        <w:tabs>
          <w:tab w:val="left" w:pos="0"/>
        </w:tabs>
        <w:spacing w:before="480"/>
        <w:ind w:left="132" w:hangingChars="47" w:hanging="132"/>
        <w:rPr>
          <w:color w:val="000000"/>
          <w:szCs w:val="28"/>
        </w:rPr>
      </w:pPr>
      <w:bookmarkStart w:id="17" w:name="_Toc136872293"/>
      <w:r w:rsidRPr="0045415D">
        <w:rPr>
          <w:rFonts w:hint="eastAsia"/>
          <w:color w:val="000000"/>
          <w:szCs w:val="28"/>
        </w:rPr>
        <w:t>主要危险物质</w:t>
      </w:r>
      <w:r w:rsidRPr="0045415D">
        <w:rPr>
          <w:color w:val="000000"/>
          <w:szCs w:val="28"/>
        </w:rPr>
        <w:t>及分布情况</w:t>
      </w:r>
      <w:bookmarkEnd w:id="17"/>
    </w:p>
    <w:p w:rsidR="00C0002B" w:rsidRPr="0045415D" w:rsidRDefault="00757F0D">
      <w:pPr>
        <w:ind w:firstLine="480"/>
        <w:rPr>
          <w:color w:val="000000"/>
        </w:rPr>
      </w:pPr>
      <w:r w:rsidRPr="0045415D">
        <w:rPr>
          <w:rFonts w:hint="eastAsia"/>
          <w:color w:val="000000"/>
        </w:rPr>
        <w:t>根据《建设项目环境风险评价技术导则》（HJ 169-2018），本项目施工期分析主要危险物质及分布情况，详见</w:t>
      </w:r>
      <w:r w:rsidRPr="0045415D">
        <w:rPr>
          <w:rFonts w:hAnsi="宋体" w:hint="eastAsia"/>
          <w:color w:val="000000"/>
        </w:rPr>
        <w:t xml:space="preserve">表 </w:t>
      </w:r>
      <w:r w:rsidRPr="0045415D">
        <w:rPr>
          <w:rFonts w:hAnsi="宋体"/>
          <w:color w:val="000000"/>
        </w:rPr>
        <w:t>3</w:t>
      </w:r>
      <w:r w:rsidRPr="0045415D">
        <w:rPr>
          <w:rFonts w:hAnsi="宋体"/>
          <w:color w:val="000000"/>
        </w:rPr>
        <w:noBreakHyphen/>
        <w:t>1</w:t>
      </w:r>
      <w:r w:rsidRPr="0045415D">
        <w:rPr>
          <w:color w:val="000000"/>
        </w:rPr>
        <w:t>。</w:t>
      </w:r>
    </w:p>
    <w:p w:rsidR="00C0002B" w:rsidRPr="0045415D" w:rsidRDefault="00757F0D">
      <w:pPr>
        <w:pStyle w:val="a5"/>
        <w:spacing w:before="120"/>
        <w:rPr>
          <w:color w:val="000000"/>
        </w:rPr>
      </w:pPr>
      <w:bookmarkStart w:id="18" w:name="_Ref3142364"/>
      <w:r w:rsidRPr="0045415D">
        <w:rPr>
          <w:rFonts w:hint="eastAsia"/>
          <w:color w:val="000000"/>
        </w:rPr>
        <w:t xml:space="preserve">表 </w:t>
      </w:r>
      <w:r w:rsidRPr="0045415D">
        <w:rPr>
          <w:color w:val="000000"/>
        </w:rPr>
        <w:t>3</w:t>
      </w:r>
      <w:r w:rsidRPr="0045415D">
        <w:rPr>
          <w:color w:val="000000"/>
        </w:rPr>
        <w:noBreakHyphen/>
        <w:t>1</w:t>
      </w:r>
      <w:bookmarkEnd w:id="18"/>
      <w:r w:rsidRPr="0045415D">
        <w:rPr>
          <w:color w:val="000000"/>
        </w:rPr>
        <w:t xml:space="preserve">  拟建项目主要事故风险类型、来源及危害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216"/>
        <w:gridCol w:w="3717"/>
      </w:tblGrid>
      <w:tr w:rsidR="00C0002B" w:rsidRPr="0045415D">
        <w:trPr>
          <w:trHeight w:hRule="exact" w:val="340"/>
          <w:tblHeader/>
          <w:jc w:val="center"/>
        </w:trPr>
        <w:tc>
          <w:tcPr>
            <w:tcW w:w="567"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时段</w:t>
            </w:r>
          </w:p>
        </w:tc>
        <w:tc>
          <w:tcPr>
            <w:tcW w:w="2356"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危险物质</w:t>
            </w:r>
          </w:p>
        </w:tc>
        <w:tc>
          <w:tcPr>
            <w:tcW w:w="2077"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分布情况</w:t>
            </w:r>
          </w:p>
        </w:tc>
      </w:tr>
      <w:tr w:rsidR="00C0002B" w:rsidRPr="0045415D">
        <w:trPr>
          <w:trHeight w:hRule="exact" w:val="340"/>
          <w:jc w:val="center"/>
        </w:trPr>
        <w:tc>
          <w:tcPr>
            <w:tcW w:w="567" w:type="pct"/>
            <w:vAlign w:val="center"/>
          </w:tcPr>
          <w:p w:rsidR="00C0002B" w:rsidRPr="0045415D" w:rsidRDefault="00757F0D">
            <w:pPr>
              <w:spacing w:line="240" w:lineRule="auto"/>
              <w:ind w:firstLineChars="0" w:firstLine="0"/>
              <w:jc w:val="center"/>
              <w:rPr>
                <w:color w:val="000000"/>
                <w:sz w:val="21"/>
                <w:szCs w:val="21"/>
              </w:rPr>
            </w:pPr>
            <w:r w:rsidRPr="0045415D">
              <w:rPr>
                <w:color w:val="000000"/>
                <w:sz w:val="21"/>
                <w:szCs w:val="21"/>
              </w:rPr>
              <w:t>施工期</w:t>
            </w:r>
          </w:p>
        </w:tc>
        <w:tc>
          <w:tcPr>
            <w:tcW w:w="2356"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柴油</w:t>
            </w:r>
          </w:p>
        </w:tc>
        <w:tc>
          <w:tcPr>
            <w:tcW w:w="2077"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施工期井场柴油储罐</w:t>
            </w:r>
          </w:p>
        </w:tc>
      </w:tr>
      <w:tr w:rsidR="00C0002B" w:rsidRPr="0045415D">
        <w:trPr>
          <w:trHeight w:hRule="exact" w:val="340"/>
          <w:jc w:val="center"/>
        </w:trPr>
        <w:tc>
          <w:tcPr>
            <w:tcW w:w="567" w:type="pct"/>
            <w:vAlign w:val="center"/>
          </w:tcPr>
          <w:p w:rsidR="00C0002B" w:rsidRPr="0045415D" w:rsidRDefault="00757F0D">
            <w:pPr>
              <w:spacing w:line="240" w:lineRule="auto"/>
              <w:ind w:firstLineChars="0" w:firstLine="0"/>
              <w:jc w:val="center"/>
              <w:rPr>
                <w:color w:val="000000"/>
                <w:sz w:val="21"/>
                <w:szCs w:val="21"/>
              </w:rPr>
            </w:pPr>
            <w:r w:rsidRPr="0045415D">
              <w:rPr>
                <w:color w:val="000000"/>
                <w:sz w:val="21"/>
                <w:szCs w:val="21"/>
              </w:rPr>
              <w:t>施工期</w:t>
            </w:r>
          </w:p>
        </w:tc>
        <w:tc>
          <w:tcPr>
            <w:tcW w:w="2356"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原油</w:t>
            </w:r>
          </w:p>
        </w:tc>
        <w:tc>
          <w:tcPr>
            <w:tcW w:w="2077"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试油期井口产油</w:t>
            </w:r>
          </w:p>
        </w:tc>
      </w:tr>
      <w:tr w:rsidR="00C0002B" w:rsidRPr="0045415D">
        <w:trPr>
          <w:trHeight w:hRule="exact" w:val="340"/>
          <w:jc w:val="center"/>
        </w:trPr>
        <w:tc>
          <w:tcPr>
            <w:tcW w:w="567" w:type="pct"/>
            <w:vAlign w:val="center"/>
          </w:tcPr>
          <w:p w:rsidR="00C0002B" w:rsidRPr="0045415D" w:rsidRDefault="00757F0D">
            <w:pPr>
              <w:spacing w:line="240" w:lineRule="auto"/>
              <w:ind w:firstLineChars="0" w:firstLine="0"/>
              <w:jc w:val="center"/>
              <w:rPr>
                <w:color w:val="000000"/>
                <w:sz w:val="21"/>
                <w:szCs w:val="21"/>
              </w:rPr>
            </w:pPr>
            <w:r w:rsidRPr="0045415D">
              <w:rPr>
                <w:color w:val="000000"/>
                <w:sz w:val="21"/>
                <w:szCs w:val="21"/>
              </w:rPr>
              <w:t>施工期</w:t>
            </w:r>
          </w:p>
        </w:tc>
        <w:tc>
          <w:tcPr>
            <w:tcW w:w="2356"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伴生气（烃类物质）</w:t>
            </w:r>
          </w:p>
        </w:tc>
        <w:tc>
          <w:tcPr>
            <w:tcW w:w="2077" w:type="pct"/>
            <w:vAlign w:val="center"/>
          </w:tcPr>
          <w:p w:rsidR="00C0002B" w:rsidRPr="0045415D" w:rsidRDefault="00757F0D">
            <w:pPr>
              <w:spacing w:line="240" w:lineRule="auto"/>
              <w:ind w:firstLineChars="0" w:firstLine="0"/>
              <w:jc w:val="center"/>
              <w:rPr>
                <w:color w:val="000000"/>
                <w:sz w:val="21"/>
                <w:szCs w:val="21"/>
              </w:rPr>
            </w:pPr>
            <w:r w:rsidRPr="0045415D">
              <w:rPr>
                <w:rFonts w:hint="eastAsia"/>
                <w:color w:val="000000"/>
                <w:sz w:val="21"/>
                <w:szCs w:val="21"/>
              </w:rPr>
              <w:t>试油期井口产气</w:t>
            </w:r>
          </w:p>
        </w:tc>
      </w:tr>
    </w:tbl>
    <w:p w:rsidR="00C0002B" w:rsidRPr="0045415D" w:rsidRDefault="00C0002B">
      <w:pPr>
        <w:ind w:firstLineChars="0" w:firstLine="0"/>
        <w:rPr>
          <w:color w:val="000000"/>
        </w:rPr>
      </w:pPr>
    </w:p>
    <w:p w:rsidR="00C0002B" w:rsidRPr="0045415D" w:rsidRDefault="00757F0D">
      <w:pPr>
        <w:pStyle w:val="2SLCON"/>
        <w:tabs>
          <w:tab w:val="left" w:pos="0"/>
        </w:tabs>
        <w:spacing w:before="480"/>
        <w:ind w:left="132" w:hangingChars="47" w:hanging="132"/>
        <w:rPr>
          <w:color w:val="000000"/>
          <w:szCs w:val="28"/>
        </w:rPr>
      </w:pPr>
      <w:bookmarkStart w:id="19" w:name="_Toc136872294"/>
      <w:r w:rsidRPr="0045415D">
        <w:rPr>
          <w:rFonts w:hint="eastAsia"/>
          <w:color w:val="000000"/>
          <w:szCs w:val="28"/>
        </w:rPr>
        <w:t>主要环境影响</w:t>
      </w:r>
      <w:r w:rsidRPr="0045415D">
        <w:rPr>
          <w:color w:val="000000"/>
          <w:szCs w:val="28"/>
        </w:rPr>
        <w:t>途径</w:t>
      </w:r>
      <w:bookmarkEnd w:id="19"/>
    </w:p>
    <w:p w:rsidR="00C0002B" w:rsidRPr="0045415D" w:rsidRDefault="00757F0D">
      <w:pPr>
        <w:ind w:firstLine="480"/>
        <w:rPr>
          <w:color w:val="000000"/>
        </w:rPr>
      </w:pPr>
      <w:r w:rsidRPr="0045415D">
        <w:rPr>
          <w:color w:val="000000"/>
        </w:rPr>
        <w:t>根据</w:t>
      </w:r>
      <w:r w:rsidRPr="0045415D">
        <w:rPr>
          <w:rFonts w:hint="eastAsia"/>
          <w:color w:val="000000"/>
        </w:rPr>
        <w:t>石油开采</w:t>
      </w:r>
      <w:r w:rsidRPr="0045415D">
        <w:rPr>
          <w:color w:val="000000"/>
        </w:rPr>
        <w:t>特点，</w:t>
      </w:r>
      <w:r w:rsidRPr="0045415D">
        <w:rPr>
          <w:rFonts w:hint="eastAsia"/>
          <w:color w:val="000000"/>
        </w:rPr>
        <w:t>本次评价将从施工期分析可能产生的事故类型主要环境影响途径，见</w:t>
      </w:r>
      <w:r w:rsidRPr="0045415D">
        <w:rPr>
          <w:rFonts w:hAnsi="宋体" w:hint="eastAsia"/>
          <w:color w:val="000000"/>
        </w:rPr>
        <w:t xml:space="preserve">表 </w:t>
      </w:r>
      <w:r w:rsidRPr="0045415D">
        <w:rPr>
          <w:rFonts w:hAnsi="宋体"/>
          <w:color w:val="000000"/>
        </w:rPr>
        <w:t>3</w:t>
      </w:r>
      <w:r w:rsidRPr="0045415D">
        <w:rPr>
          <w:rFonts w:hAnsi="宋体"/>
          <w:color w:val="000000"/>
        </w:rPr>
        <w:noBreakHyphen/>
        <w:t>2</w:t>
      </w:r>
      <w:r w:rsidRPr="0045415D">
        <w:rPr>
          <w:rFonts w:hint="eastAsia"/>
          <w:color w:val="000000"/>
        </w:rPr>
        <w:t>。</w:t>
      </w:r>
    </w:p>
    <w:p w:rsidR="00C0002B" w:rsidRPr="0045415D" w:rsidRDefault="00757F0D">
      <w:pPr>
        <w:widowControl w:val="0"/>
        <w:tabs>
          <w:tab w:val="clear" w:pos="377"/>
        </w:tabs>
        <w:spacing w:before="100" w:beforeAutospacing="1" w:line="360" w:lineRule="auto"/>
        <w:ind w:firstLineChars="0" w:firstLine="0"/>
        <w:jc w:val="center"/>
        <w:rPr>
          <w:rFonts w:hAnsi="宋体" w:cs="Arial"/>
          <w:color w:val="000000"/>
          <w:kern w:val="2"/>
          <w:sz w:val="21"/>
          <w:szCs w:val="21"/>
        </w:rPr>
      </w:pPr>
      <w:bookmarkStart w:id="20" w:name="_Ref3142385"/>
      <w:r w:rsidRPr="0045415D">
        <w:rPr>
          <w:rFonts w:hAnsi="宋体" w:cs="Arial" w:hint="eastAsia"/>
          <w:color w:val="000000"/>
          <w:kern w:val="2"/>
          <w:sz w:val="21"/>
          <w:szCs w:val="21"/>
        </w:rPr>
        <w:t xml:space="preserve">表 </w:t>
      </w:r>
      <w:r w:rsidRPr="0045415D">
        <w:rPr>
          <w:rFonts w:hAnsi="宋体" w:cs="Arial"/>
          <w:color w:val="000000"/>
          <w:kern w:val="2"/>
          <w:sz w:val="21"/>
          <w:szCs w:val="21"/>
        </w:rPr>
        <w:t>3</w:t>
      </w:r>
      <w:r w:rsidRPr="0045415D">
        <w:rPr>
          <w:rFonts w:hAnsi="宋体" w:cs="Arial"/>
          <w:color w:val="000000"/>
          <w:kern w:val="2"/>
          <w:sz w:val="21"/>
          <w:szCs w:val="21"/>
        </w:rPr>
        <w:noBreakHyphen/>
        <w:t>2</w:t>
      </w:r>
      <w:bookmarkEnd w:id="20"/>
      <w:r w:rsidRPr="0045415D">
        <w:rPr>
          <w:rFonts w:hAnsi="宋体" w:cs="Arial"/>
          <w:color w:val="000000"/>
          <w:kern w:val="2"/>
          <w:sz w:val="21"/>
          <w:szCs w:val="21"/>
        </w:rPr>
        <w:t xml:space="preserve">  拟建项目主要事故类型、来源及</w:t>
      </w:r>
      <w:r w:rsidRPr="0045415D">
        <w:rPr>
          <w:rFonts w:hAnsi="宋体" w:cs="Arial" w:hint="eastAsia"/>
          <w:color w:val="000000"/>
          <w:kern w:val="2"/>
          <w:sz w:val="21"/>
          <w:szCs w:val="21"/>
        </w:rPr>
        <w:t>影响环境的途径等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4"/>
        <w:gridCol w:w="787"/>
        <w:gridCol w:w="895"/>
        <w:gridCol w:w="2745"/>
        <w:gridCol w:w="1403"/>
        <w:gridCol w:w="1750"/>
      </w:tblGrid>
      <w:tr w:rsidR="00C0002B" w:rsidRPr="0045415D">
        <w:trPr>
          <w:trHeight w:val="340"/>
          <w:tblHeader/>
          <w:jc w:val="center"/>
        </w:trPr>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影响时段</w:t>
            </w:r>
          </w:p>
        </w:tc>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事故</w:t>
            </w:r>
          </w:p>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类型</w:t>
            </w:r>
          </w:p>
        </w:tc>
        <w:tc>
          <w:tcPr>
            <w:tcW w:w="44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来源</w:t>
            </w:r>
          </w:p>
        </w:tc>
        <w:tc>
          <w:tcPr>
            <w:tcW w:w="50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危险物质</w:t>
            </w:r>
          </w:p>
        </w:tc>
        <w:tc>
          <w:tcPr>
            <w:tcW w:w="153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影响环境的途径</w:t>
            </w:r>
          </w:p>
        </w:tc>
        <w:tc>
          <w:tcPr>
            <w:tcW w:w="1762" w:type="pct"/>
            <w:gridSpan w:val="2"/>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可能影响的环境敏感目标</w:t>
            </w:r>
          </w:p>
        </w:tc>
      </w:tr>
      <w:tr w:rsidR="00C0002B" w:rsidRPr="0045415D">
        <w:trPr>
          <w:trHeight w:val="340"/>
          <w:jc w:val="center"/>
        </w:trPr>
        <w:tc>
          <w:tcPr>
            <w:tcW w:w="382" w:type="pct"/>
            <w:vMerge w:val="restar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施工期</w:t>
            </w:r>
          </w:p>
        </w:tc>
        <w:tc>
          <w:tcPr>
            <w:tcW w:w="382" w:type="pct"/>
            <w:vMerge w:val="restar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井喷</w:t>
            </w:r>
          </w:p>
        </w:tc>
        <w:tc>
          <w:tcPr>
            <w:tcW w:w="440" w:type="pct"/>
            <w:vMerge w:val="restar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钻井</w:t>
            </w:r>
            <w:r w:rsidRPr="0045415D">
              <w:rPr>
                <w:rFonts w:hAnsi="宋体" w:hint="eastAsia"/>
                <w:color w:val="000000"/>
                <w:sz w:val="21"/>
                <w:szCs w:val="21"/>
              </w:rPr>
              <w:t>过程</w:t>
            </w:r>
          </w:p>
        </w:tc>
        <w:tc>
          <w:tcPr>
            <w:tcW w:w="500" w:type="pct"/>
            <w:vMerge w:val="restar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原油</w:t>
            </w:r>
            <w:r w:rsidRPr="0045415D">
              <w:rPr>
                <w:rFonts w:hAnsi="宋体" w:hint="eastAsia"/>
                <w:color w:val="000000"/>
                <w:sz w:val="21"/>
                <w:szCs w:val="21"/>
              </w:rPr>
              <w:t>、伴生气（烃类物质）</w:t>
            </w:r>
          </w:p>
        </w:tc>
        <w:tc>
          <w:tcPr>
            <w:tcW w:w="1534" w:type="pct"/>
            <w:vMerge w:val="restar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①</w:t>
            </w:r>
            <w:r w:rsidRPr="0045415D">
              <w:rPr>
                <w:rFonts w:hAnsi="宋体"/>
                <w:color w:val="000000"/>
                <w:sz w:val="21"/>
                <w:szCs w:val="21"/>
              </w:rPr>
              <w:t>释放有毒污染物，引发火灾</w:t>
            </w:r>
            <w:r w:rsidRPr="0045415D">
              <w:rPr>
                <w:rFonts w:hAnsi="宋体" w:hint="eastAsia"/>
                <w:color w:val="000000"/>
                <w:sz w:val="21"/>
                <w:szCs w:val="21"/>
              </w:rPr>
              <w:t>从而</w:t>
            </w:r>
            <w:r w:rsidRPr="0045415D">
              <w:rPr>
                <w:rFonts w:hAnsi="宋体"/>
                <w:color w:val="000000"/>
                <w:sz w:val="21"/>
                <w:szCs w:val="21"/>
              </w:rPr>
              <w:t>污染</w:t>
            </w:r>
            <w:r w:rsidRPr="0045415D">
              <w:rPr>
                <w:rFonts w:hAnsi="宋体" w:hint="eastAsia"/>
                <w:color w:val="000000"/>
                <w:sz w:val="21"/>
                <w:szCs w:val="21"/>
              </w:rPr>
              <w:t>大气</w:t>
            </w:r>
            <w:r w:rsidRPr="0045415D">
              <w:rPr>
                <w:rFonts w:hAnsi="宋体"/>
                <w:color w:val="000000"/>
                <w:sz w:val="21"/>
                <w:szCs w:val="21"/>
              </w:rPr>
              <w:t>环境</w:t>
            </w:r>
            <w:r w:rsidRPr="0045415D">
              <w:rPr>
                <w:rFonts w:hAnsi="宋体" w:hint="eastAsia"/>
                <w:color w:val="000000"/>
                <w:sz w:val="21"/>
                <w:szCs w:val="21"/>
              </w:rPr>
              <w:t>；</w:t>
            </w:r>
          </w:p>
          <w:p w:rsidR="00C0002B" w:rsidRPr="0045415D" w:rsidRDefault="00757F0D">
            <w:pPr>
              <w:spacing w:line="240" w:lineRule="auto"/>
              <w:ind w:firstLineChars="0" w:firstLine="0"/>
              <w:jc w:val="center"/>
              <w:rPr>
                <w:rFonts w:hAnsi="宋体"/>
                <w:color w:val="000000"/>
                <w:sz w:val="21"/>
              </w:rPr>
            </w:pPr>
            <w:r w:rsidRPr="0045415D">
              <w:rPr>
                <w:rFonts w:hAnsi="宋体" w:hint="eastAsia"/>
                <w:color w:val="000000"/>
                <w:sz w:val="21"/>
                <w:szCs w:val="21"/>
              </w:rPr>
              <w:t>②</w:t>
            </w:r>
            <w:r w:rsidRPr="0045415D">
              <w:rPr>
                <w:rFonts w:hAnsi="宋体"/>
                <w:color w:val="000000"/>
                <w:sz w:val="21"/>
                <w:szCs w:val="21"/>
              </w:rPr>
              <w:t>原油</w:t>
            </w:r>
            <w:r w:rsidRPr="0045415D">
              <w:rPr>
                <w:rFonts w:hAnsi="宋体" w:hint="eastAsia"/>
                <w:color w:val="000000"/>
                <w:sz w:val="21"/>
                <w:szCs w:val="21"/>
              </w:rPr>
              <w:t>泄漏进入</w:t>
            </w:r>
            <w:r w:rsidRPr="0045415D">
              <w:rPr>
                <w:rFonts w:hAnsi="宋体"/>
                <w:color w:val="000000"/>
                <w:sz w:val="21"/>
                <w:szCs w:val="21"/>
              </w:rPr>
              <w:t>地表，阻塞土壤孔隙，使土壤板结，</w:t>
            </w:r>
            <w:r w:rsidRPr="0045415D">
              <w:rPr>
                <w:rFonts w:hAnsi="宋体" w:hint="eastAsia"/>
                <w:color w:val="000000"/>
                <w:sz w:val="21"/>
                <w:szCs w:val="21"/>
              </w:rPr>
              <w:t>降低</w:t>
            </w:r>
            <w:r w:rsidRPr="0045415D">
              <w:rPr>
                <w:rFonts w:hAnsi="宋体"/>
                <w:color w:val="000000"/>
                <w:sz w:val="21"/>
                <w:szCs w:val="21"/>
              </w:rPr>
              <w:t>通透性，不利于植物生长</w:t>
            </w:r>
          </w:p>
        </w:tc>
        <w:tc>
          <w:tcPr>
            <w:tcW w:w="78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周边居民区</w:t>
            </w:r>
          </w:p>
        </w:tc>
        <w:tc>
          <w:tcPr>
            <w:tcW w:w="978"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s="宋体" w:hint="eastAsia"/>
                <w:color w:val="000000"/>
                <w:sz w:val="21"/>
              </w:rPr>
              <w:t>耇士孙村、包福李村等</w:t>
            </w:r>
          </w:p>
        </w:tc>
      </w:tr>
      <w:tr w:rsidR="00C0002B" w:rsidRPr="0045415D">
        <w:trPr>
          <w:trHeight w:val="340"/>
          <w:jc w:val="center"/>
        </w:trPr>
        <w:tc>
          <w:tcPr>
            <w:tcW w:w="382" w:type="pct"/>
            <w:vMerge/>
            <w:shd w:val="clear" w:color="auto" w:fill="auto"/>
            <w:vAlign w:val="center"/>
          </w:tcPr>
          <w:p w:rsidR="00C0002B" w:rsidRPr="0045415D" w:rsidRDefault="00C0002B">
            <w:pPr>
              <w:spacing w:line="240" w:lineRule="auto"/>
              <w:ind w:firstLineChars="0" w:firstLine="0"/>
              <w:jc w:val="center"/>
              <w:rPr>
                <w:rFonts w:hAnsi="宋体"/>
                <w:color w:val="000000"/>
                <w:sz w:val="21"/>
                <w:szCs w:val="21"/>
              </w:rPr>
            </w:pPr>
          </w:p>
        </w:tc>
        <w:tc>
          <w:tcPr>
            <w:tcW w:w="382" w:type="pct"/>
            <w:vMerge/>
            <w:shd w:val="clear" w:color="auto" w:fill="auto"/>
            <w:vAlign w:val="center"/>
          </w:tcPr>
          <w:p w:rsidR="00C0002B" w:rsidRPr="0045415D" w:rsidRDefault="00C0002B">
            <w:pPr>
              <w:spacing w:line="240" w:lineRule="auto"/>
              <w:ind w:firstLineChars="0" w:firstLine="0"/>
              <w:jc w:val="center"/>
              <w:rPr>
                <w:rFonts w:hAnsi="宋体"/>
                <w:color w:val="000000"/>
                <w:sz w:val="21"/>
                <w:szCs w:val="21"/>
              </w:rPr>
            </w:pPr>
          </w:p>
        </w:tc>
        <w:tc>
          <w:tcPr>
            <w:tcW w:w="440" w:type="pct"/>
            <w:vMerge/>
            <w:shd w:val="clear" w:color="auto" w:fill="auto"/>
            <w:vAlign w:val="center"/>
          </w:tcPr>
          <w:p w:rsidR="00C0002B" w:rsidRPr="0045415D" w:rsidRDefault="00C0002B">
            <w:pPr>
              <w:spacing w:line="240" w:lineRule="auto"/>
              <w:ind w:firstLineChars="0" w:firstLine="0"/>
              <w:jc w:val="center"/>
              <w:rPr>
                <w:rFonts w:hAnsi="宋体"/>
                <w:color w:val="000000"/>
                <w:sz w:val="21"/>
                <w:szCs w:val="21"/>
              </w:rPr>
            </w:pPr>
          </w:p>
        </w:tc>
        <w:tc>
          <w:tcPr>
            <w:tcW w:w="500" w:type="pct"/>
            <w:vMerge/>
            <w:shd w:val="clear" w:color="auto" w:fill="auto"/>
            <w:vAlign w:val="center"/>
          </w:tcPr>
          <w:p w:rsidR="00C0002B" w:rsidRPr="0045415D" w:rsidRDefault="00C0002B">
            <w:pPr>
              <w:spacing w:line="240" w:lineRule="auto"/>
              <w:ind w:firstLineChars="0" w:firstLine="0"/>
              <w:jc w:val="center"/>
              <w:rPr>
                <w:rFonts w:hAnsi="宋体"/>
                <w:color w:val="000000"/>
                <w:sz w:val="21"/>
                <w:szCs w:val="21"/>
              </w:rPr>
            </w:pPr>
          </w:p>
        </w:tc>
        <w:tc>
          <w:tcPr>
            <w:tcW w:w="1534" w:type="pct"/>
            <w:vMerge/>
            <w:shd w:val="clear" w:color="auto" w:fill="auto"/>
            <w:vAlign w:val="center"/>
          </w:tcPr>
          <w:p w:rsidR="00C0002B" w:rsidRPr="0045415D" w:rsidRDefault="00C0002B">
            <w:pPr>
              <w:spacing w:line="240" w:lineRule="auto"/>
              <w:ind w:firstLineChars="0" w:firstLine="0"/>
              <w:jc w:val="center"/>
              <w:rPr>
                <w:rFonts w:hAnsi="宋体"/>
                <w:color w:val="000000"/>
                <w:sz w:val="21"/>
                <w:szCs w:val="21"/>
              </w:rPr>
            </w:pPr>
          </w:p>
        </w:tc>
        <w:tc>
          <w:tcPr>
            <w:tcW w:w="78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地下水环境敏感目标</w:t>
            </w:r>
          </w:p>
        </w:tc>
        <w:tc>
          <w:tcPr>
            <w:tcW w:w="978"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周围具有饮用水功能的潜层地下水</w:t>
            </w:r>
          </w:p>
        </w:tc>
      </w:tr>
      <w:tr w:rsidR="00C0002B" w:rsidRPr="0045415D">
        <w:trPr>
          <w:trHeight w:val="340"/>
          <w:jc w:val="center"/>
        </w:trPr>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施工期</w:t>
            </w:r>
          </w:p>
        </w:tc>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井漏</w:t>
            </w:r>
          </w:p>
        </w:tc>
        <w:tc>
          <w:tcPr>
            <w:tcW w:w="44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钻井</w:t>
            </w:r>
            <w:r w:rsidRPr="0045415D">
              <w:rPr>
                <w:rFonts w:hAnsi="宋体" w:hint="eastAsia"/>
                <w:color w:val="000000"/>
                <w:sz w:val="21"/>
                <w:szCs w:val="21"/>
              </w:rPr>
              <w:t>过程</w:t>
            </w:r>
          </w:p>
        </w:tc>
        <w:tc>
          <w:tcPr>
            <w:tcW w:w="50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钻井液等</w:t>
            </w:r>
          </w:p>
        </w:tc>
        <w:tc>
          <w:tcPr>
            <w:tcW w:w="153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钻井液等沿裂缝漏失进入地下水层，污染地下水水质</w:t>
            </w:r>
          </w:p>
        </w:tc>
        <w:tc>
          <w:tcPr>
            <w:tcW w:w="78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地下水环境敏感目标</w:t>
            </w:r>
          </w:p>
        </w:tc>
        <w:tc>
          <w:tcPr>
            <w:tcW w:w="978"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周围具有饮用水功能的潜层地下水</w:t>
            </w:r>
          </w:p>
        </w:tc>
      </w:tr>
      <w:tr w:rsidR="00C0002B" w:rsidRPr="0045415D">
        <w:trPr>
          <w:trHeight w:val="340"/>
          <w:jc w:val="center"/>
        </w:trPr>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施工期</w:t>
            </w:r>
          </w:p>
        </w:tc>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火灾爆炸</w:t>
            </w:r>
          </w:p>
        </w:tc>
        <w:tc>
          <w:tcPr>
            <w:tcW w:w="44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钻井过程</w:t>
            </w:r>
          </w:p>
        </w:tc>
        <w:tc>
          <w:tcPr>
            <w:tcW w:w="50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伴生气及次生污染物C</w:t>
            </w:r>
            <w:r w:rsidRPr="0045415D">
              <w:rPr>
                <w:rFonts w:hAnsi="宋体"/>
                <w:color w:val="000000"/>
                <w:sz w:val="21"/>
                <w:szCs w:val="21"/>
              </w:rPr>
              <w:t>O</w:t>
            </w:r>
            <w:r w:rsidRPr="0045415D">
              <w:rPr>
                <w:rFonts w:hAnsi="宋体" w:hint="eastAsia"/>
                <w:color w:val="000000"/>
                <w:sz w:val="21"/>
                <w:szCs w:val="21"/>
              </w:rPr>
              <w:t>等</w:t>
            </w:r>
          </w:p>
        </w:tc>
        <w:tc>
          <w:tcPr>
            <w:tcW w:w="153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井喷产生的</w:t>
            </w:r>
            <w:r w:rsidRPr="0045415D">
              <w:rPr>
                <w:rFonts w:hAnsi="宋体"/>
                <w:color w:val="000000"/>
                <w:sz w:val="21"/>
                <w:szCs w:val="21"/>
              </w:rPr>
              <w:t>有害气体</w:t>
            </w:r>
            <w:r w:rsidRPr="0045415D">
              <w:rPr>
                <w:rFonts w:hAnsi="宋体" w:hint="eastAsia"/>
                <w:color w:val="000000"/>
                <w:sz w:val="21"/>
                <w:szCs w:val="21"/>
              </w:rPr>
              <w:t>遇明火发生火灾或爆炸，</w:t>
            </w:r>
            <w:r w:rsidRPr="0045415D">
              <w:rPr>
                <w:rFonts w:hAnsi="宋体"/>
                <w:color w:val="000000"/>
                <w:sz w:val="21"/>
                <w:szCs w:val="21"/>
              </w:rPr>
              <w:t>污染大气</w:t>
            </w:r>
            <w:r w:rsidRPr="0045415D">
              <w:rPr>
                <w:rFonts w:hAnsi="宋体" w:hint="eastAsia"/>
                <w:color w:val="000000"/>
                <w:sz w:val="21"/>
                <w:szCs w:val="21"/>
              </w:rPr>
              <w:t>，同时</w:t>
            </w:r>
            <w:r w:rsidRPr="0045415D">
              <w:rPr>
                <w:rFonts w:hAnsi="宋体"/>
                <w:color w:val="000000"/>
                <w:sz w:val="21"/>
                <w:szCs w:val="21"/>
              </w:rPr>
              <w:t>破坏</w:t>
            </w:r>
            <w:r w:rsidRPr="0045415D">
              <w:rPr>
                <w:rFonts w:hAnsi="宋体" w:hint="eastAsia"/>
                <w:color w:val="000000"/>
                <w:sz w:val="21"/>
                <w:szCs w:val="21"/>
              </w:rPr>
              <w:t>周围地表</w:t>
            </w:r>
            <w:r w:rsidRPr="0045415D">
              <w:rPr>
                <w:rFonts w:hAnsi="宋体"/>
                <w:color w:val="000000"/>
                <w:sz w:val="21"/>
                <w:szCs w:val="21"/>
              </w:rPr>
              <w:t>植被</w:t>
            </w:r>
          </w:p>
        </w:tc>
        <w:tc>
          <w:tcPr>
            <w:tcW w:w="78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周边居民区</w:t>
            </w:r>
          </w:p>
        </w:tc>
        <w:tc>
          <w:tcPr>
            <w:tcW w:w="978"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s="宋体" w:hint="eastAsia"/>
                <w:color w:val="000000"/>
                <w:sz w:val="21"/>
              </w:rPr>
              <w:t>耇士孙村、包福李村等</w:t>
            </w:r>
          </w:p>
        </w:tc>
      </w:tr>
      <w:tr w:rsidR="00C0002B" w:rsidRPr="0045415D">
        <w:trPr>
          <w:trHeight w:val="340"/>
          <w:jc w:val="center"/>
        </w:trPr>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施工期</w:t>
            </w:r>
          </w:p>
        </w:tc>
        <w:tc>
          <w:tcPr>
            <w:tcW w:w="382"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泄漏、火灾爆炸</w:t>
            </w:r>
          </w:p>
        </w:tc>
        <w:tc>
          <w:tcPr>
            <w:tcW w:w="44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柴油储罐</w:t>
            </w:r>
          </w:p>
        </w:tc>
        <w:tc>
          <w:tcPr>
            <w:tcW w:w="500"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柴油</w:t>
            </w:r>
          </w:p>
        </w:tc>
        <w:tc>
          <w:tcPr>
            <w:tcW w:w="153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储</w:t>
            </w:r>
            <w:r w:rsidRPr="0045415D">
              <w:rPr>
                <w:rFonts w:hAnsi="宋体"/>
                <w:color w:val="000000"/>
                <w:sz w:val="21"/>
                <w:szCs w:val="21"/>
              </w:rPr>
              <w:t>罐内油气通过人孔法兰盖间隙外溢，与空气形成爆炸性混合物</w:t>
            </w:r>
            <w:r w:rsidRPr="0045415D">
              <w:rPr>
                <w:rFonts w:hAnsi="宋体" w:hint="eastAsia"/>
                <w:color w:val="000000"/>
                <w:sz w:val="21"/>
                <w:szCs w:val="21"/>
              </w:rPr>
              <w:t>，污染大气环境</w:t>
            </w:r>
          </w:p>
        </w:tc>
        <w:tc>
          <w:tcPr>
            <w:tcW w:w="784"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周边居民区</w:t>
            </w:r>
          </w:p>
        </w:tc>
        <w:tc>
          <w:tcPr>
            <w:tcW w:w="978" w:type="pct"/>
            <w:shd w:val="clear" w:color="auto" w:fill="auto"/>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s="宋体" w:hint="eastAsia"/>
                <w:color w:val="000000"/>
                <w:sz w:val="21"/>
              </w:rPr>
              <w:t>耇士孙村、包福李村等</w:t>
            </w:r>
          </w:p>
        </w:tc>
      </w:tr>
    </w:tbl>
    <w:p w:rsidR="00C0002B" w:rsidRPr="0045415D" w:rsidRDefault="00C0002B">
      <w:pPr>
        <w:ind w:firstLine="480"/>
        <w:rPr>
          <w:color w:val="000000"/>
        </w:rPr>
      </w:pPr>
    </w:p>
    <w:p w:rsidR="00C0002B" w:rsidRPr="0045415D" w:rsidRDefault="00C0002B">
      <w:pPr>
        <w:ind w:firstLine="480"/>
        <w:rPr>
          <w:color w:val="000000"/>
        </w:rPr>
        <w:sectPr w:rsidR="00C0002B" w:rsidRPr="0045415D">
          <w:pgSz w:w="11907" w:h="16839"/>
          <w:pgMar w:top="1701" w:right="1588" w:bottom="1418" w:left="1588" w:header="1134" w:footer="851" w:gutter="0"/>
          <w:cols w:space="720"/>
          <w:docGrid w:linePitch="326" w:charSpace="-2048"/>
        </w:sectPr>
      </w:pPr>
    </w:p>
    <w:p w:rsidR="00C0002B" w:rsidRPr="0045415D" w:rsidRDefault="00757F0D">
      <w:pPr>
        <w:pStyle w:val="1"/>
        <w:rPr>
          <w:color w:val="000000"/>
        </w:rPr>
      </w:pPr>
      <w:bookmarkStart w:id="21" w:name="_Toc462213778"/>
      <w:bookmarkStart w:id="22" w:name="_Toc136872295"/>
      <w:bookmarkStart w:id="23" w:name="_Toc385890123"/>
      <w:bookmarkStart w:id="24" w:name="_Toc383037127"/>
      <w:r w:rsidRPr="0045415D">
        <w:rPr>
          <w:rFonts w:hint="eastAsia"/>
          <w:color w:val="000000"/>
        </w:rPr>
        <w:lastRenderedPageBreak/>
        <w:t>环境</w:t>
      </w:r>
      <w:r w:rsidRPr="0045415D">
        <w:rPr>
          <w:color w:val="000000"/>
        </w:rPr>
        <w:t>风险分析</w:t>
      </w:r>
      <w:bookmarkEnd w:id="21"/>
      <w:bookmarkEnd w:id="22"/>
      <w:bookmarkEnd w:id="23"/>
      <w:bookmarkEnd w:id="24"/>
    </w:p>
    <w:p w:rsidR="00C0002B" w:rsidRPr="0045415D" w:rsidRDefault="00757F0D">
      <w:pPr>
        <w:ind w:firstLine="480"/>
        <w:rPr>
          <w:color w:val="000000"/>
        </w:rPr>
      </w:pPr>
      <w:r w:rsidRPr="0045415D">
        <w:rPr>
          <w:rFonts w:hint="eastAsia"/>
          <w:color w:val="000000"/>
        </w:rPr>
        <w:t>钻井过程中风险类型主要为</w:t>
      </w:r>
      <w:r w:rsidRPr="0045415D">
        <w:rPr>
          <w:color w:val="000000"/>
          <w:szCs w:val="21"/>
        </w:rPr>
        <w:t>井喷</w:t>
      </w:r>
      <w:r w:rsidRPr="0045415D">
        <w:rPr>
          <w:rFonts w:hint="eastAsia"/>
          <w:color w:val="000000"/>
          <w:szCs w:val="21"/>
        </w:rPr>
        <w:t>、井漏、伴生气燃烧爆炸、柴油储罐泄漏及火灾爆炸</w:t>
      </w:r>
      <w:r w:rsidRPr="0045415D">
        <w:rPr>
          <w:rFonts w:hint="eastAsia"/>
          <w:color w:val="000000"/>
        </w:rPr>
        <w:t>对人群健康和环境的影响，以及火灾爆炸事故等产生的次生污染物影响等。</w:t>
      </w:r>
    </w:p>
    <w:p w:rsidR="00C0002B" w:rsidRPr="0045415D" w:rsidRDefault="00757F0D">
      <w:pPr>
        <w:pStyle w:val="2SLCON"/>
        <w:tabs>
          <w:tab w:val="left" w:pos="0"/>
        </w:tabs>
        <w:spacing w:before="480"/>
        <w:ind w:left="132" w:hangingChars="47" w:hanging="132"/>
        <w:rPr>
          <w:color w:val="000000"/>
          <w:szCs w:val="28"/>
        </w:rPr>
      </w:pPr>
      <w:bookmarkStart w:id="25" w:name="_Toc136872296"/>
      <w:r w:rsidRPr="0045415D">
        <w:rPr>
          <w:rFonts w:hint="eastAsia"/>
          <w:color w:val="000000"/>
          <w:szCs w:val="28"/>
        </w:rPr>
        <w:t>大气</w:t>
      </w:r>
      <w:r w:rsidRPr="0045415D">
        <w:rPr>
          <w:color w:val="000000"/>
          <w:szCs w:val="28"/>
        </w:rPr>
        <w:t>环境风险分析</w:t>
      </w:r>
      <w:bookmarkEnd w:id="25"/>
    </w:p>
    <w:p w:rsidR="00C0002B" w:rsidRPr="0045415D" w:rsidRDefault="00757F0D">
      <w:pPr>
        <w:ind w:firstLine="480"/>
        <w:rPr>
          <w:color w:val="000000"/>
        </w:rPr>
      </w:pPr>
      <w:r w:rsidRPr="0045415D">
        <w:rPr>
          <w:rFonts w:hint="eastAsia"/>
          <w:color w:val="000000"/>
        </w:rPr>
        <w:t>在事故状态下，伴生气（烃类物质）从井口</w:t>
      </w:r>
      <w:proofErr w:type="gramStart"/>
      <w:r w:rsidRPr="0045415D">
        <w:rPr>
          <w:rFonts w:hint="eastAsia"/>
          <w:color w:val="000000"/>
        </w:rPr>
        <w:t>敞喷进入</w:t>
      </w:r>
      <w:proofErr w:type="gramEnd"/>
      <w:r w:rsidRPr="0045415D">
        <w:rPr>
          <w:rFonts w:hint="eastAsia"/>
          <w:color w:val="000000"/>
        </w:rPr>
        <w:t>环境当中，伴生气在喷射过程中若遇明火则会引发火灾和爆炸等危害极大的事故。伴生气喷射最大的可能是形成垂直喷射，初始喷射由于井筒内有泥浆液柱，因此喷出的伴生气中携带大量的泥浆和岩屑，将危害周围的道路、农业用地和植被等。</w:t>
      </w:r>
    </w:p>
    <w:p w:rsidR="00C0002B" w:rsidRPr="0045415D" w:rsidRDefault="00757F0D">
      <w:pPr>
        <w:ind w:firstLine="480"/>
        <w:rPr>
          <w:color w:val="000000"/>
        </w:rPr>
      </w:pPr>
      <w:r w:rsidRPr="0045415D">
        <w:rPr>
          <w:rFonts w:hint="eastAsia"/>
          <w:color w:val="000000"/>
        </w:rPr>
        <w:t>伴生气的喷射释放速率，将随着井筒内的泥浆液柱压力减少而增大，当井筒内的泥浆喷完后，达到最大喷射释放速度，此时可能形成最大爆炸云团，遇明火就会爆炸。伴生气喷射释放速率变化取决于井的产气速率，释放时间取决于对井喷事故的处理效率和井的产气量等。</w:t>
      </w:r>
    </w:p>
    <w:p w:rsidR="00C0002B" w:rsidRPr="0045415D" w:rsidRDefault="00757F0D">
      <w:pPr>
        <w:ind w:firstLine="480"/>
        <w:rPr>
          <w:color w:val="000000"/>
        </w:rPr>
      </w:pPr>
      <w:r w:rsidRPr="0045415D">
        <w:rPr>
          <w:rFonts w:hint="eastAsia"/>
          <w:color w:val="000000"/>
        </w:rPr>
        <w:t>事故性释放的伴生气可能立即着火，形成喷射燃烧，对周围产生热辐射危害；也可能在扩散过程中着火或爆炸，产生的次生污染物污染环境；或者经扩散稀释低于爆炸极限下限，未着火，</w:t>
      </w:r>
      <w:proofErr w:type="gramStart"/>
      <w:r w:rsidRPr="0045415D">
        <w:rPr>
          <w:rFonts w:hint="eastAsia"/>
          <w:color w:val="000000"/>
        </w:rPr>
        <w:t>仅污染</w:t>
      </w:r>
      <w:proofErr w:type="gramEnd"/>
      <w:r w:rsidRPr="0045415D">
        <w:rPr>
          <w:rFonts w:hint="eastAsia"/>
          <w:color w:val="000000"/>
        </w:rPr>
        <w:t>周围环境空气。</w:t>
      </w:r>
    </w:p>
    <w:p w:rsidR="00C0002B" w:rsidRPr="0045415D" w:rsidRDefault="00757F0D">
      <w:pPr>
        <w:pStyle w:val="2SLCON"/>
        <w:tabs>
          <w:tab w:val="left" w:pos="0"/>
        </w:tabs>
        <w:spacing w:before="480"/>
        <w:ind w:left="132" w:hangingChars="47" w:hanging="132"/>
        <w:rPr>
          <w:color w:val="000000"/>
          <w:szCs w:val="28"/>
        </w:rPr>
      </w:pPr>
      <w:bookmarkStart w:id="26" w:name="_Toc136872297"/>
      <w:r w:rsidRPr="0045415D">
        <w:rPr>
          <w:rFonts w:hint="eastAsia"/>
          <w:color w:val="000000"/>
          <w:szCs w:val="28"/>
        </w:rPr>
        <w:t>地表水</w:t>
      </w:r>
      <w:r w:rsidRPr="0045415D">
        <w:rPr>
          <w:color w:val="000000"/>
          <w:szCs w:val="28"/>
        </w:rPr>
        <w:t>环境风险分析</w:t>
      </w:r>
      <w:bookmarkEnd w:id="26"/>
    </w:p>
    <w:p w:rsidR="00C0002B" w:rsidRPr="0045415D" w:rsidRDefault="00757F0D">
      <w:pPr>
        <w:ind w:firstLine="480"/>
        <w:rPr>
          <w:color w:val="000000"/>
        </w:rPr>
      </w:pPr>
      <w:r w:rsidRPr="0045415D">
        <w:rPr>
          <w:rFonts w:hint="eastAsia"/>
          <w:color w:val="000000"/>
        </w:rPr>
        <w:t>井喷事故发生时，在非雨天且距水体较远的前提下，因为原油的</w:t>
      </w:r>
      <w:proofErr w:type="gramStart"/>
      <w:r w:rsidRPr="0045415D">
        <w:rPr>
          <w:rFonts w:hint="eastAsia"/>
          <w:color w:val="000000"/>
        </w:rPr>
        <w:t>黏</w:t>
      </w:r>
      <w:proofErr w:type="gramEnd"/>
      <w:r w:rsidRPr="0045415D">
        <w:rPr>
          <w:rFonts w:hint="eastAsia"/>
          <w:color w:val="000000"/>
        </w:rPr>
        <w:t>稠特性，流动缓慢，一般情况下不会直接污染地表水体。可以认为井喷事故对地表水体影响较小。建设单位应提高固井质量，严格落实井喷事故防范措施，避免对周围水体造成不利影响。</w:t>
      </w:r>
    </w:p>
    <w:p w:rsidR="00C0002B" w:rsidRPr="0045415D" w:rsidRDefault="00757F0D">
      <w:pPr>
        <w:pStyle w:val="2SLCON"/>
        <w:tabs>
          <w:tab w:val="left" w:pos="0"/>
        </w:tabs>
        <w:spacing w:before="480"/>
        <w:ind w:left="132" w:hangingChars="47" w:hanging="132"/>
        <w:rPr>
          <w:color w:val="000000"/>
          <w:szCs w:val="28"/>
        </w:rPr>
      </w:pPr>
      <w:bookmarkStart w:id="27" w:name="_Toc136872298"/>
      <w:r w:rsidRPr="0045415D">
        <w:rPr>
          <w:rFonts w:hint="eastAsia"/>
          <w:color w:val="000000"/>
          <w:szCs w:val="28"/>
        </w:rPr>
        <w:t>地下水</w:t>
      </w:r>
      <w:r w:rsidRPr="0045415D">
        <w:rPr>
          <w:color w:val="000000"/>
          <w:szCs w:val="28"/>
        </w:rPr>
        <w:t>环境风险分析</w:t>
      </w:r>
      <w:bookmarkEnd w:id="27"/>
    </w:p>
    <w:p w:rsidR="00C0002B" w:rsidRPr="0045415D" w:rsidRDefault="00757F0D">
      <w:pPr>
        <w:ind w:firstLine="480"/>
        <w:rPr>
          <w:rFonts w:asciiTheme="minorEastAsia" w:eastAsiaTheme="minorEastAsia" w:hAnsiTheme="minorEastAsia"/>
          <w:color w:val="000000"/>
        </w:rPr>
      </w:pPr>
      <w:r w:rsidRPr="0045415D">
        <w:rPr>
          <w:rFonts w:asciiTheme="minorEastAsia" w:eastAsiaTheme="minorEastAsia" w:hAnsiTheme="minorEastAsia" w:hint="eastAsia"/>
          <w:color w:val="000000"/>
        </w:rPr>
        <w:t>本项目</w:t>
      </w:r>
      <w:r w:rsidRPr="0045415D">
        <w:rPr>
          <w:rFonts w:asciiTheme="minorEastAsia" w:eastAsiaTheme="minorEastAsia" w:hAnsiTheme="minorEastAsia"/>
          <w:color w:val="000000"/>
        </w:rPr>
        <w:t>对</w:t>
      </w:r>
      <w:r w:rsidRPr="0045415D">
        <w:rPr>
          <w:rFonts w:asciiTheme="minorEastAsia" w:eastAsiaTheme="minorEastAsia" w:hAnsiTheme="minorEastAsia" w:hint="eastAsia"/>
          <w:color w:val="000000"/>
        </w:rPr>
        <w:t>地下水</w:t>
      </w:r>
      <w:r w:rsidRPr="0045415D">
        <w:rPr>
          <w:rFonts w:asciiTheme="minorEastAsia" w:eastAsiaTheme="minorEastAsia" w:hAnsiTheme="minorEastAsia"/>
          <w:color w:val="000000"/>
        </w:rPr>
        <w:t>环境造成影响的风险事故主要为</w:t>
      </w:r>
      <w:r w:rsidRPr="0045415D">
        <w:rPr>
          <w:rFonts w:asciiTheme="minorEastAsia" w:eastAsiaTheme="minorEastAsia" w:hAnsiTheme="minorEastAsia" w:hint="eastAsia"/>
          <w:color w:val="000000"/>
        </w:rPr>
        <w:t>井喷、井漏</w:t>
      </w:r>
      <w:r w:rsidRPr="0045415D">
        <w:rPr>
          <w:rFonts w:asciiTheme="minorEastAsia" w:eastAsiaTheme="minorEastAsia" w:hAnsiTheme="minorEastAsia"/>
          <w:color w:val="000000"/>
        </w:rPr>
        <w:t>。</w:t>
      </w:r>
    </w:p>
    <w:p w:rsidR="00C0002B" w:rsidRPr="0045415D" w:rsidRDefault="00757F0D">
      <w:pPr>
        <w:pStyle w:val="SSEC0"/>
        <w:ind w:firstLine="480"/>
        <w:rPr>
          <w:rFonts w:asciiTheme="minorEastAsia" w:eastAsiaTheme="minorEastAsia" w:hAnsiTheme="minorEastAsia"/>
          <w:color w:val="000000"/>
        </w:rPr>
      </w:pPr>
      <w:r w:rsidRPr="0045415D">
        <w:rPr>
          <w:rFonts w:asciiTheme="minorEastAsia" w:eastAsiaTheme="minorEastAsia" w:hAnsiTheme="minorEastAsia"/>
          <w:color w:val="000000"/>
        </w:rPr>
        <w:t>1</w:t>
      </w:r>
      <w:r w:rsidRPr="0045415D">
        <w:rPr>
          <w:rFonts w:asciiTheme="minorEastAsia" w:eastAsiaTheme="minorEastAsia" w:hAnsiTheme="minorEastAsia" w:hint="eastAsia"/>
          <w:color w:val="000000"/>
        </w:rPr>
        <w:t>）井喷事故</w:t>
      </w:r>
    </w:p>
    <w:p w:rsidR="00C0002B" w:rsidRPr="0045415D" w:rsidRDefault="00757F0D">
      <w:pPr>
        <w:pStyle w:val="SSEC20150323"/>
        <w:widowControl w:val="0"/>
        <w:ind w:firstLine="480"/>
        <w:rPr>
          <w:rFonts w:asciiTheme="minorEastAsia" w:eastAsiaTheme="minorEastAsia" w:hAnsiTheme="minorEastAsia" w:cs="宋体"/>
          <w:color w:val="000000"/>
          <w:kern w:val="0"/>
        </w:rPr>
      </w:pPr>
      <w:r w:rsidRPr="0045415D">
        <w:rPr>
          <w:rFonts w:asciiTheme="minorEastAsia" w:eastAsiaTheme="minorEastAsia" w:hAnsiTheme="minorEastAsia" w:cs="宋体" w:hint="eastAsia"/>
          <w:color w:val="000000"/>
          <w:kern w:val="0"/>
        </w:rPr>
        <w:t>发生井喷后，会有大量原油从井口</w:t>
      </w:r>
      <w:proofErr w:type="gramStart"/>
      <w:r w:rsidRPr="0045415D">
        <w:rPr>
          <w:rFonts w:asciiTheme="minorEastAsia" w:eastAsiaTheme="minorEastAsia" w:hAnsiTheme="minorEastAsia" w:cs="宋体" w:hint="eastAsia"/>
          <w:color w:val="000000"/>
          <w:kern w:val="0"/>
        </w:rPr>
        <w:t>敞喷进入</w:t>
      </w:r>
      <w:proofErr w:type="gramEnd"/>
      <w:r w:rsidRPr="0045415D">
        <w:rPr>
          <w:rFonts w:asciiTheme="minorEastAsia" w:eastAsiaTheme="minorEastAsia" w:hAnsiTheme="minorEastAsia" w:cs="宋体" w:hint="eastAsia"/>
          <w:color w:val="000000"/>
          <w:kern w:val="0"/>
        </w:rPr>
        <w:t>环境当中，且初始喷射会携带大量的泥浆和岩屑落在周围地表。井喷事故发生后，施工方会启动环境风险应急预案，散落于地表的原油和泥浆岩屑等污染物，会被及时收集，并转运处理。</w:t>
      </w:r>
    </w:p>
    <w:p w:rsidR="00C0002B" w:rsidRPr="0045415D" w:rsidRDefault="00757F0D">
      <w:pPr>
        <w:pStyle w:val="SSEC20150323"/>
        <w:widowControl w:val="0"/>
        <w:ind w:firstLine="480"/>
        <w:rPr>
          <w:rFonts w:asciiTheme="minorEastAsia" w:eastAsiaTheme="minorEastAsia" w:hAnsiTheme="minorEastAsia" w:cs="宋体"/>
          <w:color w:val="000000"/>
          <w:kern w:val="0"/>
        </w:rPr>
      </w:pPr>
      <w:r w:rsidRPr="0045415D">
        <w:rPr>
          <w:rFonts w:asciiTheme="minorEastAsia" w:eastAsiaTheme="minorEastAsia" w:hAnsiTheme="minorEastAsia" w:cs="宋体" w:hint="eastAsia"/>
          <w:color w:val="000000"/>
          <w:kern w:val="0"/>
        </w:rPr>
        <w:t>在钻井过程中，在井场周围均可能散落落地油，根据该项目工程设计，通过铺设防渗布进行收集的方法，回收率可达到</w:t>
      </w:r>
      <w:r w:rsidRPr="0045415D">
        <w:rPr>
          <w:rFonts w:asciiTheme="minorEastAsia" w:eastAsiaTheme="minorEastAsia" w:hAnsiTheme="minorEastAsia"/>
          <w:color w:val="000000"/>
          <w:kern w:val="0"/>
        </w:rPr>
        <w:t>100%</w:t>
      </w:r>
      <w:r w:rsidRPr="0045415D">
        <w:rPr>
          <w:rFonts w:asciiTheme="minorEastAsia" w:eastAsiaTheme="minorEastAsia" w:hAnsiTheme="minorEastAsia" w:cs="宋体" w:hint="eastAsia"/>
          <w:color w:val="000000"/>
          <w:kern w:val="0"/>
        </w:rPr>
        <w:t>。</w:t>
      </w:r>
    </w:p>
    <w:p w:rsidR="00C0002B" w:rsidRPr="0045415D" w:rsidRDefault="00757F0D">
      <w:pPr>
        <w:ind w:firstLine="480"/>
        <w:rPr>
          <w:rFonts w:hAnsi="宋体"/>
          <w:color w:val="000000"/>
        </w:rPr>
      </w:pPr>
      <w:r w:rsidRPr="0045415D">
        <w:rPr>
          <w:rFonts w:hAnsi="宋体" w:hint="eastAsia"/>
          <w:color w:val="000000"/>
        </w:rPr>
        <w:lastRenderedPageBreak/>
        <w:t>2）</w:t>
      </w:r>
      <w:r w:rsidRPr="0045415D">
        <w:rPr>
          <w:rFonts w:hAnsi="宋体"/>
          <w:color w:val="000000"/>
        </w:rPr>
        <w:t>井漏</w:t>
      </w:r>
      <w:r w:rsidRPr="0045415D">
        <w:rPr>
          <w:rFonts w:hAnsi="宋体" w:hint="eastAsia"/>
          <w:color w:val="000000"/>
        </w:rPr>
        <w:t>事故</w:t>
      </w:r>
    </w:p>
    <w:p w:rsidR="00C0002B" w:rsidRPr="0045415D" w:rsidRDefault="00757F0D">
      <w:pPr>
        <w:ind w:firstLine="480"/>
        <w:rPr>
          <w:color w:val="000000"/>
        </w:rPr>
      </w:pPr>
      <w:r w:rsidRPr="0045415D">
        <w:rPr>
          <w:rFonts w:hint="eastAsia"/>
          <w:color w:val="000000"/>
        </w:rPr>
        <w:t>井漏事故对地下水的污染是指在钻井过程中，泥浆漏失于地下水含水层中，造成地下含水层水质污染。就钻井源漏失而言，发生在局部且持续时间较短。</w:t>
      </w:r>
    </w:p>
    <w:p w:rsidR="00C0002B" w:rsidRPr="0045415D" w:rsidRDefault="00757F0D">
      <w:pPr>
        <w:ind w:firstLine="480"/>
        <w:rPr>
          <w:color w:val="000000"/>
        </w:rPr>
      </w:pPr>
      <w:r w:rsidRPr="0045415D">
        <w:rPr>
          <w:rFonts w:hint="eastAsia"/>
          <w:color w:val="000000"/>
        </w:rPr>
        <w:t>井漏主要发生于具有特殊地质结构的油藏区，如具有溶洞、裂隙等不稳定的地层构造区域。</w:t>
      </w:r>
      <w:r w:rsidRPr="0045415D">
        <w:rPr>
          <w:color w:val="000000"/>
        </w:rPr>
        <w:t>施工单位</w:t>
      </w:r>
      <w:r w:rsidRPr="0045415D">
        <w:rPr>
          <w:rFonts w:hint="eastAsia"/>
          <w:color w:val="000000"/>
        </w:rPr>
        <w:t>针对井漏制定有完善的应对措施，钻井过程中一旦发现异常，施工单位将立即停</w:t>
      </w:r>
      <w:proofErr w:type="gramStart"/>
      <w:r w:rsidRPr="0045415D">
        <w:rPr>
          <w:rFonts w:hint="eastAsia"/>
          <w:color w:val="000000"/>
        </w:rPr>
        <w:t>钻采取添加桥堵剂</w:t>
      </w:r>
      <w:proofErr w:type="gramEnd"/>
      <w:r w:rsidRPr="0045415D">
        <w:rPr>
          <w:rFonts w:hint="eastAsia"/>
          <w:color w:val="000000"/>
        </w:rPr>
        <w:t>、打水泥塞等措施，防止井漏事故的发生，可有效减轻井漏对地下水的影响。</w:t>
      </w:r>
    </w:p>
    <w:p w:rsidR="00C0002B" w:rsidRPr="0045415D" w:rsidRDefault="00757F0D">
      <w:pPr>
        <w:ind w:firstLine="480"/>
        <w:rPr>
          <w:color w:val="000000"/>
        </w:rPr>
      </w:pPr>
      <w:r w:rsidRPr="0045415D">
        <w:rPr>
          <w:rFonts w:hint="eastAsia"/>
          <w:color w:val="000000"/>
        </w:rPr>
        <w:t>上述事故若处理不当或不彻底而导致原油残留在包气带的可能性，在重力和土壤</w:t>
      </w:r>
      <w:proofErr w:type="gramStart"/>
      <w:r w:rsidRPr="0045415D">
        <w:rPr>
          <w:rFonts w:hint="eastAsia"/>
          <w:color w:val="000000"/>
        </w:rPr>
        <w:t>毛细力的</w:t>
      </w:r>
      <w:proofErr w:type="gramEnd"/>
      <w:r w:rsidRPr="0045415D">
        <w:rPr>
          <w:rFonts w:hint="eastAsia"/>
          <w:color w:val="000000"/>
        </w:rPr>
        <w:t>驱动下，垂直向下迁移，同时也横向扩展，由于原油残余量较小，且项目所在区域包气带普遍较厚，因此原油将全部被截留在包气带中。但是，在淋滤作用下，原油中易溶解的组分不断被淋滤水带入包气带，当经过足够长的时间和淋滤作用后，石油类污染物才有可能</w:t>
      </w:r>
      <w:proofErr w:type="gramStart"/>
      <w:r w:rsidRPr="0045415D">
        <w:rPr>
          <w:rFonts w:hint="eastAsia"/>
          <w:color w:val="000000"/>
        </w:rPr>
        <w:t>迁移至毛细带</w:t>
      </w:r>
      <w:proofErr w:type="gramEnd"/>
      <w:r w:rsidRPr="0045415D">
        <w:rPr>
          <w:rFonts w:hint="eastAsia"/>
          <w:color w:val="000000"/>
        </w:rPr>
        <w:t>，此后在浮力、毛细力等的作用下，加之原油量较小，将很难到达潜水面，随地下水流运移的石油类污染物也微乎其微。相较而言，这些事故状态下的污染程度和范围都很小，因此对地下水环境的影响较小。</w:t>
      </w:r>
    </w:p>
    <w:p w:rsidR="00C0002B" w:rsidRPr="0045415D" w:rsidRDefault="00757F0D">
      <w:pPr>
        <w:pStyle w:val="2SLCON"/>
        <w:tabs>
          <w:tab w:val="clear" w:pos="907"/>
          <w:tab w:val="left" w:pos="0"/>
        </w:tabs>
        <w:spacing w:before="480"/>
        <w:ind w:left="132" w:hangingChars="47" w:hanging="132"/>
        <w:rPr>
          <w:color w:val="000000"/>
          <w:szCs w:val="28"/>
        </w:rPr>
      </w:pPr>
      <w:bookmarkStart w:id="28" w:name="_Toc136872299"/>
      <w:r w:rsidRPr="0045415D">
        <w:rPr>
          <w:rFonts w:hint="eastAsia"/>
          <w:color w:val="000000"/>
          <w:szCs w:val="28"/>
        </w:rPr>
        <w:t>生态环境</w:t>
      </w:r>
      <w:r w:rsidRPr="0045415D">
        <w:rPr>
          <w:color w:val="000000"/>
          <w:szCs w:val="28"/>
        </w:rPr>
        <w:t>风险</w:t>
      </w:r>
      <w:r w:rsidRPr="0045415D">
        <w:rPr>
          <w:rFonts w:hint="eastAsia"/>
          <w:color w:val="000000"/>
          <w:szCs w:val="28"/>
        </w:rPr>
        <w:t>分析</w:t>
      </w:r>
      <w:bookmarkEnd w:id="28"/>
    </w:p>
    <w:p w:rsidR="00C0002B" w:rsidRPr="0045415D" w:rsidRDefault="00757F0D">
      <w:pPr>
        <w:ind w:firstLine="480"/>
        <w:rPr>
          <w:color w:val="000000"/>
        </w:rPr>
      </w:pPr>
      <w:r w:rsidRPr="0045415D">
        <w:rPr>
          <w:rFonts w:hint="eastAsia"/>
          <w:color w:val="000000"/>
        </w:rPr>
        <w:t>若井喷喷出的是原油类混合物，原油会迅速渗透到土壤中，从而改变土壤成分，改变地表生态；当井喷发生时，一般都会喷出一定量的钻井液于放喷口周边的耕地上，使耕地受到一定程度的污染；井喷喷出的伴生气点火燃烧时将会对放喷点处及周边的土壤、农田、植被等造成严重的危害和影响，一旦出现井喷要及时清理被污染的土壤和植被。</w:t>
      </w:r>
    </w:p>
    <w:p w:rsidR="00C0002B" w:rsidRPr="0045415D" w:rsidRDefault="00757F0D">
      <w:pPr>
        <w:pStyle w:val="2SLCON"/>
        <w:tabs>
          <w:tab w:val="clear" w:pos="907"/>
          <w:tab w:val="left" w:pos="0"/>
        </w:tabs>
        <w:spacing w:before="480"/>
        <w:ind w:left="132" w:hangingChars="47" w:hanging="132"/>
        <w:rPr>
          <w:color w:val="000000"/>
          <w:szCs w:val="28"/>
        </w:rPr>
      </w:pPr>
      <w:bookmarkStart w:id="29" w:name="_Toc536647057"/>
      <w:bookmarkStart w:id="30" w:name="_Toc136872300"/>
      <w:r w:rsidRPr="0045415D">
        <w:rPr>
          <w:rFonts w:hint="eastAsia"/>
          <w:color w:val="000000"/>
          <w:szCs w:val="28"/>
        </w:rPr>
        <w:t>柴油使用、存储过程中的风险分析</w:t>
      </w:r>
      <w:bookmarkEnd w:id="29"/>
      <w:bookmarkEnd w:id="30"/>
    </w:p>
    <w:p w:rsidR="00C0002B" w:rsidRPr="0045415D" w:rsidRDefault="00757F0D">
      <w:pPr>
        <w:pStyle w:val="SSEC20150323"/>
        <w:widowControl w:val="0"/>
        <w:ind w:firstLine="480"/>
        <w:rPr>
          <w:rFonts w:hAnsi="Times New Roman" w:cs="宋体"/>
          <w:color w:val="000000"/>
          <w:kern w:val="0"/>
        </w:rPr>
      </w:pPr>
      <w:r w:rsidRPr="0045415D">
        <w:rPr>
          <w:rFonts w:hAnsi="Times New Roman" w:cs="宋体" w:hint="eastAsia"/>
          <w:color w:val="000000"/>
          <w:kern w:val="0"/>
        </w:rPr>
        <w:t>柴油在使用、存储过程中的风险主要来自于柴油罐自身缺陷、人员误操作、老化等造成的泄漏以及外部破坏产生的事故，包括人为破坏及洪水、地震等不可抗拒因素。柴油泄漏可能污染河流、地表水和地下水，对生态环境和社会影响很大，也可能引起火灾爆炸，造成人员伤亡及财产损失。</w:t>
      </w:r>
    </w:p>
    <w:p w:rsidR="00C0002B" w:rsidRPr="0045415D" w:rsidRDefault="00757F0D">
      <w:pPr>
        <w:pStyle w:val="2SLCON"/>
        <w:tabs>
          <w:tab w:val="clear" w:pos="907"/>
          <w:tab w:val="left" w:pos="0"/>
        </w:tabs>
        <w:spacing w:before="480"/>
        <w:ind w:left="132" w:hangingChars="47" w:hanging="132"/>
        <w:rPr>
          <w:color w:val="000000"/>
          <w:szCs w:val="28"/>
        </w:rPr>
      </w:pPr>
      <w:bookmarkStart w:id="31" w:name="_Toc136872301"/>
      <w:r w:rsidRPr="0045415D">
        <w:rPr>
          <w:rFonts w:hint="eastAsia"/>
          <w:color w:val="000000"/>
          <w:szCs w:val="28"/>
        </w:rPr>
        <w:t>事故状态下硫化氢风险分析</w:t>
      </w:r>
      <w:bookmarkEnd w:id="31"/>
    </w:p>
    <w:p w:rsidR="00C0002B" w:rsidRPr="0045415D" w:rsidRDefault="00757F0D">
      <w:pPr>
        <w:pStyle w:val="SSEC20150323"/>
        <w:widowControl w:val="0"/>
        <w:ind w:firstLine="480"/>
        <w:rPr>
          <w:rFonts w:hAnsi="Times New Roman" w:cs="宋体"/>
          <w:color w:val="000000"/>
          <w:kern w:val="0"/>
        </w:rPr>
      </w:pPr>
      <w:r w:rsidRPr="0045415D">
        <w:rPr>
          <w:rFonts w:hAnsi="Times New Roman" w:cs="宋体" w:hint="eastAsia"/>
          <w:color w:val="000000"/>
          <w:kern w:val="0"/>
        </w:rPr>
        <w:t>在事故状态下，伴生气中有可能会产生硫化氢气体，硫化氢气</w:t>
      </w:r>
      <w:proofErr w:type="gramStart"/>
      <w:r w:rsidRPr="0045415D">
        <w:rPr>
          <w:rFonts w:hAnsi="Times New Roman" w:cs="宋体" w:hint="eastAsia"/>
          <w:color w:val="000000"/>
          <w:kern w:val="0"/>
        </w:rPr>
        <w:t>体不仅</w:t>
      </w:r>
      <w:proofErr w:type="gramEnd"/>
      <w:r w:rsidRPr="0045415D">
        <w:rPr>
          <w:rFonts w:hAnsi="Times New Roman" w:cs="宋体" w:hint="eastAsia"/>
          <w:color w:val="000000"/>
          <w:kern w:val="0"/>
        </w:rPr>
        <w:t>严重威胁着人们的生命安全，造成环境恶性污染，对生态环境和社会影响很大，造成人员伤</w:t>
      </w:r>
      <w:r w:rsidRPr="0045415D">
        <w:rPr>
          <w:rFonts w:hAnsi="Times New Roman" w:cs="宋体" w:hint="eastAsia"/>
          <w:color w:val="000000"/>
          <w:kern w:val="0"/>
        </w:rPr>
        <w:lastRenderedPageBreak/>
        <w:t>亡及财产损失。在钻井、试油作业过程中配备便携式硫化氢检测仪，做好硫化氢监测预警工作，并制定防硫化氢应急预案。</w:t>
      </w:r>
    </w:p>
    <w:p w:rsidR="00C0002B" w:rsidRPr="0045415D" w:rsidRDefault="00C0002B">
      <w:pPr>
        <w:pStyle w:val="SSEC20150323"/>
        <w:widowControl w:val="0"/>
        <w:ind w:firstLine="480"/>
        <w:rPr>
          <w:rFonts w:hAnsi="Times New Roman" w:cs="宋体"/>
          <w:color w:val="000000"/>
          <w:kern w:val="0"/>
        </w:rPr>
      </w:pPr>
    </w:p>
    <w:p w:rsidR="00C0002B" w:rsidRPr="0045415D" w:rsidRDefault="00C0002B">
      <w:pPr>
        <w:ind w:firstLine="480"/>
        <w:rPr>
          <w:color w:val="000000"/>
        </w:rPr>
      </w:pPr>
    </w:p>
    <w:p w:rsidR="00C0002B" w:rsidRPr="0045415D" w:rsidRDefault="00C0002B">
      <w:pPr>
        <w:ind w:firstLine="480"/>
        <w:rPr>
          <w:color w:val="000000"/>
        </w:rPr>
        <w:sectPr w:rsidR="00C0002B" w:rsidRPr="0045415D">
          <w:pgSz w:w="11907" w:h="16839"/>
          <w:pgMar w:top="1701" w:right="1588" w:bottom="1418" w:left="1588" w:header="1134" w:footer="851" w:gutter="0"/>
          <w:cols w:space="720"/>
          <w:docGrid w:linePitch="326" w:charSpace="-2048"/>
        </w:sectPr>
      </w:pPr>
    </w:p>
    <w:p w:rsidR="00C0002B" w:rsidRPr="0045415D" w:rsidRDefault="00757F0D">
      <w:pPr>
        <w:pStyle w:val="1"/>
        <w:rPr>
          <w:color w:val="000000"/>
        </w:rPr>
      </w:pPr>
      <w:bookmarkStart w:id="32" w:name="_Toc383037128"/>
      <w:bookmarkStart w:id="33" w:name="_Toc385890124"/>
      <w:bookmarkStart w:id="34" w:name="_Toc136872302"/>
      <w:bookmarkStart w:id="35" w:name="_Toc462213779"/>
      <w:r w:rsidRPr="0045415D">
        <w:rPr>
          <w:color w:val="000000"/>
        </w:rPr>
        <w:lastRenderedPageBreak/>
        <w:t>风险管理</w:t>
      </w:r>
      <w:bookmarkEnd w:id="32"/>
      <w:bookmarkEnd w:id="33"/>
      <w:bookmarkEnd w:id="34"/>
      <w:bookmarkEnd w:id="35"/>
    </w:p>
    <w:p w:rsidR="00C0002B" w:rsidRPr="0045415D" w:rsidRDefault="00757F0D">
      <w:pPr>
        <w:pStyle w:val="2SLCON"/>
        <w:tabs>
          <w:tab w:val="left" w:pos="0"/>
        </w:tabs>
        <w:spacing w:before="480"/>
        <w:ind w:left="132" w:hangingChars="47" w:hanging="132"/>
        <w:rPr>
          <w:color w:val="000000"/>
          <w:szCs w:val="28"/>
        </w:rPr>
      </w:pPr>
      <w:bookmarkStart w:id="36" w:name="_Toc136872303"/>
      <w:r w:rsidRPr="0045415D">
        <w:rPr>
          <w:color w:val="000000"/>
          <w:szCs w:val="28"/>
        </w:rPr>
        <w:t>常规环境管理措施</w:t>
      </w:r>
      <w:bookmarkEnd w:id="36"/>
    </w:p>
    <w:p w:rsidR="00C0002B" w:rsidRPr="0045415D" w:rsidRDefault="00757F0D">
      <w:pPr>
        <w:ind w:firstLine="480"/>
        <w:rPr>
          <w:color w:val="000000"/>
        </w:rPr>
      </w:pPr>
      <w:r w:rsidRPr="0045415D">
        <w:rPr>
          <w:color w:val="000000"/>
        </w:rPr>
        <w:t>1）严格执行国家的</w:t>
      </w:r>
      <w:r w:rsidRPr="0045415D">
        <w:rPr>
          <w:rFonts w:hint="eastAsia"/>
          <w:color w:val="000000"/>
        </w:rPr>
        <w:t>环保</w:t>
      </w:r>
      <w:r w:rsidRPr="0045415D">
        <w:rPr>
          <w:color w:val="000000"/>
        </w:rPr>
        <w:t>标准规范及相关的法律法规。</w:t>
      </w:r>
    </w:p>
    <w:p w:rsidR="00C0002B" w:rsidRPr="0045415D" w:rsidRDefault="00757F0D">
      <w:pPr>
        <w:ind w:firstLine="480"/>
        <w:rPr>
          <w:color w:val="000000"/>
        </w:rPr>
      </w:pPr>
      <w:r w:rsidRPr="0045415D">
        <w:rPr>
          <w:color w:val="000000"/>
        </w:rPr>
        <w:t>2）制定</w:t>
      </w:r>
      <w:r w:rsidRPr="0045415D">
        <w:rPr>
          <w:rFonts w:hint="eastAsia"/>
          <w:color w:val="000000"/>
        </w:rPr>
        <w:t>环保</w:t>
      </w:r>
      <w:r w:rsidRPr="0045415D">
        <w:rPr>
          <w:color w:val="000000"/>
        </w:rPr>
        <w:t>生产方针、政策、计划和各种规范，完善安全管理制度和安全操作规程，建立健全环境管理体系和监测体系，完善各种规章、制度和标准。</w:t>
      </w:r>
    </w:p>
    <w:p w:rsidR="00C0002B" w:rsidRPr="0045415D" w:rsidRDefault="00757F0D">
      <w:pPr>
        <w:ind w:firstLine="480"/>
        <w:rPr>
          <w:color w:val="000000"/>
        </w:rPr>
      </w:pPr>
      <w:r w:rsidRPr="0045415D">
        <w:rPr>
          <w:color w:val="000000"/>
        </w:rPr>
        <w:t>3）对施工单位及人员定期进行环保、安全教育，增强职工的环保意识和安全意识。</w:t>
      </w:r>
    </w:p>
    <w:p w:rsidR="00C0002B" w:rsidRPr="0045415D" w:rsidRDefault="00757F0D">
      <w:pPr>
        <w:ind w:firstLine="480"/>
        <w:rPr>
          <w:color w:val="000000"/>
        </w:rPr>
      </w:pPr>
      <w:r w:rsidRPr="0045415D">
        <w:rPr>
          <w:color w:val="000000"/>
        </w:rPr>
        <w:t>4）在施工、选材等环节严守质量关，加强技术工人的培训，提高操作水平。</w:t>
      </w:r>
    </w:p>
    <w:p w:rsidR="00C0002B" w:rsidRPr="0045415D" w:rsidRDefault="00757F0D">
      <w:pPr>
        <w:ind w:firstLine="480"/>
        <w:rPr>
          <w:color w:val="000000"/>
        </w:rPr>
      </w:pPr>
      <w:r w:rsidRPr="0045415D">
        <w:rPr>
          <w:color w:val="000000"/>
        </w:rPr>
        <w:t>5）研究各种事故，总结经验，充分吸取教训，并注意在技术措施上的改进和防范，尽可能减少人为的繁琐操作过程。</w:t>
      </w:r>
    </w:p>
    <w:p w:rsidR="00C0002B" w:rsidRPr="0045415D" w:rsidRDefault="00757F0D">
      <w:pPr>
        <w:pStyle w:val="2SLCON"/>
        <w:tabs>
          <w:tab w:val="left" w:pos="0"/>
        </w:tabs>
        <w:spacing w:before="480"/>
        <w:ind w:left="132" w:hangingChars="47" w:hanging="132"/>
        <w:rPr>
          <w:color w:val="000000"/>
          <w:szCs w:val="28"/>
        </w:rPr>
      </w:pPr>
      <w:bookmarkStart w:id="37" w:name="_Toc136872304"/>
      <w:r w:rsidRPr="0045415D">
        <w:rPr>
          <w:color w:val="000000"/>
          <w:szCs w:val="28"/>
        </w:rPr>
        <w:t>井喷事故的预防</w:t>
      </w:r>
      <w:bookmarkEnd w:id="37"/>
    </w:p>
    <w:p w:rsidR="00C0002B" w:rsidRPr="0045415D" w:rsidRDefault="00757F0D">
      <w:pPr>
        <w:ind w:firstLine="480"/>
        <w:rPr>
          <w:color w:val="000000"/>
        </w:rPr>
      </w:pPr>
      <w:r w:rsidRPr="0045415D">
        <w:rPr>
          <w:color w:val="000000"/>
        </w:rPr>
        <w:t>1）钻进中遇有钻时突然加快、蹩跳、放空、悬重增加、泵</w:t>
      </w:r>
      <w:proofErr w:type="gramStart"/>
      <w:r w:rsidRPr="0045415D">
        <w:rPr>
          <w:color w:val="000000"/>
        </w:rPr>
        <w:t>压下降</w:t>
      </w:r>
      <w:proofErr w:type="gramEnd"/>
      <w:r w:rsidRPr="0045415D">
        <w:rPr>
          <w:color w:val="000000"/>
        </w:rPr>
        <w:t>等现象，应立即停</w:t>
      </w:r>
      <w:proofErr w:type="gramStart"/>
      <w:r w:rsidRPr="0045415D">
        <w:rPr>
          <w:color w:val="000000"/>
        </w:rPr>
        <w:t>钻观察</w:t>
      </w:r>
      <w:proofErr w:type="gramEnd"/>
      <w:r w:rsidRPr="0045415D">
        <w:rPr>
          <w:color w:val="000000"/>
        </w:rPr>
        <w:t>并提出方钻杆，根据实际情况采取相应措施。</w:t>
      </w:r>
    </w:p>
    <w:p w:rsidR="00C0002B" w:rsidRPr="0045415D" w:rsidRDefault="00757F0D">
      <w:pPr>
        <w:ind w:firstLine="480"/>
        <w:rPr>
          <w:color w:val="000000"/>
        </w:rPr>
      </w:pPr>
      <w:r w:rsidRPr="0045415D">
        <w:rPr>
          <w:color w:val="000000"/>
        </w:rPr>
        <w:t>2）钻进中应有专人观察记录泥浆出口管，发现泥浆液面升高、油气</w:t>
      </w:r>
      <w:proofErr w:type="gramStart"/>
      <w:r w:rsidRPr="0045415D">
        <w:rPr>
          <w:color w:val="000000"/>
        </w:rPr>
        <w:t>浸</w:t>
      </w:r>
      <w:proofErr w:type="gramEnd"/>
      <w:r w:rsidRPr="0045415D">
        <w:rPr>
          <w:color w:val="000000"/>
        </w:rPr>
        <w:t>严重、泥浆密度降低、黏度升高等情况时，应停止钻进，及时汇报，采取相应措施。</w:t>
      </w:r>
    </w:p>
    <w:p w:rsidR="00C0002B" w:rsidRPr="0045415D" w:rsidRDefault="00757F0D">
      <w:pPr>
        <w:ind w:firstLine="480"/>
        <w:rPr>
          <w:color w:val="000000"/>
        </w:rPr>
      </w:pPr>
      <w:r w:rsidRPr="0045415D">
        <w:rPr>
          <w:color w:val="000000"/>
        </w:rPr>
        <w:t>3）起钻过程中，若遇拔活塞，灌不进泥浆，应立即停止起钻，接方钻杆灌泥浆或下钻到底，调整泥浆性能，达到不涌不漏，进出口平衡再起钻。</w:t>
      </w:r>
    </w:p>
    <w:p w:rsidR="00C0002B" w:rsidRPr="0045415D" w:rsidRDefault="00757F0D">
      <w:pPr>
        <w:ind w:firstLine="480"/>
        <w:rPr>
          <w:color w:val="000000"/>
        </w:rPr>
      </w:pPr>
      <w:r w:rsidRPr="0045415D">
        <w:rPr>
          <w:color w:val="000000"/>
        </w:rPr>
        <w:t>4）下钻要控制速度，防止压力激动造成井漏。必须分段循环，防止后效</w:t>
      </w:r>
      <w:proofErr w:type="gramStart"/>
      <w:r w:rsidRPr="0045415D">
        <w:rPr>
          <w:color w:val="000000"/>
        </w:rPr>
        <w:t>诱</w:t>
      </w:r>
      <w:proofErr w:type="gramEnd"/>
      <w:r w:rsidRPr="0045415D">
        <w:rPr>
          <w:color w:val="000000"/>
        </w:rPr>
        <w:t>喷；下钻到底先顶通水眼，形成循环再提高排量，</w:t>
      </w:r>
      <w:proofErr w:type="gramStart"/>
      <w:r w:rsidRPr="0045415D">
        <w:rPr>
          <w:color w:val="000000"/>
        </w:rPr>
        <w:t>以防蹩漏地层</w:t>
      </w:r>
      <w:proofErr w:type="gramEnd"/>
      <w:r w:rsidRPr="0045415D">
        <w:rPr>
          <w:color w:val="000000"/>
        </w:rPr>
        <w:t>中断循环，失去平衡，造成井喷。</w:t>
      </w:r>
    </w:p>
    <w:p w:rsidR="00C0002B" w:rsidRPr="0045415D" w:rsidRDefault="00757F0D">
      <w:pPr>
        <w:ind w:firstLine="480"/>
        <w:rPr>
          <w:color w:val="000000"/>
        </w:rPr>
      </w:pPr>
      <w:r w:rsidRPr="0045415D">
        <w:rPr>
          <w:color w:val="000000"/>
        </w:rPr>
        <w:t>5）</w:t>
      </w:r>
      <w:proofErr w:type="gramStart"/>
      <w:r w:rsidRPr="0045415D">
        <w:rPr>
          <w:color w:val="000000"/>
        </w:rPr>
        <w:t>钻开油气</w:t>
      </w:r>
      <w:proofErr w:type="gramEnd"/>
      <w:r w:rsidRPr="0045415D">
        <w:rPr>
          <w:color w:val="000000"/>
        </w:rPr>
        <w:t>层前，按设计储备足够的泥浆和一定量的加重材料、处理剂。</w:t>
      </w:r>
    </w:p>
    <w:p w:rsidR="00C0002B" w:rsidRPr="0045415D" w:rsidRDefault="00757F0D">
      <w:pPr>
        <w:ind w:firstLine="480"/>
        <w:rPr>
          <w:color w:val="000000"/>
        </w:rPr>
      </w:pPr>
      <w:r w:rsidRPr="0045415D">
        <w:rPr>
          <w:color w:val="000000"/>
        </w:rPr>
        <w:t>6）</w:t>
      </w:r>
      <w:proofErr w:type="gramStart"/>
      <w:r w:rsidRPr="0045415D">
        <w:rPr>
          <w:color w:val="000000"/>
        </w:rPr>
        <w:t>钻开油气</w:t>
      </w:r>
      <w:proofErr w:type="gramEnd"/>
      <w:r w:rsidRPr="0045415D">
        <w:rPr>
          <w:color w:val="000000"/>
        </w:rPr>
        <w:t>层起钻，控制起钻速度，</w:t>
      </w:r>
      <w:proofErr w:type="gramStart"/>
      <w:r w:rsidRPr="0045415D">
        <w:rPr>
          <w:color w:val="000000"/>
        </w:rPr>
        <w:t>不</w:t>
      </w:r>
      <w:proofErr w:type="gramEnd"/>
      <w:r w:rsidRPr="0045415D">
        <w:rPr>
          <w:color w:val="000000"/>
        </w:rPr>
        <w:t>得用高速，全井用低速起钻，起完钻立即下钻，尽量</w:t>
      </w:r>
      <w:proofErr w:type="gramStart"/>
      <w:r w:rsidRPr="0045415D">
        <w:rPr>
          <w:color w:val="000000"/>
        </w:rPr>
        <w:t>缩短空井时间</w:t>
      </w:r>
      <w:proofErr w:type="gramEnd"/>
      <w:r w:rsidRPr="0045415D">
        <w:rPr>
          <w:color w:val="000000"/>
        </w:rPr>
        <w:t>。</w:t>
      </w:r>
    </w:p>
    <w:p w:rsidR="00C0002B" w:rsidRPr="0045415D" w:rsidRDefault="00757F0D">
      <w:pPr>
        <w:ind w:firstLine="480"/>
        <w:rPr>
          <w:color w:val="000000"/>
        </w:rPr>
      </w:pPr>
      <w:r w:rsidRPr="0045415D">
        <w:rPr>
          <w:color w:val="000000"/>
        </w:rPr>
        <w:t>7）完井后或中途电测起钻前，应调整泥浆，充分循环达到进出口平衡，钻头起到套管</w:t>
      </w:r>
      <w:proofErr w:type="gramStart"/>
      <w:r w:rsidRPr="0045415D">
        <w:rPr>
          <w:color w:val="000000"/>
        </w:rPr>
        <w:t>鞋位置</w:t>
      </w:r>
      <w:proofErr w:type="gramEnd"/>
      <w:r w:rsidRPr="0045415D">
        <w:rPr>
          <w:color w:val="000000"/>
        </w:rPr>
        <w:t>应停止起钻，进行观察，若发现有溢流应下钻到底加重，达到密度合适均匀、性能稳定、溢流停止，方可起钻。</w:t>
      </w:r>
    </w:p>
    <w:p w:rsidR="00C0002B" w:rsidRPr="0045415D" w:rsidRDefault="00757F0D">
      <w:pPr>
        <w:ind w:firstLine="480"/>
        <w:rPr>
          <w:color w:val="000000"/>
        </w:rPr>
      </w:pPr>
      <w:r w:rsidRPr="0045415D">
        <w:rPr>
          <w:color w:val="000000"/>
        </w:rPr>
        <w:t>8）完井电测时要有专人观察井口，每测一趟灌满一次泥浆，发现溢流，停止电测作业，起出电缆或将电缆剁断，强行下钻，若电测时间过长，及时下钻通井。</w:t>
      </w:r>
    </w:p>
    <w:p w:rsidR="00C0002B" w:rsidRPr="0045415D" w:rsidRDefault="00757F0D">
      <w:pPr>
        <w:pStyle w:val="2SLCON"/>
        <w:tabs>
          <w:tab w:val="left" w:pos="0"/>
        </w:tabs>
        <w:spacing w:before="480"/>
        <w:ind w:left="132" w:hangingChars="47" w:hanging="132"/>
        <w:rPr>
          <w:color w:val="000000"/>
          <w:szCs w:val="28"/>
        </w:rPr>
      </w:pPr>
      <w:bookmarkStart w:id="38" w:name="_Toc536647061"/>
      <w:bookmarkStart w:id="39" w:name="_Toc136872305"/>
      <w:r w:rsidRPr="0045415D">
        <w:rPr>
          <w:rFonts w:hint="eastAsia"/>
          <w:color w:val="000000"/>
          <w:szCs w:val="28"/>
        </w:rPr>
        <w:t>提高固井质量措施</w:t>
      </w:r>
      <w:bookmarkEnd w:id="38"/>
      <w:bookmarkEnd w:id="39"/>
    </w:p>
    <w:p w:rsidR="00C0002B" w:rsidRPr="0045415D" w:rsidRDefault="00757F0D">
      <w:pPr>
        <w:ind w:firstLine="480"/>
        <w:rPr>
          <w:color w:val="000000"/>
        </w:rPr>
      </w:pPr>
      <w:r w:rsidRPr="0045415D">
        <w:rPr>
          <w:rFonts w:hint="eastAsia"/>
          <w:color w:val="000000"/>
        </w:rPr>
        <w:lastRenderedPageBreak/>
        <w:t>1）保证井身质量、搞好井眼净化。保持井径规则，钻进过程中尽量避免定点循环造成对井壁的冲蚀，良好的钻井液性能和加快钻进速度是井径规则的最好保证；控制好井身剖面轨迹，尽量避免大幅度扭方位，确保全角变化率达到设计要求；通井时进行短起下钻作业，将钻具起到造斜点处，再下至井底，清除岩屑床，修整井壁，削平井眼拐点，确保井眼畅通。</w:t>
      </w:r>
    </w:p>
    <w:p w:rsidR="00C0002B" w:rsidRPr="0045415D" w:rsidRDefault="00757F0D">
      <w:pPr>
        <w:ind w:firstLine="480"/>
        <w:rPr>
          <w:color w:val="000000"/>
        </w:rPr>
      </w:pPr>
      <w:r w:rsidRPr="0045415D">
        <w:rPr>
          <w:rFonts w:hint="eastAsia"/>
          <w:color w:val="000000"/>
        </w:rPr>
        <w:t>2）搞好井眼净化。研究表明，在井斜角大于35°的井眼内，钻井液中的岩屑在其重力作用下容易在井眼下侧产生堆积，形成岩屑床。清除岩屑床是提高大斜度井段和水平井段顶替效率的关键措施之一。在通</w:t>
      </w:r>
      <w:proofErr w:type="gramStart"/>
      <w:r w:rsidRPr="0045415D">
        <w:rPr>
          <w:rFonts w:hint="eastAsia"/>
          <w:color w:val="000000"/>
        </w:rPr>
        <w:t>井过程</w:t>
      </w:r>
      <w:proofErr w:type="gramEnd"/>
      <w:r w:rsidRPr="0045415D">
        <w:rPr>
          <w:rFonts w:hint="eastAsia"/>
          <w:color w:val="000000"/>
        </w:rPr>
        <w:t>中，采取在大斜度井段及水平井段多次短起下钻作业，通过钻具的上下往复运动，破坏岩屑床，并大排量紊流洗井，清除岩屑，提高钻井液</w:t>
      </w:r>
      <w:proofErr w:type="gramStart"/>
      <w:r w:rsidRPr="0045415D">
        <w:rPr>
          <w:rFonts w:hint="eastAsia"/>
          <w:color w:val="000000"/>
        </w:rPr>
        <w:t>动塑比</w:t>
      </w:r>
      <w:proofErr w:type="gramEnd"/>
      <w:r w:rsidRPr="0045415D">
        <w:rPr>
          <w:rFonts w:hint="eastAsia"/>
          <w:color w:val="000000"/>
        </w:rPr>
        <w:t>，一般控制在0.4～0.5。增强其悬浮、携砂能力，实践表明：通井钻具组合使用扶正器，对于破坏岩屑床有明显的效果。</w:t>
      </w:r>
    </w:p>
    <w:p w:rsidR="00C0002B" w:rsidRPr="0045415D" w:rsidRDefault="00757F0D">
      <w:pPr>
        <w:ind w:firstLine="480"/>
        <w:rPr>
          <w:color w:val="000000"/>
        </w:rPr>
      </w:pPr>
      <w:r w:rsidRPr="0045415D">
        <w:rPr>
          <w:rFonts w:hint="eastAsia"/>
          <w:color w:val="000000"/>
        </w:rPr>
        <w:t>3）降低泥</w:t>
      </w:r>
      <w:proofErr w:type="gramStart"/>
      <w:r w:rsidRPr="0045415D">
        <w:rPr>
          <w:rFonts w:hint="eastAsia"/>
          <w:color w:val="000000"/>
        </w:rPr>
        <w:t>饼摩阻</w:t>
      </w:r>
      <w:proofErr w:type="gramEnd"/>
      <w:r w:rsidRPr="0045415D">
        <w:rPr>
          <w:rFonts w:hint="eastAsia"/>
          <w:color w:val="000000"/>
        </w:rPr>
        <w:t>，保证套管顺利下入。降低</w:t>
      </w:r>
      <w:proofErr w:type="gramStart"/>
      <w:r w:rsidRPr="0045415D">
        <w:rPr>
          <w:rFonts w:hint="eastAsia"/>
          <w:color w:val="000000"/>
        </w:rPr>
        <w:t>摩阻是确保</w:t>
      </w:r>
      <w:proofErr w:type="gramEnd"/>
      <w:r w:rsidRPr="0045415D">
        <w:rPr>
          <w:rFonts w:hint="eastAsia"/>
          <w:color w:val="000000"/>
        </w:rPr>
        <w:t>套管顺利下入的另一重要措施，在钻井液中加入</w:t>
      </w:r>
      <w:proofErr w:type="gramStart"/>
      <w:r w:rsidRPr="0045415D">
        <w:rPr>
          <w:rFonts w:hint="eastAsia"/>
          <w:color w:val="000000"/>
        </w:rPr>
        <w:t>液体润滑剂石墨粉</w:t>
      </w:r>
      <w:proofErr w:type="gramEnd"/>
      <w:r w:rsidRPr="0045415D">
        <w:rPr>
          <w:rFonts w:hint="eastAsia"/>
          <w:color w:val="000000"/>
        </w:rPr>
        <w:t>1.5%～3%、固体润滑剂塑料小球3%左右，可以大大降低套管下</w:t>
      </w:r>
      <w:proofErr w:type="gramStart"/>
      <w:r w:rsidRPr="0045415D">
        <w:rPr>
          <w:rFonts w:hint="eastAsia"/>
          <w:color w:val="000000"/>
        </w:rPr>
        <w:t>入摩阻</w:t>
      </w:r>
      <w:proofErr w:type="gramEnd"/>
      <w:r w:rsidRPr="0045415D">
        <w:rPr>
          <w:rFonts w:hint="eastAsia"/>
          <w:color w:val="000000"/>
        </w:rPr>
        <w:t>。采用高强度的铝质引鞋并使之起到居中导向作用，并在靠近引鞋处固定一个双弓弹性扶正器，以使引鞋起到“抬头走”的作用，也是保证套管顺利下入的有效措施。</w:t>
      </w:r>
    </w:p>
    <w:p w:rsidR="00C0002B" w:rsidRPr="0045415D" w:rsidRDefault="00757F0D">
      <w:pPr>
        <w:ind w:firstLine="480"/>
        <w:rPr>
          <w:color w:val="000000"/>
        </w:rPr>
      </w:pPr>
      <w:r w:rsidRPr="0045415D">
        <w:rPr>
          <w:rFonts w:hint="eastAsia"/>
          <w:color w:val="000000"/>
        </w:rPr>
        <w:t>4）提高套管居中度。普遍认为居中</w:t>
      </w:r>
      <w:proofErr w:type="gramStart"/>
      <w:r w:rsidRPr="0045415D">
        <w:rPr>
          <w:rFonts w:hint="eastAsia"/>
          <w:color w:val="000000"/>
        </w:rPr>
        <w:t>度至少</w:t>
      </w:r>
      <w:proofErr w:type="gramEnd"/>
      <w:r w:rsidRPr="0045415D">
        <w:rPr>
          <w:rFonts w:hint="eastAsia"/>
          <w:color w:val="000000"/>
        </w:rPr>
        <w:t>要达到67%以上，才不至于引起严重的窜槽。提高套管在井眼中的居中度最有效的办法是合理加放套管扶正器。</w:t>
      </w:r>
    </w:p>
    <w:p w:rsidR="00C0002B" w:rsidRPr="0045415D" w:rsidRDefault="00757F0D">
      <w:pPr>
        <w:ind w:firstLine="480"/>
        <w:rPr>
          <w:color w:val="000000"/>
        </w:rPr>
      </w:pPr>
      <w:r w:rsidRPr="0045415D">
        <w:rPr>
          <w:rFonts w:hint="eastAsia"/>
          <w:color w:val="000000"/>
        </w:rPr>
        <w:t>5）尽量缩短下套管辅助时间和钻井液静止时间。通井前重新校正井口，做到三点一线，防止套管错扣；使用快卸护丝；在吊套管上钻台的间隙灌浆，避免集中灌浆，以尽量防止套管</w:t>
      </w:r>
      <w:proofErr w:type="gramStart"/>
      <w:r w:rsidRPr="0045415D">
        <w:rPr>
          <w:rFonts w:hint="eastAsia"/>
          <w:color w:val="000000"/>
        </w:rPr>
        <w:t>黏</w:t>
      </w:r>
      <w:proofErr w:type="gramEnd"/>
      <w:r w:rsidRPr="0045415D">
        <w:rPr>
          <w:rFonts w:hint="eastAsia"/>
          <w:color w:val="000000"/>
        </w:rPr>
        <w:t>卡及其他复杂情况发生，并缩短钻井液在井内的静止时间，减少固相沉淀。</w:t>
      </w:r>
    </w:p>
    <w:p w:rsidR="00C0002B" w:rsidRPr="0045415D" w:rsidRDefault="00757F0D">
      <w:pPr>
        <w:ind w:firstLine="480"/>
        <w:rPr>
          <w:color w:val="000000"/>
        </w:rPr>
      </w:pPr>
      <w:r w:rsidRPr="0045415D">
        <w:rPr>
          <w:rFonts w:hint="eastAsia"/>
          <w:color w:val="000000"/>
        </w:rPr>
        <w:t>6）优选水泥浆体系。包括控制水泥浆游离液为0；严格控制水泥浆失水量在50m</w:t>
      </w:r>
      <w:r w:rsidRPr="0045415D">
        <w:rPr>
          <w:color w:val="000000"/>
        </w:rPr>
        <w:t>L</w:t>
      </w:r>
      <w:r w:rsidRPr="0045415D">
        <w:rPr>
          <w:rFonts w:hint="eastAsia"/>
          <w:color w:val="000000"/>
        </w:rPr>
        <w:t>以内；在水泥浆中加入膨胀剂；使水泥浆在凝固过程中体积产生微膨胀；提高水泥浆的沉降稳定性；缩短水泥浆稠化时间。</w:t>
      </w:r>
    </w:p>
    <w:p w:rsidR="00C0002B" w:rsidRPr="0045415D" w:rsidRDefault="00757F0D">
      <w:pPr>
        <w:pStyle w:val="2SLCON"/>
        <w:tabs>
          <w:tab w:val="left" w:pos="0"/>
        </w:tabs>
        <w:spacing w:before="480"/>
        <w:ind w:left="132" w:hangingChars="47" w:hanging="132"/>
        <w:rPr>
          <w:color w:val="000000"/>
          <w:szCs w:val="28"/>
        </w:rPr>
      </w:pPr>
      <w:bookmarkStart w:id="40" w:name="_Toc136872306"/>
      <w:r w:rsidRPr="0045415D">
        <w:rPr>
          <w:rFonts w:hint="eastAsia"/>
          <w:color w:val="000000"/>
          <w:szCs w:val="28"/>
        </w:rPr>
        <w:t>废水运输环境风险防范措施</w:t>
      </w:r>
      <w:bookmarkEnd w:id="40"/>
    </w:p>
    <w:p w:rsidR="00C0002B" w:rsidRPr="0045415D" w:rsidRDefault="00757F0D">
      <w:pPr>
        <w:ind w:firstLine="480"/>
        <w:rPr>
          <w:color w:val="000000"/>
        </w:rPr>
      </w:pPr>
      <w:r w:rsidRPr="0045415D">
        <w:rPr>
          <w:rFonts w:hint="eastAsia"/>
          <w:color w:val="000000"/>
        </w:rPr>
        <w:t>运输废水要采用密闭罐车进行运输，在运输过程中应注意以下几个方面：</w:t>
      </w:r>
    </w:p>
    <w:p w:rsidR="00C0002B" w:rsidRPr="0045415D" w:rsidRDefault="00757F0D">
      <w:pPr>
        <w:ind w:firstLine="480"/>
        <w:rPr>
          <w:color w:val="000000"/>
        </w:rPr>
      </w:pPr>
      <w:r w:rsidRPr="0045415D">
        <w:rPr>
          <w:rFonts w:hint="eastAsia"/>
          <w:color w:val="000000"/>
        </w:rPr>
        <w:t>1）运输过程中选址合理的运输路线。</w:t>
      </w:r>
    </w:p>
    <w:p w:rsidR="00C0002B" w:rsidRPr="0045415D" w:rsidRDefault="00757F0D">
      <w:pPr>
        <w:ind w:firstLine="480"/>
        <w:rPr>
          <w:color w:val="000000"/>
        </w:rPr>
      </w:pPr>
      <w:r w:rsidRPr="0045415D">
        <w:rPr>
          <w:rFonts w:hint="eastAsia"/>
          <w:color w:val="000000"/>
        </w:rPr>
        <w:t>2）加强废水运输车辆的管理。对承包转运的车辆实施车辆登记制度，为每台车安装GPS，纳入建设方的GPS监控系统平台，加强运输过程中的监控措施，防止运输过程发生事故导致废水泄漏，污染环境。</w:t>
      </w:r>
    </w:p>
    <w:p w:rsidR="00C0002B" w:rsidRPr="0045415D" w:rsidRDefault="00757F0D">
      <w:pPr>
        <w:ind w:firstLine="480"/>
        <w:rPr>
          <w:color w:val="000000"/>
        </w:rPr>
      </w:pPr>
      <w:r w:rsidRPr="0045415D">
        <w:rPr>
          <w:rFonts w:hint="eastAsia"/>
          <w:color w:val="000000"/>
        </w:rPr>
        <w:lastRenderedPageBreak/>
        <w:t>3）加强罐车装载量管理，严禁超载。</w:t>
      </w:r>
    </w:p>
    <w:p w:rsidR="00C0002B" w:rsidRPr="0045415D" w:rsidRDefault="00757F0D">
      <w:pPr>
        <w:ind w:firstLine="480"/>
        <w:rPr>
          <w:color w:val="000000"/>
        </w:rPr>
      </w:pPr>
      <w:r w:rsidRPr="0045415D">
        <w:rPr>
          <w:rFonts w:hint="eastAsia"/>
          <w:color w:val="000000"/>
        </w:rPr>
        <w:t>4）建立废水交接单制度，确保废水送至废液站、污水站处理。</w:t>
      </w:r>
    </w:p>
    <w:p w:rsidR="00C0002B" w:rsidRPr="0045415D" w:rsidRDefault="00757F0D">
      <w:pPr>
        <w:pStyle w:val="2SLCON"/>
        <w:tabs>
          <w:tab w:val="left" w:pos="0"/>
        </w:tabs>
        <w:spacing w:before="480"/>
        <w:ind w:left="132" w:hangingChars="47" w:hanging="132"/>
        <w:rPr>
          <w:color w:val="000000"/>
          <w:szCs w:val="28"/>
        </w:rPr>
      </w:pPr>
      <w:bookmarkStart w:id="41" w:name="_Toc136872307"/>
      <w:r w:rsidRPr="0045415D">
        <w:rPr>
          <w:rFonts w:hint="eastAsia"/>
          <w:color w:val="000000"/>
          <w:szCs w:val="28"/>
        </w:rPr>
        <w:t>柴油使用、储存环境风险防范措施</w:t>
      </w:r>
      <w:bookmarkEnd w:id="41"/>
    </w:p>
    <w:p w:rsidR="00C0002B" w:rsidRPr="0045415D" w:rsidRDefault="00757F0D">
      <w:pPr>
        <w:ind w:firstLine="480"/>
        <w:rPr>
          <w:color w:val="000000"/>
        </w:rPr>
      </w:pPr>
      <w:r w:rsidRPr="0045415D">
        <w:rPr>
          <w:rFonts w:hint="eastAsia"/>
          <w:color w:val="000000"/>
        </w:rPr>
        <w:t>1）提高柴油危险性的认识。根据燃烧的条件，当油罐内液面空间油</w:t>
      </w:r>
      <w:proofErr w:type="gramStart"/>
      <w:r w:rsidRPr="0045415D">
        <w:rPr>
          <w:rFonts w:hint="eastAsia"/>
          <w:color w:val="000000"/>
        </w:rPr>
        <w:t>蒸气</w:t>
      </w:r>
      <w:proofErr w:type="gramEnd"/>
      <w:r w:rsidRPr="0045415D">
        <w:rPr>
          <w:rFonts w:hint="eastAsia"/>
          <w:color w:val="000000"/>
        </w:rPr>
        <w:t>浓度达到爆炸极限范围，遇到点火源时，就会产生爆炸，因此，应给予高度重视，从柴油的燃烧爆炸危险性分析可以看出，正常条件下，如炎热干燥的天气、附近存在火源、工作中违章操作、油库的安全设备、设施配备不合理或管理使用不当等，都有可能将柴油引燃、引爆。</w:t>
      </w:r>
    </w:p>
    <w:p w:rsidR="00C0002B" w:rsidRPr="0045415D" w:rsidRDefault="00757F0D">
      <w:pPr>
        <w:ind w:firstLine="480"/>
        <w:rPr>
          <w:color w:val="000000"/>
        </w:rPr>
      </w:pPr>
      <w:r w:rsidRPr="0045415D">
        <w:rPr>
          <w:rFonts w:hint="eastAsia"/>
          <w:color w:val="000000"/>
        </w:rPr>
        <w:t>2）加强对柴油的储存管理，应采取减少油品蒸发、防止形成爆炸性油品混合物的一次防护措施。工程采用</w:t>
      </w:r>
      <w:proofErr w:type="gramStart"/>
      <w:r w:rsidRPr="0045415D">
        <w:rPr>
          <w:rFonts w:hint="eastAsia"/>
          <w:color w:val="000000"/>
        </w:rPr>
        <w:t>柴油罐对柴油</w:t>
      </w:r>
      <w:proofErr w:type="gramEnd"/>
      <w:r w:rsidRPr="0045415D">
        <w:rPr>
          <w:rFonts w:hint="eastAsia"/>
          <w:color w:val="000000"/>
        </w:rPr>
        <w:t>进行储存，确保呼吸阀、测量孔、接地装置等附件完整可靠，防止油</w:t>
      </w:r>
      <w:proofErr w:type="gramStart"/>
      <w:r w:rsidRPr="0045415D">
        <w:rPr>
          <w:rFonts w:hint="eastAsia"/>
          <w:color w:val="000000"/>
        </w:rPr>
        <w:t>蒸气</w:t>
      </w:r>
      <w:proofErr w:type="gramEnd"/>
      <w:r w:rsidRPr="0045415D">
        <w:rPr>
          <w:rFonts w:hint="eastAsia"/>
          <w:color w:val="000000"/>
        </w:rPr>
        <w:t>的产生和积聚。油罐区作防渗处理。</w:t>
      </w:r>
    </w:p>
    <w:p w:rsidR="00C0002B" w:rsidRPr="0045415D" w:rsidRDefault="00757F0D">
      <w:pPr>
        <w:ind w:firstLine="480"/>
        <w:rPr>
          <w:color w:val="000000"/>
        </w:rPr>
      </w:pPr>
      <w:r w:rsidRPr="0045415D">
        <w:rPr>
          <w:rFonts w:hint="eastAsia"/>
          <w:color w:val="000000"/>
        </w:rPr>
        <w:t>3）柴油储存和使用场所要设置在通风条件较好的地方，最好设置机械排风系统。柴油储存和使用场所内的通风、照明、通信、控制等电气设备的选型、安装、电力线路敷设等，必须符合现行国家标准的规定。</w:t>
      </w:r>
    </w:p>
    <w:p w:rsidR="00C0002B" w:rsidRPr="0045415D" w:rsidRDefault="00757F0D">
      <w:pPr>
        <w:ind w:firstLine="480"/>
        <w:rPr>
          <w:color w:val="000000"/>
        </w:rPr>
      </w:pPr>
      <w:r w:rsidRPr="0045415D">
        <w:rPr>
          <w:rFonts w:hint="eastAsia"/>
          <w:color w:val="000000"/>
        </w:rPr>
        <w:t>4）建设方将柴油储存和运输列入突发环境事件应急预案，且应与当地政府的突发环境事件应急预案相衔接。</w:t>
      </w:r>
    </w:p>
    <w:p w:rsidR="00C0002B" w:rsidRPr="0045415D" w:rsidRDefault="00757F0D">
      <w:pPr>
        <w:pStyle w:val="2SLCON"/>
        <w:tabs>
          <w:tab w:val="left" w:pos="0"/>
        </w:tabs>
        <w:spacing w:before="480"/>
        <w:ind w:left="132" w:hangingChars="47" w:hanging="132"/>
        <w:rPr>
          <w:color w:val="000000"/>
          <w:szCs w:val="28"/>
        </w:rPr>
      </w:pPr>
      <w:bookmarkStart w:id="42" w:name="_Toc136872308"/>
      <w:r w:rsidRPr="0045415D">
        <w:rPr>
          <w:color w:val="000000"/>
          <w:szCs w:val="28"/>
        </w:rPr>
        <w:t>硫化氢防范措施</w:t>
      </w:r>
      <w:bookmarkEnd w:id="42"/>
    </w:p>
    <w:p w:rsidR="00C0002B" w:rsidRPr="0045415D" w:rsidRDefault="00757F0D">
      <w:pPr>
        <w:pStyle w:val="SSEC20150323"/>
        <w:ind w:firstLine="480"/>
        <w:rPr>
          <w:color w:val="000000"/>
        </w:rPr>
      </w:pPr>
      <w:r w:rsidRPr="0045415D">
        <w:rPr>
          <w:rFonts w:hint="eastAsia"/>
          <w:color w:val="000000"/>
        </w:rPr>
        <w:t>1</w:t>
      </w:r>
      <w:r w:rsidRPr="0045415D">
        <w:rPr>
          <w:color w:val="000000"/>
        </w:rPr>
        <w:t>）在钻井、试油作业过程中配备便携式硫化氢检测仪，做好硫化氢监测预警工作，并制定防硫化氢应急预案。</w:t>
      </w:r>
    </w:p>
    <w:p w:rsidR="00C0002B" w:rsidRPr="0045415D" w:rsidRDefault="00757F0D">
      <w:pPr>
        <w:pStyle w:val="SSEC20150323"/>
        <w:ind w:firstLine="480"/>
        <w:rPr>
          <w:color w:val="000000"/>
        </w:rPr>
      </w:pPr>
      <w:r w:rsidRPr="0045415D">
        <w:rPr>
          <w:rFonts w:hint="eastAsia"/>
          <w:color w:val="000000"/>
        </w:rPr>
        <w:t>2）钻井期</w:t>
      </w:r>
      <w:r w:rsidRPr="0045415D">
        <w:rPr>
          <w:color w:val="000000"/>
        </w:rPr>
        <w:t>在作业现场显著位置设置</w:t>
      </w:r>
      <w:r w:rsidRPr="0045415D">
        <w:rPr>
          <w:rFonts w:hint="eastAsia"/>
          <w:color w:val="000000"/>
        </w:rPr>
        <w:t>5</w:t>
      </w:r>
      <w:r w:rsidRPr="0045415D">
        <w:rPr>
          <w:color w:val="000000"/>
        </w:rPr>
        <w:t>处风向标</w:t>
      </w:r>
      <w:r w:rsidRPr="0045415D">
        <w:rPr>
          <w:rFonts w:hint="eastAsia"/>
          <w:color w:val="000000"/>
        </w:rPr>
        <w:t>；试油期设置2处风向标</w:t>
      </w:r>
      <w:r w:rsidRPr="0045415D">
        <w:rPr>
          <w:color w:val="000000"/>
        </w:rPr>
        <w:t>，并在不同方向上划定2个紧急集合点，并规划撤离路线，发生紧急情况时向上风向撤离。</w:t>
      </w:r>
    </w:p>
    <w:p w:rsidR="00C0002B" w:rsidRPr="0045415D" w:rsidRDefault="00757F0D">
      <w:pPr>
        <w:ind w:firstLine="480"/>
        <w:rPr>
          <w:color w:val="000000"/>
        </w:rPr>
      </w:pPr>
      <w:r w:rsidRPr="0045415D">
        <w:rPr>
          <w:rFonts w:hint="eastAsia"/>
          <w:color w:val="000000"/>
        </w:rPr>
        <w:t>3）</w:t>
      </w:r>
      <w:r w:rsidRPr="0045415D">
        <w:rPr>
          <w:color w:val="000000"/>
        </w:rPr>
        <w:t>当监测到硫化氢浓度大于75mg/m</w:t>
      </w:r>
      <w:r w:rsidRPr="0045415D">
        <w:rPr>
          <w:color w:val="000000"/>
          <w:vertAlign w:val="superscript"/>
        </w:rPr>
        <w:t>3</w:t>
      </w:r>
      <w:r w:rsidRPr="0045415D">
        <w:rPr>
          <w:color w:val="000000"/>
        </w:rPr>
        <w:t>（50ppm）时，按照含硫油气井作业规程执行。</w:t>
      </w:r>
    </w:p>
    <w:p w:rsidR="00C0002B" w:rsidRPr="0045415D" w:rsidRDefault="00757F0D">
      <w:pPr>
        <w:pStyle w:val="2SLCON"/>
        <w:tabs>
          <w:tab w:val="left" w:pos="0"/>
        </w:tabs>
        <w:spacing w:before="480"/>
        <w:ind w:left="132" w:hangingChars="47" w:hanging="132"/>
        <w:rPr>
          <w:color w:val="000000"/>
          <w:szCs w:val="28"/>
        </w:rPr>
      </w:pPr>
      <w:bookmarkStart w:id="43" w:name="_Toc136872309"/>
      <w:r w:rsidRPr="0045415D">
        <w:rPr>
          <w:rFonts w:hint="eastAsia"/>
          <w:color w:val="000000"/>
          <w:szCs w:val="28"/>
        </w:rPr>
        <w:t>防渗措施</w:t>
      </w:r>
      <w:bookmarkEnd w:id="43"/>
    </w:p>
    <w:p w:rsidR="00C0002B" w:rsidRPr="0045415D" w:rsidRDefault="00757F0D">
      <w:pPr>
        <w:pStyle w:val="SSEC0"/>
        <w:ind w:firstLine="480"/>
        <w:rPr>
          <w:color w:val="000000"/>
        </w:rPr>
      </w:pPr>
      <w:r w:rsidRPr="0045415D">
        <w:rPr>
          <w:color w:val="000000"/>
        </w:rPr>
        <w:t>根据《石油化工工程防渗技术规范》（GB/T 50934-2013），本项目通过采取分区防渗措施，加强井场防渗等级，避免钻井工程污染物入渗土壤及地下水环境。按照《石油化工工程防渗技术规范》（GB/T 50934-2013）标准中典型污染防治分区表，本项目分为重点防渗区（含柴油罐区、发电机房区、泥浆不落地</w:t>
      </w:r>
      <w:r w:rsidRPr="0045415D">
        <w:rPr>
          <w:rFonts w:hint="eastAsia"/>
          <w:color w:val="000000"/>
        </w:rPr>
        <w:t>设备、</w:t>
      </w:r>
      <w:r w:rsidRPr="0045415D">
        <w:rPr>
          <w:color w:val="000000"/>
        </w:rPr>
        <w:t>放喷</w:t>
      </w:r>
      <w:r w:rsidRPr="0045415D">
        <w:rPr>
          <w:rFonts w:hint="eastAsia"/>
          <w:color w:val="000000"/>
        </w:rPr>
        <w:t>池等</w:t>
      </w:r>
      <w:r w:rsidRPr="0045415D">
        <w:rPr>
          <w:color w:val="000000"/>
        </w:rPr>
        <w:t>）、一般防渗区（包括除重点防渗区的井场部分）和</w:t>
      </w:r>
      <w:r w:rsidRPr="0045415D">
        <w:rPr>
          <w:rFonts w:hint="eastAsia"/>
          <w:color w:val="000000"/>
        </w:rPr>
        <w:t>简单</w:t>
      </w:r>
      <w:r w:rsidRPr="0045415D">
        <w:rPr>
          <w:color w:val="000000"/>
        </w:rPr>
        <w:t>防渗区（主要包括井场道路</w:t>
      </w:r>
      <w:r w:rsidRPr="0045415D">
        <w:rPr>
          <w:rFonts w:hint="eastAsia"/>
          <w:color w:val="000000"/>
        </w:rPr>
        <w:t>）</w:t>
      </w:r>
      <w:r w:rsidRPr="0045415D">
        <w:rPr>
          <w:color w:val="000000"/>
        </w:rPr>
        <w:t>。</w:t>
      </w:r>
    </w:p>
    <w:p w:rsidR="00C0002B" w:rsidRPr="0045415D" w:rsidRDefault="00757F0D">
      <w:pPr>
        <w:pStyle w:val="SSEC0"/>
        <w:ind w:firstLine="480"/>
        <w:rPr>
          <w:color w:val="000000"/>
        </w:rPr>
      </w:pPr>
      <w:r w:rsidRPr="0045415D">
        <w:rPr>
          <w:rFonts w:hint="eastAsia"/>
          <w:color w:val="000000"/>
        </w:rPr>
        <w:lastRenderedPageBreak/>
        <w:t>①重点防渗区</w:t>
      </w:r>
      <w:r w:rsidRPr="0045415D">
        <w:rPr>
          <w:color w:val="000000"/>
        </w:rPr>
        <w:t>防渗具体要求如下</w:t>
      </w:r>
      <w:r w:rsidRPr="0045415D">
        <w:rPr>
          <w:rFonts w:hint="eastAsia"/>
          <w:color w:val="000000"/>
        </w:rPr>
        <w:t>：</w:t>
      </w:r>
    </w:p>
    <w:p w:rsidR="00C0002B" w:rsidRPr="0045415D" w:rsidRDefault="00757F0D">
      <w:pPr>
        <w:pStyle w:val="SSEC0"/>
        <w:ind w:firstLine="480"/>
        <w:rPr>
          <w:color w:val="000000"/>
        </w:rPr>
      </w:pPr>
      <w:r w:rsidRPr="0045415D">
        <w:rPr>
          <w:rFonts w:hint="eastAsia"/>
          <w:color w:val="000000"/>
        </w:rPr>
        <w:t>重点防渗区</w:t>
      </w:r>
      <w:r w:rsidRPr="0045415D">
        <w:rPr>
          <w:color w:val="000000"/>
        </w:rPr>
        <w:t>防渗</w:t>
      </w:r>
      <w:r w:rsidRPr="0045415D">
        <w:rPr>
          <w:rFonts w:hint="eastAsia"/>
          <w:color w:val="000000"/>
        </w:rPr>
        <w:t>采用3mm防渗布（渗透系数≤10</w:t>
      </w:r>
      <w:r w:rsidRPr="0045415D">
        <w:rPr>
          <w:rFonts w:hint="eastAsia"/>
          <w:color w:val="000000"/>
          <w:vertAlign w:val="superscript"/>
        </w:rPr>
        <w:t>-10</w:t>
      </w:r>
      <w:r w:rsidRPr="0045415D">
        <w:rPr>
          <w:rFonts w:hint="eastAsia"/>
          <w:color w:val="000000"/>
        </w:rPr>
        <w:t>cm/s）防渗。</w:t>
      </w:r>
    </w:p>
    <w:p w:rsidR="00C0002B" w:rsidRPr="0045415D" w:rsidRDefault="00757F0D">
      <w:pPr>
        <w:pStyle w:val="SSEC0"/>
        <w:ind w:firstLine="480"/>
        <w:rPr>
          <w:color w:val="000000"/>
        </w:rPr>
      </w:pPr>
      <w:r w:rsidRPr="0045415D">
        <w:rPr>
          <w:rFonts w:hint="eastAsia"/>
          <w:color w:val="000000"/>
        </w:rPr>
        <w:t>②一般</w:t>
      </w:r>
      <w:r w:rsidRPr="0045415D">
        <w:rPr>
          <w:color w:val="000000"/>
        </w:rPr>
        <w:t>防渗区防渗具体要求如下：</w:t>
      </w:r>
    </w:p>
    <w:p w:rsidR="00C0002B" w:rsidRPr="0045415D" w:rsidRDefault="00757F0D">
      <w:pPr>
        <w:pStyle w:val="SSEC0"/>
        <w:ind w:firstLine="480"/>
        <w:rPr>
          <w:color w:val="000000"/>
        </w:rPr>
      </w:pPr>
      <w:r w:rsidRPr="0045415D">
        <w:rPr>
          <w:rFonts w:hint="eastAsia"/>
          <w:color w:val="000000"/>
        </w:rPr>
        <w:t>一般</w:t>
      </w:r>
      <w:r w:rsidRPr="0045415D">
        <w:rPr>
          <w:color w:val="000000"/>
        </w:rPr>
        <w:t>防渗区地坪</w:t>
      </w:r>
      <w:r w:rsidRPr="0045415D">
        <w:rPr>
          <w:rFonts w:hint="eastAsia"/>
          <w:color w:val="000000"/>
        </w:rPr>
        <w:t>通过在混凝土面层中</w:t>
      </w:r>
      <w:proofErr w:type="gramStart"/>
      <w:r w:rsidRPr="0045415D">
        <w:rPr>
          <w:rFonts w:hint="eastAsia"/>
          <w:color w:val="000000"/>
        </w:rPr>
        <w:t>掺水泥基渗透</w:t>
      </w:r>
      <w:proofErr w:type="gramEnd"/>
      <w:r w:rsidRPr="0045415D">
        <w:rPr>
          <w:rFonts w:hint="eastAsia"/>
          <w:color w:val="000000"/>
        </w:rPr>
        <w:t>结晶型防水剂，其下铺砌砂石基层，原土夯实达到防渗的目的。</w:t>
      </w:r>
    </w:p>
    <w:p w:rsidR="00C0002B" w:rsidRPr="0045415D" w:rsidRDefault="00757F0D">
      <w:pPr>
        <w:pStyle w:val="SSEC0"/>
        <w:ind w:firstLine="480"/>
        <w:rPr>
          <w:color w:val="000000"/>
          <w:kern w:val="0"/>
        </w:rPr>
      </w:pPr>
      <w:r w:rsidRPr="0045415D">
        <w:rPr>
          <w:rFonts w:hint="eastAsia"/>
          <w:color w:val="000000"/>
        </w:rPr>
        <w:t xml:space="preserve">分区防渗如图 </w:t>
      </w:r>
      <w:r w:rsidRPr="0045415D">
        <w:rPr>
          <w:color w:val="000000"/>
        </w:rPr>
        <w:t>5-1</w:t>
      </w:r>
      <w:r w:rsidRPr="0045415D">
        <w:rPr>
          <w:rFonts w:hint="eastAsia"/>
          <w:color w:val="000000"/>
        </w:rPr>
        <w:t>所示，</w:t>
      </w:r>
      <w:r w:rsidRPr="0045415D">
        <w:rPr>
          <w:rFonts w:hint="eastAsia"/>
          <w:color w:val="000000"/>
          <w:kern w:val="0"/>
        </w:rPr>
        <w:t>剖面图以泥浆不落地系统为例，见</w:t>
      </w:r>
      <w:r w:rsidRPr="0045415D">
        <w:rPr>
          <w:color w:val="000000"/>
        </w:rPr>
        <w:t>图 5</w:t>
      </w:r>
      <w:r w:rsidRPr="0045415D">
        <w:rPr>
          <w:color w:val="000000"/>
        </w:rPr>
        <w:noBreakHyphen/>
        <w:t>2</w:t>
      </w:r>
      <w:r w:rsidRPr="0045415D">
        <w:rPr>
          <w:rFonts w:hint="eastAsia"/>
          <w:color w:val="000000"/>
          <w:kern w:val="0"/>
        </w:rPr>
        <w:t>。</w:t>
      </w:r>
    </w:p>
    <w:p w:rsidR="00C0002B" w:rsidRPr="0045415D" w:rsidRDefault="00757F0D">
      <w:pPr>
        <w:pStyle w:val="af5"/>
        <w:adjustRightInd w:val="0"/>
        <w:snapToGrid w:val="0"/>
        <w:spacing w:before="100" w:beforeAutospacing="1" w:after="0" w:line="360" w:lineRule="auto"/>
        <w:ind w:firstLineChars="0" w:firstLine="0"/>
        <w:jc w:val="center"/>
        <w:rPr>
          <w:rFonts w:asciiTheme="minorEastAsia" w:eastAsiaTheme="minorEastAsia" w:hAnsiTheme="minorEastAsia"/>
          <w:color w:val="000000"/>
        </w:rPr>
      </w:pPr>
      <w:r w:rsidRPr="0045415D">
        <w:rPr>
          <w:noProof/>
          <w:color w:val="000000"/>
        </w:rPr>
        <w:drawing>
          <wp:inline distT="0" distB="0" distL="0" distR="0">
            <wp:extent cx="4951095" cy="6260465"/>
            <wp:effectExtent l="0" t="0" r="1905" b="6985"/>
            <wp:docPr id="5" name="图片 5" descr="防渗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防渗示意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951095" cy="6260465"/>
                    </a:xfrm>
                    <a:prstGeom prst="rect">
                      <a:avLst/>
                    </a:prstGeom>
                    <a:noFill/>
                    <a:ln>
                      <a:noFill/>
                    </a:ln>
                  </pic:spPr>
                </pic:pic>
              </a:graphicData>
            </a:graphic>
          </wp:inline>
        </w:drawing>
      </w:r>
      <w:r w:rsidRPr="0045415D">
        <w:rPr>
          <w:color w:val="000000"/>
        </w:rPr>
        <w:t xml:space="preserve"> </w:t>
      </w:r>
    </w:p>
    <w:p w:rsidR="00C0002B" w:rsidRPr="0045415D" w:rsidRDefault="00757F0D">
      <w:pPr>
        <w:pStyle w:val="a5"/>
        <w:spacing w:before="120"/>
        <w:rPr>
          <w:color w:val="000000"/>
        </w:rPr>
      </w:pPr>
      <w:bookmarkStart w:id="44" w:name="_Ref49181193"/>
      <w:r w:rsidRPr="0045415D">
        <w:rPr>
          <w:rFonts w:hint="eastAsia"/>
          <w:color w:val="000000"/>
        </w:rPr>
        <w:t xml:space="preserve">图 </w:t>
      </w:r>
      <w:r w:rsidRPr="0045415D">
        <w:rPr>
          <w:color w:val="000000"/>
        </w:rPr>
        <w:t>5</w:t>
      </w:r>
      <w:r w:rsidRPr="0045415D">
        <w:rPr>
          <w:color w:val="000000"/>
        </w:rPr>
        <w:noBreakHyphen/>
        <w:t>1</w:t>
      </w:r>
      <w:bookmarkEnd w:id="44"/>
      <w:r w:rsidRPr="0045415D">
        <w:rPr>
          <w:color w:val="000000"/>
        </w:rPr>
        <w:t xml:space="preserve">  </w:t>
      </w:r>
      <w:r w:rsidRPr="0045415D">
        <w:rPr>
          <w:rFonts w:hint="eastAsia"/>
          <w:color w:val="000000"/>
          <w:kern w:val="0"/>
        </w:rPr>
        <w:t>防渗平面图</w:t>
      </w:r>
    </w:p>
    <w:p w:rsidR="00C0002B" w:rsidRPr="0045415D" w:rsidRDefault="00757F0D">
      <w:pPr>
        <w:pStyle w:val="af5"/>
        <w:adjustRightInd w:val="0"/>
        <w:snapToGrid w:val="0"/>
        <w:spacing w:before="100" w:beforeAutospacing="1" w:after="0" w:line="360" w:lineRule="auto"/>
        <w:ind w:firstLineChars="0" w:firstLine="0"/>
        <w:jc w:val="center"/>
        <w:rPr>
          <w:rFonts w:asciiTheme="minorEastAsia" w:eastAsiaTheme="minorEastAsia" w:hAnsiTheme="minorEastAsia"/>
          <w:color w:val="000000"/>
        </w:rPr>
      </w:pPr>
      <w:r w:rsidRPr="0045415D">
        <w:rPr>
          <w:noProof/>
          <w:color w:val="000000"/>
        </w:rPr>
        <w:lastRenderedPageBreak/>
        <w:drawing>
          <wp:inline distT="0" distB="0" distL="114300" distR="114300">
            <wp:extent cx="4595495" cy="987425"/>
            <wp:effectExtent l="0" t="0" r="1460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9"/>
                    <a:stretch>
                      <a:fillRect/>
                    </a:stretch>
                  </pic:blipFill>
                  <pic:spPr>
                    <a:xfrm>
                      <a:off x="0" y="0"/>
                      <a:ext cx="4595495" cy="987425"/>
                    </a:xfrm>
                    <a:prstGeom prst="rect">
                      <a:avLst/>
                    </a:prstGeom>
                    <a:noFill/>
                    <a:ln>
                      <a:noFill/>
                    </a:ln>
                  </pic:spPr>
                </pic:pic>
              </a:graphicData>
            </a:graphic>
          </wp:inline>
        </w:drawing>
      </w:r>
    </w:p>
    <w:p w:rsidR="00C0002B" w:rsidRPr="0045415D" w:rsidRDefault="00757F0D">
      <w:pPr>
        <w:pStyle w:val="a5"/>
        <w:spacing w:before="120"/>
        <w:rPr>
          <w:color w:val="000000"/>
        </w:rPr>
      </w:pPr>
      <w:bookmarkStart w:id="45" w:name="_Ref49181206"/>
      <w:r w:rsidRPr="0045415D">
        <w:rPr>
          <w:color w:val="000000"/>
        </w:rPr>
        <w:t>图 5</w:t>
      </w:r>
      <w:r w:rsidRPr="0045415D">
        <w:rPr>
          <w:color w:val="000000"/>
        </w:rPr>
        <w:noBreakHyphen/>
        <w:t>2</w:t>
      </w:r>
      <w:bookmarkEnd w:id="45"/>
      <w:r w:rsidRPr="0045415D">
        <w:rPr>
          <w:color w:val="000000"/>
        </w:rPr>
        <w:t xml:space="preserve">  </w:t>
      </w:r>
      <w:r w:rsidRPr="0045415D">
        <w:rPr>
          <w:rFonts w:hint="eastAsia"/>
          <w:color w:val="000000"/>
        </w:rPr>
        <w:t>防渗剖面图</w:t>
      </w:r>
    </w:p>
    <w:p w:rsidR="00C0002B" w:rsidRPr="0045415D" w:rsidRDefault="00757F0D">
      <w:pPr>
        <w:ind w:firstLine="480"/>
        <w:rPr>
          <w:rFonts w:hAnsi="宋体"/>
          <w:color w:val="000000"/>
        </w:rPr>
      </w:pPr>
      <w:r w:rsidRPr="0045415D">
        <w:rPr>
          <w:rFonts w:hAnsi="宋体" w:hint="eastAsia"/>
          <w:color w:val="000000"/>
        </w:rPr>
        <w:t xml:space="preserve">拟建项目风险控制措施一览表见表 </w:t>
      </w:r>
      <w:r w:rsidRPr="0045415D">
        <w:rPr>
          <w:rFonts w:hAnsi="宋体"/>
          <w:color w:val="000000"/>
        </w:rPr>
        <w:t>5</w:t>
      </w:r>
      <w:r w:rsidRPr="0045415D">
        <w:rPr>
          <w:rFonts w:hAnsi="宋体"/>
          <w:color w:val="000000"/>
        </w:rPr>
        <w:noBreakHyphen/>
        <w:t>1</w:t>
      </w:r>
      <w:r w:rsidRPr="0045415D">
        <w:rPr>
          <w:rFonts w:hAnsi="宋体" w:hint="eastAsia"/>
          <w:color w:val="000000"/>
        </w:rPr>
        <w:t>。</w:t>
      </w:r>
    </w:p>
    <w:p w:rsidR="00C0002B" w:rsidRPr="0045415D" w:rsidRDefault="00757F0D">
      <w:pPr>
        <w:pStyle w:val="a5"/>
        <w:spacing w:before="120"/>
        <w:rPr>
          <w:rFonts w:hAnsi="宋体"/>
          <w:color w:val="000000"/>
        </w:rPr>
      </w:pPr>
      <w:bookmarkStart w:id="46" w:name="_Ref98229455"/>
      <w:r w:rsidRPr="0045415D">
        <w:rPr>
          <w:rFonts w:hAnsi="宋体" w:hint="eastAsia"/>
          <w:color w:val="000000"/>
        </w:rPr>
        <w:t xml:space="preserve">表 </w:t>
      </w:r>
      <w:r w:rsidRPr="0045415D">
        <w:rPr>
          <w:rFonts w:hAnsi="宋体"/>
          <w:color w:val="000000"/>
        </w:rPr>
        <w:t>5</w:t>
      </w:r>
      <w:r w:rsidRPr="0045415D">
        <w:rPr>
          <w:rFonts w:hAnsi="宋体"/>
          <w:color w:val="000000"/>
        </w:rPr>
        <w:noBreakHyphen/>
        <w:t>1</w:t>
      </w:r>
      <w:bookmarkEnd w:id="46"/>
      <w:r w:rsidRPr="0045415D">
        <w:rPr>
          <w:rFonts w:hAnsi="宋体"/>
          <w:color w:val="000000"/>
        </w:rPr>
        <w:t xml:space="preserve">  项目</w:t>
      </w:r>
      <w:r w:rsidRPr="0045415D">
        <w:rPr>
          <w:rFonts w:hAnsi="宋体" w:hint="eastAsia"/>
          <w:color w:val="000000"/>
        </w:rPr>
        <w:t>风险控制</w:t>
      </w:r>
      <w:r w:rsidRPr="0045415D">
        <w:rPr>
          <w:rFonts w:hAnsi="宋体"/>
          <w:color w:val="000000"/>
        </w:rPr>
        <w:t>清单</w:t>
      </w:r>
    </w:p>
    <w:tbl>
      <w:tblPr>
        <w:tblStyle w:val="SSEC"/>
        <w:tblW w:w="5000" w:type="pct"/>
        <w:tblLook w:val="04A0" w:firstRow="1" w:lastRow="0" w:firstColumn="1" w:lastColumn="0" w:noHBand="0" w:noVBand="1"/>
      </w:tblPr>
      <w:tblGrid>
        <w:gridCol w:w="505"/>
        <w:gridCol w:w="973"/>
        <w:gridCol w:w="7469"/>
      </w:tblGrid>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序号</w:t>
            </w:r>
          </w:p>
        </w:tc>
        <w:tc>
          <w:tcPr>
            <w:tcW w:w="544" w:type="pct"/>
          </w:tcPr>
          <w:p w:rsidR="00C0002B" w:rsidRPr="0045415D" w:rsidRDefault="00757F0D">
            <w:pPr>
              <w:pStyle w:val="SSEC9"/>
              <w:rPr>
                <w:rFonts w:hAnsi="宋体"/>
                <w:color w:val="000000"/>
              </w:rPr>
            </w:pPr>
            <w:r w:rsidRPr="0045415D">
              <w:rPr>
                <w:rFonts w:hAnsi="宋体" w:hint="eastAsia"/>
                <w:color w:val="000000"/>
              </w:rPr>
              <w:t>风险控制项</w:t>
            </w:r>
          </w:p>
        </w:tc>
        <w:tc>
          <w:tcPr>
            <w:tcW w:w="4174" w:type="pct"/>
          </w:tcPr>
          <w:p w:rsidR="00C0002B" w:rsidRPr="0045415D" w:rsidRDefault="00757F0D">
            <w:pPr>
              <w:pStyle w:val="SSEC9"/>
              <w:rPr>
                <w:rFonts w:hAnsi="宋体"/>
                <w:color w:val="000000"/>
              </w:rPr>
            </w:pPr>
            <w:r w:rsidRPr="0045415D">
              <w:rPr>
                <w:rFonts w:hAnsi="宋体" w:hint="eastAsia"/>
                <w:color w:val="000000"/>
              </w:rPr>
              <w:t>风险控制措施</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1</w:t>
            </w:r>
          </w:p>
        </w:tc>
        <w:tc>
          <w:tcPr>
            <w:tcW w:w="544" w:type="pct"/>
          </w:tcPr>
          <w:p w:rsidR="00C0002B" w:rsidRPr="0045415D" w:rsidRDefault="00757F0D">
            <w:pPr>
              <w:pStyle w:val="SSEC9"/>
              <w:rPr>
                <w:rFonts w:hAnsi="宋体"/>
                <w:color w:val="000000"/>
              </w:rPr>
            </w:pPr>
            <w:r w:rsidRPr="0045415D">
              <w:rPr>
                <w:rFonts w:hAnsi="宋体"/>
                <w:color w:val="000000"/>
                <w:szCs w:val="28"/>
              </w:rPr>
              <w:t>常规环境管理措施</w:t>
            </w:r>
          </w:p>
        </w:tc>
        <w:tc>
          <w:tcPr>
            <w:tcW w:w="4174" w:type="pct"/>
          </w:tcPr>
          <w:p w:rsidR="00C0002B" w:rsidRPr="0045415D" w:rsidRDefault="00757F0D">
            <w:pPr>
              <w:pStyle w:val="SSEC9"/>
              <w:rPr>
                <w:rFonts w:hAnsi="宋体"/>
                <w:color w:val="000000"/>
              </w:rPr>
            </w:pPr>
            <w:r w:rsidRPr="0045415D">
              <w:rPr>
                <w:rFonts w:hAnsi="宋体"/>
                <w:color w:val="000000"/>
              </w:rPr>
              <w:t>1）严格执行国家的</w:t>
            </w:r>
            <w:r w:rsidRPr="0045415D">
              <w:rPr>
                <w:rFonts w:hAnsi="宋体" w:hint="eastAsia"/>
                <w:color w:val="000000"/>
              </w:rPr>
              <w:t>环保</w:t>
            </w:r>
            <w:r w:rsidRPr="0045415D">
              <w:rPr>
                <w:rFonts w:hAnsi="宋体"/>
                <w:color w:val="000000"/>
              </w:rPr>
              <w:t>标准规范及相关的法律法规</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2）制定</w:t>
            </w:r>
            <w:r w:rsidRPr="0045415D">
              <w:rPr>
                <w:rFonts w:hAnsi="宋体" w:hint="eastAsia"/>
                <w:color w:val="000000"/>
              </w:rPr>
              <w:t>环保</w:t>
            </w:r>
            <w:r w:rsidRPr="0045415D">
              <w:rPr>
                <w:rFonts w:hAnsi="宋体"/>
                <w:color w:val="000000"/>
              </w:rPr>
              <w:t>生产方针、政策、计划和各种规范，完善安全管理制度和安全操作规程，建立健全环境管理体系和监测体系，完善各种规章、制度和标准</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3）对施工单位及人员定期进行环保、安全教育，增强职工的环保意识和安全意识</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4）在施工、选材等环节严守质量关，加强技术工人的培训，提高操作水平</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5）研究各种事故，总结经验，充分吸取教训，并注意在技术措施上的改进和防范，尽可能减少人为的繁琐操作过程</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2</w:t>
            </w:r>
          </w:p>
        </w:tc>
        <w:tc>
          <w:tcPr>
            <w:tcW w:w="544" w:type="pct"/>
          </w:tcPr>
          <w:p w:rsidR="00C0002B" w:rsidRPr="0045415D" w:rsidRDefault="00757F0D">
            <w:pPr>
              <w:pStyle w:val="SSEC9"/>
              <w:rPr>
                <w:rFonts w:hAnsi="宋体"/>
                <w:color w:val="000000"/>
              </w:rPr>
            </w:pPr>
            <w:r w:rsidRPr="0045415D">
              <w:rPr>
                <w:rFonts w:hAnsi="宋体" w:hint="eastAsia"/>
                <w:color w:val="000000"/>
              </w:rPr>
              <w:t>井喷事故预防</w:t>
            </w:r>
          </w:p>
        </w:tc>
        <w:tc>
          <w:tcPr>
            <w:tcW w:w="4174" w:type="pct"/>
          </w:tcPr>
          <w:p w:rsidR="00C0002B" w:rsidRPr="0045415D" w:rsidRDefault="00757F0D">
            <w:pPr>
              <w:pStyle w:val="SSEC9"/>
              <w:rPr>
                <w:rFonts w:hAnsi="宋体"/>
                <w:color w:val="000000"/>
              </w:rPr>
            </w:pPr>
            <w:r w:rsidRPr="0045415D">
              <w:rPr>
                <w:rFonts w:hAnsi="宋体" w:hint="eastAsia"/>
                <w:color w:val="000000"/>
              </w:rPr>
              <w:t>1）</w:t>
            </w:r>
            <w:r w:rsidRPr="0045415D">
              <w:rPr>
                <w:rFonts w:hAnsi="宋体"/>
                <w:color w:val="000000"/>
              </w:rPr>
              <w:t>钻进中应有专人观察记录泥浆出口管，发现</w:t>
            </w:r>
            <w:r w:rsidRPr="0045415D">
              <w:rPr>
                <w:rFonts w:hAnsi="宋体" w:hint="eastAsia"/>
                <w:color w:val="000000"/>
              </w:rPr>
              <w:t>异常</w:t>
            </w:r>
            <w:r w:rsidRPr="0045415D">
              <w:rPr>
                <w:rFonts w:hAnsi="宋体"/>
                <w:color w:val="000000"/>
              </w:rPr>
              <w:t>及时汇报，采取相应措施</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2）下钻要控制速度，防止压力激动造成井漏</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hint="eastAsia"/>
                <w:color w:val="000000"/>
              </w:rPr>
              <w:t>3</w:t>
            </w:r>
            <w:r w:rsidRPr="0045415D">
              <w:rPr>
                <w:rFonts w:hAnsi="宋体"/>
                <w:color w:val="000000"/>
              </w:rPr>
              <w:t>）完井后或中途电测起钻前，应调整泥浆，充分循环达到进出口平衡</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color w:val="000000"/>
              </w:rPr>
              <w:t>4）完井电测时要有专人观察井口</w:t>
            </w:r>
            <w:r w:rsidRPr="0045415D">
              <w:rPr>
                <w:rFonts w:hAnsi="宋体" w:hint="eastAsia"/>
                <w:color w:val="000000"/>
              </w:rPr>
              <w:t>，</w:t>
            </w:r>
            <w:r w:rsidRPr="0045415D">
              <w:rPr>
                <w:rFonts w:hAnsi="宋体"/>
                <w:color w:val="000000"/>
              </w:rPr>
              <w:t>发现</w:t>
            </w:r>
            <w:r w:rsidRPr="0045415D">
              <w:rPr>
                <w:rFonts w:hAnsi="宋体" w:hint="eastAsia"/>
                <w:color w:val="000000"/>
              </w:rPr>
              <w:t>异常</w:t>
            </w:r>
            <w:r w:rsidRPr="0045415D">
              <w:rPr>
                <w:rFonts w:hAnsi="宋体"/>
                <w:color w:val="000000"/>
              </w:rPr>
              <w:t>及时汇报，采取相应措施</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3</w:t>
            </w:r>
          </w:p>
        </w:tc>
        <w:tc>
          <w:tcPr>
            <w:tcW w:w="544" w:type="pct"/>
          </w:tcPr>
          <w:p w:rsidR="00C0002B" w:rsidRPr="0045415D" w:rsidRDefault="00757F0D">
            <w:pPr>
              <w:pStyle w:val="SSEC9"/>
              <w:rPr>
                <w:rFonts w:hAnsi="宋体"/>
                <w:color w:val="000000"/>
              </w:rPr>
            </w:pPr>
            <w:r w:rsidRPr="0045415D">
              <w:rPr>
                <w:rFonts w:hAnsi="宋体" w:hint="eastAsia"/>
                <w:color w:val="000000"/>
                <w:szCs w:val="28"/>
              </w:rPr>
              <w:t>提高固井质量措施</w:t>
            </w:r>
          </w:p>
        </w:tc>
        <w:tc>
          <w:tcPr>
            <w:tcW w:w="4174" w:type="pct"/>
          </w:tcPr>
          <w:p w:rsidR="00C0002B" w:rsidRPr="0045415D" w:rsidRDefault="00757F0D">
            <w:pPr>
              <w:pStyle w:val="SSEC9"/>
              <w:rPr>
                <w:rFonts w:hAnsi="宋体"/>
                <w:color w:val="000000"/>
              </w:rPr>
            </w:pPr>
            <w:r w:rsidRPr="0045415D">
              <w:rPr>
                <w:rFonts w:hAnsi="宋体" w:hint="eastAsia"/>
                <w:color w:val="000000"/>
              </w:rPr>
              <w:t>1）保证井身质量、搞好井眼净化；</w:t>
            </w:r>
          </w:p>
          <w:p w:rsidR="00C0002B" w:rsidRPr="0045415D" w:rsidRDefault="00757F0D">
            <w:pPr>
              <w:pStyle w:val="SSEC9"/>
              <w:rPr>
                <w:rFonts w:hAnsi="宋体"/>
                <w:color w:val="000000"/>
              </w:rPr>
            </w:pPr>
            <w:r w:rsidRPr="0045415D">
              <w:rPr>
                <w:rFonts w:hAnsi="宋体" w:hint="eastAsia"/>
                <w:color w:val="000000"/>
              </w:rPr>
              <w:t>2）套管顺利下入；</w:t>
            </w:r>
          </w:p>
          <w:p w:rsidR="00C0002B" w:rsidRPr="0045415D" w:rsidRDefault="00757F0D">
            <w:pPr>
              <w:pStyle w:val="SSEC9"/>
              <w:rPr>
                <w:rFonts w:hAnsi="宋体"/>
                <w:color w:val="000000"/>
              </w:rPr>
            </w:pPr>
            <w:r w:rsidRPr="0045415D">
              <w:rPr>
                <w:rFonts w:hAnsi="宋体"/>
                <w:color w:val="000000"/>
              </w:rPr>
              <w:t>3</w:t>
            </w:r>
            <w:r w:rsidRPr="0045415D">
              <w:rPr>
                <w:rFonts w:hAnsi="宋体" w:hint="eastAsia"/>
                <w:color w:val="000000"/>
              </w:rPr>
              <w:t>）提高套管居中度；</w:t>
            </w:r>
          </w:p>
          <w:p w:rsidR="00C0002B" w:rsidRPr="0045415D" w:rsidRDefault="00757F0D">
            <w:pPr>
              <w:pStyle w:val="SSEC9"/>
              <w:rPr>
                <w:rFonts w:hAnsi="宋体"/>
                <w:color w:val="000000"/>
              </w:rPr>
            </w:pPr>
            <w:r w:rsidRPr="0045415D">
              <w:rPr>
                <w:rFonts w:hAnsi="宋体"/>
                <w:color w:val="000000"/>
              </w:rPr>
              <w:t>4</w:t>
            </w:r>
            <w:r w:rsidRPr="0045415D">
              <w:rPr>
                <w:rFonts w:hAnsi="宋体" w:hint="eastAsia"/>
                <w:color w:val="000000"/>
              </w:rPr>
              <w:t>）优选水泥浆体系</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4</w:t>
            </w:r>
          </w:p>
        </w:tc>
        <w:tc>
          <w:tcPr>
            <w:tcW w:w="544" w:type="pct"/>
          </w:tcPr>
          <w:p w:rsidR="00C0002B" w:rsidRPr="0045415D" w:rsidRDefault="00757F0D">
            <w:pPr>
              <w:pStyle w:val="SSEC9"/>
              <w:rPr>
                <w:rFonts w:hAnsi="宋体"/>
                <w:color w:val="000000"/>
              </w:rPr>
            </w:pPr>
            <w:r w:rsidRPr="0045415D">
              <w:rPr>
                <w:rFonts w:hAnsi="宋体" w:hint="eastAsia"/>
                <w:color w:val="000000"/>
                <w:szCs w:val="28"/>
              </w:rPr>
              <w:t>废水运输环境风险防范措施</w:t>
            </w:r>
          </w:p>
        </w:tc>
        <w:tc>
          <w:tcPr>
            <w:tcW w:w="4174" w:type="pct"/>
          </w:tcPr>
          <w:p w:rsidR="00C0002B" w:rsidRPr="0045415D" w:rsidRDefault="00757F0D">
            <w:pPr>
              <w:pStyle w:val="SSEC9"/>
              <w:rPr>
                <w:rFonts w:hAnsi="宋体"/>
                <w:color w:val="000000"/>
              </w:rPr>
            </w:pPr>
            <w:r w:rsidRPr="0045415D">
              <w:rPr>
                <w:rFonts w:hAnsi="宋体" w:hint="eastAsia"/>
                <w:color w:val="000000"/>
              </w:rPr>
              <w:t>1）运输过程中选址合理的运输路线；</w:t>
            </w:r>
          </w:p>
          <w:p w:rsidR="00C0002B" w:rsidRPr="0045415D" w:rsidRDefault="00757F0D">
            <w:pPr>
              <w:pStyle w:val="SSEC9"/>
              <w:rPr>
                <w:rFonts w:hAnsi="宋体"/>
                <w:color w:val="000000"/>
              </w:rPr>
            </w:pPr>
            <w:r w:rsidRPr="0045415D">
              <w:rPr>
                <w:rFonts w:hAnsi="宋体" w:hint="eastAsia"/>
                <w:color w:val="000000"/>
              </w:rPr>
              <w:t>2）加强废水运输车辆的管理。对承包转运的车辆实施车辆登记制度，为每台车安装GPS，纳入建设方的GPS监控系统平台，加强运输过程中的监控措施，防止运输过程发生事故导致废水泄漏，污染环境；</w:t>
            </w:r>
          </w:p>
          <w:p w:rsidR="00C0002B" w:rsidRPr="0045415D" w:rsidRDefault="00757F0D">
            <w:pPr>
              <w:pStyle w:val="SSEC9"/>
              <w:rPr>
                <w:rFonts w:hAnsi="宋体"/>
                <w:color w:val="000000"/>
              </w:rPr>
            </w:pPr>
            <w:r w:rsidRPr="0045415D">
              <w:rPr>
                <w:rFonts w:hAnsi="宋体" w:hint="eastAsia"/>
                <w:color w:val="000000"/>
              </w:rPr>
              <w:t>3）加强罐车装载量管理，严禁超载；</w:t>
            </w:r>
          </w:p>
          <w:p w:rsidR="00C0002B" w:rsidRPr="0045415D" w:rsidRDefault="00757F0D">
            <w:pPr>
              <w:pStyle w:val="SSEC9"/>
              <w:rPr>
                <w:rFonts w:hAnsi="宋体"/>
                <w:color w:val="000000"/>
              </w:rPr>
            </w:pPr>
            <w:r w:rsidRPr="0045415D">
              <w:rPr>
                <w:rFonts w:hAnsi="宋体" w:hint="eastAsia"/>
                <w:color w:val="000000"/>
              </w:rPr>
              <w:t>4）建立废水交接单制度，确保废水送至废液站、污水站处理</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5</w:t>
            </w:r>
          </w:p>
        </w:tc>
        <w:tc>
          <w:tcPr>
            <w:tcW w:w="544" w:type="pct"/>
          </w:tcPr>
          <w:p w:rsidR="00C0002B" w:rsidRPr="0045415D" w:rsidRDefault="00757F0D">
            <w:pPr>
              <w:pStyle w:val="SSEC9"/>
              <w:rPr>
                <w:rFonts w:hAnsi="宋体"/>
                <w:color w:val="000000"/>
              </w:rPr>
            </w:pPr>
            <w:r w:rsidRPr="0045415D">
              <w:rPr>
                <w:rFonts w:hAnsi="宋体" w:hint="eastAsia"/>
                <w:color w:val="000000"/>
              </w:rPr>
              <w:t>柴油使用、储存环境风险防范措施</w:t>
            </w:r>
          </w:p>
        </w:tc>
        <w:tc>
          <w:tcPr>
            <w:tcW w:w="4174" w:type="pct"/>
          </w:tcPr>
          <w:p w:rsidR="00C0002B" w:rsidRPr="0045415D" w:rsidRDefault="00757F0D">
            <w:pPr>
              <w:pStyle w:val="SSEC9"/>
              <w:rPr>
                <w:rFonts w:hAnsi="宋体"/>
                <w:color w:val="000000"/>
              </w:rPr>
            </w:pPr>
            <w:r w:rsidRPr="0045415D">
              <w:rPr>
                <w:rFonts w:hAnsi="宋体" w:hint="eastAsia"/>
                <w:color w:val="000000"/>
              </w:rPr>
              <w:t>1）提高柴油危险性的认识；</w:t>
            </w:r>
          </w:p>
          <w:p w:rsidR="00C0002B" w:rsidRPr="0045415D" w:rsidRDefault="00757F0D">
            <w:pPr>
              <w:pStyle w:val="SSEC9"/>
              <w:rPr>
                <w:rFonts w:hAnsi="宋体"/>
                <w:color w:val="000000"/>
              </w:rPr>
            </w:pPr>
            <w:r w:rsidRPr="0045415D">
              <w:rPr>
                <w:rFonts w:hAnsi="宋体" w:hint="eastAsia"/>
                <w:color w:val="000000"/>
              </w:rPr>
              <w:t>2）加强对柴油的储存管理，应采取减少油品蒸发、防止形成爆炸性油品混合物的一次防护措施，油罐区作防渗处理；</w:t>
            </w:r>
          </w:p>
          <w:p w:rsidR="00C0002B" w:rsidRPr="0045415D" w:rsidRDefault="00757F0D">
            <w:pPr>
              <w:pStyle w:val="SSEC9"/>
              <w:rPr>
                <w:rFonts w:hAnsi="宋体"/>
                <w:color w:val="000000"/>
              </w:rPr>
            </w:pPr>
            <w:r w:rsidRPr="0045415D">
              <w:rPr>
                <w:rFonts w:hAnsi="宋体" w:hint="eastAsia"/>
                <w:color w:val="000000"/>
              </w:rPr>
              <w:t>3）柴油储存和使用场所要设置在通风条件较好的地方；</w:t>
            </w:r>
          </w:p>
          <w:p w:rsidR="00C0002B" w:rsidRPr="0045415D" w:rsidRDefault="00757F0D">
            <w:pPr>
              <w:pStyle w:val="SSEC9"/>
              <w:rPr>
                <w:rFonts w:hAnsi="宋体"/>
                <w:color w:val="000000"/>
              </w:rPr>
            </w:pPr>
            <w:r w:rsidRPr="0045415D">
              <w:rPr>
                <w:rFonts w:hAnsi="宋体" w:hint="eastAsia"/>
                <w:color w:val="000000"/>
              </w:rPr>
              <w:t>4）建设方将柴油储存和运输列入突发环境事件应急预案，且应与当地政府的突发环境事件应急预案相衔接</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6</w:t>
            </w:r>
          </w:p>
        </w:tc>
        <w:tc>
          <w:tcPr>
            <w:tcW w:w="544" w:type="pct"/>
          </w:tcPr>
          <w:p w:rsidR="00C0002B" w:rsidRPr="0045415D" w:rsidRDefault="00757F0D">
            <w:pPr>
              <w:pStyle w:val="SSEC9"/>
              <w:rPr>
                <w:rFonts w:hAnsi="宋体"/>
                <w:color w:val="000000"/>
              </w:rPr>
            </w:pPr>
            <w:r w:rsidRPr="0045415D">
              <w:rPr>
                <w:rFonts w:hAnsi="宋体"/>
                <w:color w:val="000000"/>
              </w:rPr>
              <w:t>硫化氢防范措施</w:t>
            </w:r>
          </w:p>
        </w:tc>
        <w:tc>
          <w:tcPr>
            <w:tcW w:w="4174" w:type="pct"/>
          </w:tcPr>
          <w:p w:rsidR="00C0002B" w:rsidRPr="0045415D" w:rsidRDefault="00757F0D">
            <w:pPr>
              <w:pStyle w:val="SSEC9"/>
              <w:rPr>
                <w:rFonts w:hAnsi="宋体"/>
                <w:color w:val="000000"/>
              </w:rPr>
            </w:pPr>
            <w:r w:rsidRPr="0045415D">
              <w:rPr>
                <w:rFonts w:hAnsi="宋体" w:hint="eastAsia"/>
                <w:color w:val="000000"/>
              </w:rPr>
              <w:t>1</w:t>
            </w:r>
            <w:r w:rsidRPr="0045415D">
              <w:rPr>
                <w:rFonts w:hAnsi="宋体"/>
                <w:color w:val="000000"/>
              </w:rPr>
              <w:t>）在钻井、试油作业过程中配备便携式硫化氢检测仪，做好硫化氢监测预警工作，并制定防硫化氢应急预案</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hint="eastAsia"/>
                <w:color w:val="000000"/>
              </w:rPr>
              <w:t>2）钻井期</w:t>
            </w:r>
            <w:r w:rsidRPr="0045415D">
              <w:rPr>
                <w:rFonts w:hAnsi="宋体"/>
                <w:color w:val="000000"/>
              </w:rPr>
              <w:t>在作业现场显著位置设置</w:t>
            </w:r>
            <w:r w:rsidRPr="0045415D">
              <w:rPr>
                <w:rFonts w:hAnsi="宋体" w:hint="eastAsia"/>
                <w:color w:val="000000"/>
              </w:rPr>
              <w:t>5</w:t>
            </w:r>
            <w:r w:rsidRPr="0045415D">
              <w:rPr>
                <w:rFonts w:hAnsi="宋体"/>
                <w:color w:val="000000"/>
              </w:rPr>
              <w:t>处风向标</w:t>
            </w:r>
            <w:r w:rsidRPr="0045415D">
              <w:rPr>
                <w:rFonts w:hAnsi="宋体" w:hint="eastAsia"/>
                <w:color w:val="000000"/>
              </w:rPr>
              <w:t>；试油期设置2处风向标</w:t>
            </w:r>
            <w:r w:rsidRPr="0045415D">
              <w:rPr>
                <w:rFonts w:hAnsi="宋体"/>
                <w:color w:val="000000"/>
              </w:rPr>
              <w:t>，并在不同方向上划定2个紧急集合点，并规划撤离路线，发生紧急情况时向上风向撤离</w:t>
            </w:r>
            <w:r w:rsidRPr="0045415D">
              <w:rPr>
                <w:rFonts w:hAnsi="宋体" w:hint="eastAsia"/>
                <w:color w:val="000000"/>
              </w:rPr>
              <w:t>；</w:t>
            </w:r>
          </w:p>
          <w:p w:rsidR="00C0002B" w:rsidRPr="0045415D" w:rsidRDefault="00757F0D">
            <w:pPr>
              <w:pStyle w:val="SSEC9"/>
              <w:rPr>
                <w:rFonts w:hAnsi="宋体"/>
                <w:color w:val="000000"/>
              </w:rPr>
            </w:pPr>
            <w:r w:rsidRPr="0045415D">
              <w:rPr>
                <w:rFonts w:hAnsi="宋体" w:hint="eastAsia"/>
                <w:color w:val="000000"/>
              </w:rPr>
              <w:t>3）</w:t>
            </w:r>
            <w:r w:rsidRPr="0045415D">
              <w:rPr>
                <w:rFonts w:hAnsi="宋体"/>
                <w:color w:val="000000"/>
              </w:rPr>
              <w:t>当监测到硫化氢浓度大于75mg/m</w:t>
            </w:r>
            <w:r w:rsidRPr="0045415D">
              <w:rPr>
                <w:rFonts w:hAnsi="宋体"/>
                <w:color w:val="000000"/>
                <w:vertAlign w:val="superscript"/>
              </w:rPr>
              <w:t>3</w:t>
            </w:r>
            <w:r w:rsidRPr="0045415D">
              <w:rPr>
                <w:rFonts w:hAnsi="宋体"/>
                <w:color w:val="000000"/>
              </w:rPr>
              <w:t>（50ppm）时，按照含硫油气井作业规程执行</w:t>
            </w:r>
          </w:p>
        </w:tc>
      </w:tr>
      <w:tr w:rsidR="00C0002B" w:rsidRPr="0045415D">
        <w:trPr>
          <w:trHeight w:val="340"/>
        </w:trPr>
        <w:tc>
          <w:tcPr>
            <w:tcW w:w="282" w:type="pct"/>
          </w:tcPr>
          <w:p w:rsidR="00C0002B" w:rsidRPr="0045415D" w:rsidRDefault="00757F0D">
            <w:pPr>
              <w:pStyle w:val="SSEC9"/>
              <w:rPr>
                <w:rFonts w:hAnsi="宋体"/>
                <w:color w:val="000000"/>
              </w:rPr>
            </w:pPr>
            <w:r w:rsidRPr="0045415D">
              <w:rPr>
                <w:rFonts w:hAnsi="宋体" w:hint="eastAsia"/>
                <w:color w:val="000000"/>
              </w:rPr>
              <w:t>7</w:t>
            </w:r>
          </w:p>
        </w:tc>
        <w:tc>
          <w:tcPr>
            <w:tcW w:w="544" w:type="pct"/>
          </w:tcPr>
          <w:p w:rsidR="00C0002B" w:rsidRPr="0045415D" w:rsidRDefault="00757F0D">
            <w:pPr>
              <w:pStyle w:val="SSEC9"/>
              <w:rPr>
                <w:rFonts w:hAnsi="宋体"/>
                <w:color w:val="000000"/>
                <w:szCs w:val="28"/>
              </w:rPr>
            </w:pPr>
            <w:r w:rsidRPr="0045415D">
              <w:rPr>
                <w:rFonts w:hAnsi="宋体" w:hint="eastAsia"/>
                <w:color w:val="000000"/>
                <w:szCs w:val="28"/>
              </w:rPr>
              <w:t>防渗措</w:t>
            </w:r>
            <w:r w:rsidRPr="0045415D">
              <w:rPr>
                <w:rFonts w:hAnsi="宋体" w:hint="eastAsia"/>
                <w:color w:val="000000"/>
                <w:szCs w:val="28"/>
              </w:rPr>
              <w:lastRenderedPageBreak/>
              <w:t>施</w:t>
            </w:r>
          </w:p>
        </w:tc>
        <w:tc>
          <w:tcPr>
            <w:tcW w:w="4174" w:type="pct"/>
          </w:tcPr>
          <w:p w:rsidR="00C0002B" w:rsidRPr="0045415D" w:rsidRDefault="00757F0D">
            <w:pPr>
              <w:pStyle w:val="SSEC9"/>
              <w:rPr>
                <w:rFonts w:hAnsi="宋体"/>
                <w:color w:val="000000"/>
              </w:rPr>
            </w:pPr>
            <w:r w:rsidRPr="0045415D">
              <w:rPr>
                <w:rFonts w:hAnsi="宋体" w:hint="eastAsia"/>
                <w:color w:val="000000"/>
                <w:kern w:val="0"/>
              </w:rPr>
              <w:lastRenderedPageBreak/>
              <w:t>通过铺设防渗材料进行收集的方法，回收率可达到100%，重点在泥浆不落地设</w:t>
            </w:r>
            <w:r w:rsidRPr="0045415D">
              <w:rPr>
                <w:rFonts w:hAnsi="宋体" w:hint="eastAsia"/>
                <w:color w:val="000000"/>
                <w:kern w:val="0"/>
              </w:rPr>
              <w:lastRenderedPageBreak/>
              <w:t>备区域、柴油罐区铺设渗透系数≤10</w:t>
            </w:r>
            <w:r w:rsidRPr="0045415D">
              <w:rPr>
                <w:rFonts w:hAnsi="宋体" w:hint="eastAsia"/>
                <w:color w:val="000000"/>
                <w:kern w:val="0"/>
                <w:vertAlign w:val="superscript"/>
              </w:rPr>
              <w:t>-10</w:t>
            </w:r>
            <w:r w:rsidRPr="0045415D">
              <w:rPr>
                <w:rFonts w:hAnsi="宋体" w:hint="eastAsia"/>
                <w:color w:val="000000"/>
                <w:kern w:val="0"/>
              </w:rPr>
              <w:t>cm</w:t>
            </w:r>
            <w:r w:rsidRPr="0045415D">
              <w:rPr>
                <w:rFonts w:hAnsi="宋体"/>
                <w:color w:val="000000"/>
                <w:kern w:val="0"/>
              </w:rPr>
              <w:t>/s</w:t>
            </w:r>
            <w:r w:rsidRPr="0045415D">
              <w:rPr>
                <w:rFonts w:hAnsi="宋体" w:hint="eastAsia"/>
                <w:color w:val="000000"/>
                <w:kern w:val="0"/>
              </w:rPr>
              <w:t>的防渗材料</w:t>
            </w:r>
          </w:p>
        </w:tc>
      </w:tr>
    </w:tbl>
    <w:p w:rsidR="00C0002B" w:rsidRPr="0045415D" w:rsidRDefault="00C0002B">
      <w:pPr>
        <w:ind w:firstLine="480"/>
        <w:rPr>
          <w:color w:val="000000"/>
        </w:rPr>
      </w:pPr>
    </w:p>
    <w:p w:rsidR="00C0002B" w:rsidRPr="0045415D" w:rsidRDefault="00757F0D">
      <w:pPr>
        <w:pStyle w:val="1"/>
        <w:rPr>
          <w:color w:val="000000"/>
        </w:rPr>
      </w:pPr>
      <w:bookmarkStart w:id="47" w:name="_Toc136872310"/>
      <w:bookmarkStart w:id="48" w:name="_Toc462213780"/>
      <w:bookmarkStart w:id="49" w:name="_Toc383037129"/>
      <w:bookmarkStart w:id="50" w:name="_Toc385890125"/>
      <w:r w:rsidRPr="0045415D">
        <w:rPr>
          <w:rFonts w:hint="eastAsia"/>
          <w:color w:val="000000"/>
        </w:rPr>
        <w:t>应急预案</w:t>
      </w:r>
      <w:bookmarkEnd w:id="47"/>
      <w:bookmarkEnd w:id="48"/>
      <w:bookmarkEnd w:id="49"/>
      <w:bookmarkEnd w:id="50"/>
    </w:p>
    <w:p w:rsidR="00C0002B" w:rsidRPr="0045415D" w:rsidRDefault="00757F0D">
      <w:pPr>
        <w:pStyle w:val="2SLCON"/>
        <w:tabs>
          <w:tab w:val="clear" w:pos="907"/>
          <w:tab w:val="left" w:pos="0"/>
          <w:tab w:val="left" w:pos="681"/>
        </w:tabs>
        <w:spacing w:before="480"/>
        <w:ind w:left="132" w:hangingChars="47" w:hanging="132"/>
        <w:rPr>
          <w:color w:val="000000"/>
          <w:szCs w:val="28"/>
        </w:rPr>
      </w:pPr>
      <w:bookmarkStart w:id="51" w:name="_Toc136872311"/>
      <w:bookmarkStart w:id="52" w:name="_Toc528571294"/>
      <w:r w:rsidRPr="0045415D">
        <w:rPr>
          <w:rFonts w:hint="eastAsia"/>
          <w:color w:val="000000"/>
          <w:szCs w:val="28"/>
        </w:rPr>
        <w:t>应急预案及适应性分析</w:t>
      </w:r>
      <w:bookmarkEnd w:id="51"/>
      <w:bookmarkEnd w:id="52"/>
    </w:p>
    <w:p w:rsidR="00C0002B" w:rsidRPr="0045415D" w:rsidRDefault="00757F0D">
      <w:pPr>
        <w:pStyle w:val="SSEC0"/>
        <w:ind w:firstLine="480"/>
        <w:rPr>
          <w:color w:val="000000"/>
        </w:rPr>
      </w:pPr>
      <w:r w:rsidRPr="0045415D">
        <w:rPr>
          <w:rFonts w:hint="eastAsia"/>
          <w:color w:val="000000"/>
        </w:rPr>
        <w:t>项目在建设过程中应结合项目实际情况编制环境应急预案，其主要内容包括：</w:t>
      </w:r>
    </w:p>
    <w:p w:rsidR="00C0002B" w:rsidRPr="0045415D" w:rsidRDefault="00757F0D">
      <w:pPr>
        <w:pStyle w:val="SSEC0"/>
        <w:ind w:firstLine="480"/>
        <w:rPr>
          <w:color w:val="000000"/>
        </w:rPr>
      </w:pPr>
      <w:r w:rsidRPr="0045415D">
        <w:rPr>
          <w:rFonts w:hint="eastAsia"/>
          <w:color w:val="000000"/>
        </w:rPr>
        <w:t>1）说明工程所处的地理位置及周边情况（占地面积、居民情况、气象状况等）、生产规模与现状、道路及运输情况等内容。</w:t>
      </w:r>
    </w:p>
    <w:p w:rsidR="00C0002B" w:rsidRPr="0045415D" w:rsidRDefault="00757F0D">
      <w:pPr>
        <w:pStyle w:val="SSEC0"/>
        <w:ind w:firstLine="480"/>
        <w:rPr>
          <w:color w:val="000000"/>
        </w:rPr>
      </w:pPr>
      <w:r w:rsidRPr="0045415D">
        <w:rPr>
          <w:rFonts w:hint="eastAsia"/>
          <w:color w:val="000000"/>
        </w:rPr>
        <w:t>2）明确危险源的数量及分布。确定应急救援指挥机构的设置和职责。准备必要物资、装备并确定通信联络员及联络方式。</w:t>
      </w:r>
    </w:p>
    <w:p w:rsidR="00C0002B" w:rsidRPr="0045415D" w:rsidRDefault="00757F0D">
      <w:pPr>
        <w:pStyle w:val="SSEC0"/>
        <w:ind w:firstLine="480"/>
        <w:rPr>
          <w:color w:val="000000"/>
        </w:rPr>
      </w:pPr>
      <w:r w:rsidRPr="0045415D">
        <w:rPr>
          <w:rFonts w:hint="eastAsia"/>
          <w:color w:val="000000"/>
        </w:rPr>
        <w:t>3）组织应急救援专业队伍的，明确他们的任务，并经常进行训练和演习。</w:t>
      </w:r>
    </w:p>
    <w:p w:rsidR="00C0002B" w:rsidRPr="0045415D" w:rsidRDefault="00757F0D">
      <w:pPr>
        <w:pStyle w:val="SSEC0"/>
        <w:ind w:firstLine="480"/>
        <w:rPr>
          <w:color w:val="000000"/>
        </w:rPr>
      </w:pPr>
      <w:r w:rsidRPr="0045415D">
        <w:rPr>
          <w:rFonts w:hint="eastAsia"/>
          <w:color w:val="000000"/>
        </w:rPr>
        <w:t>4）事故发生后，应立即与当地环境监测机构取得联系，对事故现场开展监测。</w:t>
      </w:r>
    </w:p>
    <w:p w:rsidR="00C0002B" w:rsidRPr="0045415D" w:rsidRDefault="00757F0D">
      <w:pPr>
        <w:pStyle w:val="SSEC0"/>
        <w:ind w:firstLine="480"/>
        <w:rPr>
          <w:color w:val="000000"/>
        </w:rPr>
      </w:pPr>
      <w:r w:rsidRPr="0045415D">
        <w:rPr>
          <w:rFonts w:hint="eastAsia"/>
          <w:color w:val="000000"/>
        </w:rPr>
        <w:t>5）制定重大事故的应急处置方案和救援程序。</w:t>
      </w:r>
    </w:p>
    <w:p w:rsidR="00C0002B" w:rsidRPr="0045415D" w:rsidRDefault="00757F0D">
      <w:pPr>
        <w:pStyle w:val="SSEC0"/>
        <w:ind w:firstLine="480"/>
        <w:rPr>
          <w:color w:val="000000"/>
        </w:rPr>
      </w:pPr>
      <w:r w:rsidRPr="0045415D">
        <w:rPr>
          <w:rFonts w:hint="eastAsia"/>
          <w:color w:val="000000"/>
        </w:rPr>
        <w:t>6）发生事故后，抢险人员应根据事先拟定的方案，在做好个人防护的技术基础上，以最快的速度及时堵漏排险、消灭事故。发生事故后，对受伤人员进行及时有效的现场医疗救护。</w:t>
      </w:r>
    </w:p>
    <w:p w:rsidR="00C0002B" w:rsidRPr="0045415D" w:rsidRDefault="00757F0D">
      <w:pPr>
        <w:pStyle w:val="SSEC0"/>
        <w:ind w:firstLine="480"/>
        <w:rPr>
          <w:color w:val="000000"/>
        </w:rPr>
      </w:pPr>
      <w:r w:rsidRPr="0045415D">
        <w:rPr>
          <w:rFonts w:hint="eastAsia"/>
          <w:color w:val="000000"/>
        </w:rPr>
        <w:t>7）发生重大事故若对人群安全构成威胁时，必须在指挥部统一指挥下，紧急疏散与事故应急救援无关的人员，疏散方向、距离和集中地点，必须根据不同事故，</w:t>
      </w:r>
      <w:proofErr w:type="gramStart"/>
      <w:r w:rsidRPr="0045415D">
        <w:rPr>
          <w:rFonts w:hint="eastAsia"/>
          <w:color w:val="000000"/>
        </w:rPr>
        <w:t>作出</w:t>
      </w:r>
      <w:proofErr w:type="gramEnd"/>
      <w:r w:rsidRPr="0045415D">
        <w:rPr>
          <w:rFonts w:hint="eastAsia"/>
          <w:color w:val="000000"/>
        </w:rPr>
        <w:t>具体规定。总的原则是疏散安全点处于当时的上风向；对次生污染可能威胁到的居民，指挥部应立即和当地有关部门联系，引导居民迅速撤离到安全地点。</w:t>
      </w:r>
    </w:p>
    <w:p w:rsidR="00C0002B" w:rsidRPr="0045415D" w:rsidRDefault="00757F0D">
      <w:pPr>
        <w:pStyle w:val="SSEC0"/>
        <w:ind w:firstLine="480"/>
        <w:rPr>
          <w:color w:val="000000"/>
        </w:rPr>
      </w:pPr>
      <w:r w:rsidRPr="0045415D">
        <w:rPr>
          <w:rFonts w:hint="eastAsia"/>
          <w:color w:val="000000"/>
        </w:rPr>
        <w:t>8）一旦发生重大事故，建设单位抢险救援力量不足或有可能危及社会安全时，指挥部必须立即向上级和相邻单位通报，必要时请求社会力量援助。社会救援队伍进入现场时，指挥部应责成专人联络，引导并告知安全注意事项。</w:t>
      </w:r>
    </w:p>
    <w:p w:rsidR="00C0002B" w:rsidRPr="0045415D" w:rsidRDefault="00757F0D">
      <w:pPr>
        <w:pStyle w:val="SSEC0"/>
        <w:ind w:firstLine="480"/>
        <w:rPr>
          <w:color w:val="000000"/>
        </w:rPr>
      </w:pPr>
      <w:r w:rsidRPr="0045415D">
        <w:rPr>
          <w:rFonts w:hint="eastAsia"/>
          <w:color w:val="000000"/>
        </w:rPr>
        <w:t>9）确定事故应急救援工作结束，通知本单位相关部门、周边社区及人员，事故危险已解除。</w:t>
      </w:r>
    </w:p>
    <w:p w:rsidR="00C0002B" w:rsidRPr="0045415D" w:rsidRDefault="00757F0D">
      <w:pPr>
        <w:pStyle w:val="SSEC0"/>
        <w:ind w:firstLine="480"/>
        <w:rPr>
          <w:color w:val="000000"/>
        </w:rPr>
      </w:pPr>
      <w:r w:rsidRPr="0045415D">
        <w:rPr>
          <w:rFonts w:hint="eastAsia"/>
          <w:color w:val="000000"/>
        </w:rPr>
        <w:t>10）对应急救援人员进行培训，对社会或周边人员应急响应知识的宣传。明确演练计划。</w:t>
      </w:r>
    </w:p>
    <w:p w:rsidR="00C0002B" w:rsidRPr="0045415D" w:rsidRDefault="00757F0D">
      <w:pPr>
        <w:pStyle w:val="SSEC0"/>
        <w:ind w:firstLine="480"/>
        <w:rPr>
          <w:color w:val="000000"/>
        </w:rPr>
      </w:pPr>
      <w:r w:rsidRPr="0045415D">
        <w:rPr>
          <w:rFonts w:hint="eastAsia"/>
          <w:color w:val="000000"/>
        </w:rPr>
        <w:t>1</w:t>
      </w:r>
      <w:r w:rsidRPr="0045415D">
        <w:rPr>
          <w:color w:val="000000"/>
        </w:rPr>
        <w:t>1</w:t>
      </w:r>
      <w:r w:rsidRPr="0045415D">
        <w:rPr>
          <w:rFonts w:hint="eastAsia"/>
          <w:color w:val="000000"/>
        </w:rPr>
        <w:t>）当发生钻井队依靠自身力量无法完全解决的突发环境事件时，由应急指挥中心报告上级公司胜利油田分公司应急指挥中心和淄博市及淄博市高青县应急管理局、生态环境局，启动预警或响应。</w:t>
      </w:r>
    </w:p>
    <w:p w:rsidR="00C0002B" w:rsidRPr="0045415D" w:rsidRDefault="00757F0D">
      <w:pPr>
        <w:pStyle w:val="2SLCON"/>
        <w:tabs>
          <w:tab w:val="clear" w:pos="907"/>
          <w:tab w:val="left" w:pos="0"/>
          <w:tab w:val="left" w:pos="681"/>
        </w:tabs>
        <w:spacing w:before="480"/>
        <w:ind w:left="132" w:hangingChars="47" w:hanging="132"/>
        <w:rPr>
          <w:color w:val="000000"/>
          <w:szCs w:val="28"/>
        </w:rPr>
      </w:pPr>
      <w:bookmarkStart w:id="53" w:name="_Toc136872312"/>
      <w:r w:rsidRPr="0045415D">
        <w:rPr>
          <w:rFonts w:hint="eastAsia"/>
          <w:color w:val="000000"/>
          <w:szCs w:val="28"/>
        </w:rPr>
        <w:t>应急物资配置</w:t>
      </w:r>
      <w:bookmarkEnd w:id="53"/>
    </w:p>
    <w:p w:rsidR="00C0002B" w:rsidRPr="0045415D" w:rsidRDefault="00757F0D">
      <w:pPr>
        <w:pStyle w:val="SSEC0"/>
        <w:ind w:firstLine="480"/>
        <w:rPr>
          <w:color w:val="000000"/>
        </w:rPr>
      </w:pPr>
      <w:r w:rsidRPr="0045415D">
        <w:rPr>
          <w:rFonts w:hint="eastAsia"/>
          <w:color w:val="000000"/>
        </w:rPr>
        <w:lastRenderedPageBreak/>
        <w:t>项目钻井井场配置应急物资见</w:t>
      </w:r>
      <w:r w:rsidRPr="0045415D">
        <w:rPr>
          <w:color w:val="000000"/>
        </w:rPr>
        <w:fldChar w:fldCharType="begin"/>
      </w:r>
      <w:r w:rsidRPr="0045415D">
        <w:rPr>
          <w:color w:val="000000"/>
        </w:rPr>
        <w:instrText xml:space="preserve"> </w:instrText>
      </w:r>
      <w:r w:rsidRPr="0045415D">
        <w:rPr>
          <w:rFonts w:hint="eastAsia"/>
          <w:color w:val="000000"/>
        </w:rPr>
        <w:instrText>REF _Ref117080807 \h</w:instrText>
      </w:r>
      <w:r w:rsidRPr="0045415D">
        <w:rPr>
          <w:color w:val="000000"/>
        </w:rPr>
        <w:instrText xml:space="preserve"> </w:instrText>
      </w:r>
      <w:r w:rsidRPr="0045415D">
        <w:rPr>
          <w:color w:val="000000"/>
        </w:rPr>
      </w:r>
      <w:r w:rsidRPr="0045415D">
        <w:rPr>
          <w:color w:val="000000"/>
        </w:rPr>
        <w:fldChar w:fldCharType="separate"/>
      </w:r>
      <w:r w:rsidR="00D65342" w:rsidRPr="0045415D">
        <w:rPr>
          <w:rFonts w:hint="eastAsia"/>
          <w:color w:val="000000"/>
        </w:rPr>
        <w:t xml:space="preserve">表 </w:t>
      </w:r>
      <w:r w:rsidR="00D65342">
        <w:rPr>
          <w:noProof/>
          <w:color w:val="000000"/>
        </w:rPr>
        <w:t>6</w:t>
      </w:r>
      <w:r w:rsidR="00D65342" w:rsidRPr="0045415D">
        <w:rPr>
          <w:color w:val="000000"/>
        </w:rPr>
        <w:noBreakHyphen/>
      </w:r>
      <w:r w:rsidR="00D65342">
        <w:rPr>
          <w:noProof/>
          <w:color w:val="000000"/>
        </w:rPr>
        <w:t>1</w:t>
      </w:r>
      <w:r w:rsidRPr="0045415D">
        <w:rPr>
          <w:color w:val="000000"/>
        </w:rPr>
        <w:fldChar w:fldCharType="end"/>
      </w:r>
      <w:r w:rsidRPr="0045415D">
        <w:rPr>
          <w:rFonts w:hint="eastAsia"/>
          <w:color w:val="000000"/>
        </w:rPr>
        <w:t>。</w:t>
      </w:r>
    </w:p>
    <w:p w:rsidR="00C0002B" w:rsidRPr="0045415D" w:rsidRDefault="00757F0D">
      <w:pPr>
        <w:pStyle w:val="a5"/>
        <w:spacing w:before="120"/>
        <w:rPr>
          <w:color w:val="000000"/>
        </w:rPr>
      </w:pPr>
      <w:bookmarkStart w:id="54" w:name="_Ref117080807"/>
      <w:r w:rsidRPr="0045415D">
        <w:rPr>
          <w:rFonts w:hint="eastAsia"/>
          <w:color w:val="000000"/>
        </w:rPr>
        <w:t xml:space="preserve">表 </w:t>
      </w:r>
      <w:r w:rsidRPr="0045415D">
        <w:rPr>
          <w:color w:val="000000"/>
        </w:rPr>
        <w:fldChar w:fldCharType="begin"/>
      </w:r>
      <w:r w:rsidRPr="0045415D">
        <w:rPr>
          <w:color w:val="000000"/>
        </w:rPr>
        <w:instrText xml:space="preserve"> </w:instrText>
      </w:r>
      <w:r w:rsidRPr="0045415D">
        <w:rPr>
          <w:rFonts w:hint="eastAsia"/>
          <w:color w:val="000000"/>
        </w:rPr>
        <w:instrText>STYLEREF 1 \s</w:instrText>
      </w:r>
      <w:r w:rsidRPr="0045415D">
        <w:rPr>
          <w:color w:val="000000"/>
        </w:rPr>
        <w:instrText xml:space="preserve"> </w:instrText>
      </w:r>
      <w:r w:rsidRPr="0045415D">
        <w:rPr>
          <w:color w:val="000000"/>
        </w:rPr>
        <w:fldChar w:fldCharType="separate"/>
      </w:r>
      <w:r w:rsidR="00D65342">
        <w:rPr>
          <w:noProof/>
          <w:color w:val="000000"/>
        </w:rPr>
        <w:t>6</w:t>
      </w:r>
      <w:r w:rsidRPr="0045415D">
        <w:rPr>
          <w:color w:val="000000"/>
        </w:rPr>
        <w:fldChar w:fldCharType="end"/>
      </w:r>
      <w:r w:rsidRPr="0045415D">
        <w:rPr>
          <w:color w:val="000000"/>
        </w:rPr>
        <w:noBreakHyphen/>
      </w:r>
      <w:r w:rsidRPr="0045415D">
        <w:rPr>
          <w:color w:val="000000"/>
        </w:rPr>
        <w:fldChar w:fldCharType="begin"/>
      </w:r>
      <w:r w:rsidRPr="0045415D">
        <w:rPr>
          <w:color w:val="000000"/>
        </w:rPr>
        <w:instrText xml:space="preserve"> </w:instrText>
      </w:r>
      <w:r w:rsidRPr="0045415D">
        <w:rPr>
          <w:rFonts w:hint="eastAsia"/>
          <w:color w:val="000000"/>
        </w:rPr>
        <w:instrText>SEQ 表 \* ARABIC \s 1</w:instrText>
      </w:r>
      <w:r w:rsidRPr="0045415D">
        <w:rPr>
          <w:color w:val="000000"/>
        </w:rPr>
        <w:instrText xml:space="preserve"> </w:instrText>
      </w:r>
      <w:r w:rsidRPr="0045415D">
        <w:rPr>
          <w:color w:val="000000"/>
        </w:rPr>
        <w:fldChar w:fldCharType="separate"/>
      </w:r>
      <w:r w:rsidR="00D65342">
        <w:rPr>
          <w:noProof/>
          <w:color w:val="000000"/>
        </w:rPr>
        <w:t>1</w:t>
      </w:r>
      <w:r w:rsidRPr="0045415D">
        <w:rPr>
          <w:color w:val="000000"/>
        </w:rPr>
        <w:fldChar w:fldCharType="end"/>
      </w:r>
      <w:bookmarkEnd w:id="54"/>
      <w:r w:rsidRPr="0045415D">
        <w:rPr>
          <w:color w:val="000000"/>
        </w:rPr>
        <w:t xml:space="preserve">  </w:t>
      </w:r>
      <w:r w:rsidRPr="0045415D">
        <w:rPr>
          <w:rFonts w:hAnsi="宋体"/>
          <w:color w:val="000000"/>
        </w:rPr>
        <w:t>项目</w:t>
      </w:r>
      <w:r w:rsidRPr="0045415D">
        <w:rPr>
          <w:rFonts w:hAnsi="宋体" w:hint="eastAsia"/>
          <w:color w:val="000000"/>
        </w:rPr>
        <w:t>应急物资配置</w:t>
      </w:r>
      <w:r w:rsidRPr="0045415D">
        <w:rPr>
          <w:rFonts w:hAnsi="宋体"/>
          <w:color w:val="000000"/>
        </w:rPr>
        <w:t>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60"/>
        <w:gridCol w:w="650"/>
        <w:gridCol w:w="768"/>
        <w:gridCol w:w="2410"/>
        <w:gridCol w:w="1185"/>
      </w:tblGrid>
      <w:tr w:rsidR="00C0002B" w:rsidRPr="0045415D">
        <w:trPr>
          <w:trHeight w:val="340"/>
          <w:tblHeader/>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序号</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物品（物资）名称</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数量</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单位</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存放地点</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保管者</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固定式硫化氢检测仪（四探头）</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井口</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硫化氢监测仪器（量程</w:t>
            </w:r>
            <w:r w:rsidRPr="0045415D">
              <w:rPr>
                <w:rFonts w:hAnsi="宋体"/>
                <w:color w:val="000000"/>
              </w:rPr>
              <w:t>1000ppm</w:t>
            </w:r>
            <w:r w:rsidRPr="0045415D">
              <w:rPr>
                <w:rFonts w:hAnsi="宋体" w:hint="eastAsia"/>
                <w:color w:val="000000"/>
              </w:rPr>
              <w:t>）</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队部</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3</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便携式硫化氢检测仪</w:t>
            </w:r>
          </w:p>
          <w:p w:rsidR="00C0002B" w:rsidRPr="0045415D" w:rsidRDefault="00757F0D">
            <w:pPr>
              <w:pStyle w:val="SSEC9"/>
              <w:rPr>
                <w:rFonts w:hAnsi="宋体"/>
                <w:color w:val="000000"/>
              </w:rPr>
            </w:pPr>
            <w:r w:rsidRPr="0045415D">
              <w:rPr>
                <w:rFonts w:hAnsi="宋体" w:hint="eastAsia"/>
                <w:color w:val="000000"/>
              </w:rPr>
              <w:t>（量程</w:t>
            </w:r>
            <w:r w:rsidRPr="0045415D">
              <w:rPr>
                <w:rFonts w:hAnsi="宋体"/>
                <w:color w:val="000000"/>
              </w:rPr>
              <w:t>0</w:t>
            </w:r>
            <w:r w:rsidRPr="0045415D">
              <w:rPr>
                <w:rFonts w:hAnsi="宋体" w:hint="eastAsia"/>
                <w:color w:val="000000"/>
              </w:rPr>
              <w:t>～</w:t>
            </w:r>
            <w:r w:rsidRPr="0045415D">
              <w:rPr>
                <w:rFonts w:hAnsi="宋体"/>
                <w:color w:val="000000"/>
              </w:rPr>
              <w:t>100ppm</w:t>
            </w:r>
            <w:r w:rsidRPr="0045415D">
              <w:rPr>
                <w:rFonts w:hAnsi="宋体" w:hint="eastAsia"/>
                <w:color w:val="000000"/>
              </w:rPr>
              <w:t>）</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10</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随身携带</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各岗位</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4</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鼓风机或排风扇</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4</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井口、振动筛、泵房、钻台</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5</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风向标</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4</w:t>
            </w:r>
          </w:p>
        </w:tc>
        <w:tc>
          <w:tcPr>
            <w:tcW w:w="429" w:type="pct"/>
            <w:shd w:val="clear" w:color="auto" w:fill="auto"/>
            <w:noWrap/>
            <w:vAlign w:val="center"/>
          </w:tcPr>
          <w:p w:rsidR="00C0002B" w:rsidRPr="0045415D" w:rsidRDefault="00757F0D">
            <w:pPr>
              <w:pStyle w:val="SSEC9"/>
              <w:rPr>
                <w:rFonts w:hAnsi="宋体"/>
                <w:color w:val="000000"/>
              </w:rPr>
            </w:pPr>
            <w:proofErr w:type="gramStart"/>
            <w:r w:rsidRPr="0045415D">
              <w:rPr>
                <w:rFonts w:hAnsi="宋体" w:hint="eastAsia"/>
                <w:color w:val="000000"/>
              </w:rPr>
              <w:t>个</w:t>
            </w:r>
            <w:proofErr w:type="gramEnd"/>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地质房、坐岗房、队部、振动筛</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6</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正压式空气呼吸器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15</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套</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钻台、泥浆罐、泵房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7</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呼吸空气压缩机</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8</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二层台逃生装置</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套</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井场</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9</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碱式碳酸锌：现场储备量</w:t>
            </w:r>
          </w:p>
          <w:p w:rsidR="00C0002B" w:rsidRPr="0045415D" w:rsidRDefault="00757F0D">
            <w:pPr>
              <w:pStyle w:val="SSEC9"/>
              <w:rPr>
                <w:rFonts w:hAnsi="宋体"/>
                <w:color w:val="000000"/>
              </w:rPr>
            </w:pPr>
            <w:r w:rsidRPr="0045415D">
              <w:rPr>
                <w:rFonts w:hAnsi="宋体" w:hint="eastAsia"/>
                <w:color w:val="000000"/>
              </w:rPr>
              <w:t>不少于设计提示的储备量</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吨</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循环罐</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10</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备用重晶石粉</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40</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吨</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井场</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技术员</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11</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备用压井液</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80</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方</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井场</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技术员</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12</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备用便携式硫化氢检测仪</w:t>
            </w:r>
          </w:p>
          <w:p w:rsidR="00C0002B" w:rsidRPr="0045415D" w:rsidRDefault="00757F0D">
            <w:pPr>
              <w:pStyle w:val="SSEC9"/>
              <w:rPr>
                <w:rFonts w:hAnsi="宋体"/>
                <w:color w:val="000000"/>
              </w:rPr>
            </w:pPr>
            <w:r w:rsidRPr="0045415D">
              <w:rPr>
                <w:rFonts w:hAnsi="宋体" w:hint="eastAsia"/>
                <w:color w:val="000000"/>
              </w:rPr>
              <w:t>（量程</w:t>
            </w:r>
            <w:r w:rsidRPr="0045415D">
              <w:rPr>
                <w:rFonts w:hAnsi="宋体"/>
                <w:color w:val="000000"/>
              </w:rPr>
              <w:t>0-100ppm</w:t>
            </w:r>
            <w:r w:rsidRPr="0045415D">
              <w:rPr>
                <w:rFonts w:hAnsi="宋体" w:hint="eastAsia"/>
                <w:color w:val="000000"/>
              </w:rPr>
              <w:t>）</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5</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值班干部</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13</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备用硫化氢监测仪器</w:t>
            </w:r>
          </w:p>
          <w:p w:rsidR="00C0002B" w:rsidRPr="0045415D" w:rsidRDefault="00757F0D">
            <w:pPr>
              <w:pStyle w:val="SSEC9"/>
              <w:rPr>
                <w:rFonts w:hAnsi="宋体"/>
                <w:color w:val="000000"/>
              </w:rPr>
            </w:pPr>
            <w:r w:rsidRPr="0045415D">
              <w:rPr>
                <w:rFonts w:hAnsi="宋体" w:hint="eastAsia"/>
                <w:color w:val="000000"/>
              </w:rPr>
              <w:t>（量程</w:t>
            </w:r>
            <w:r w:rsidRPr="0045415D">
              <w:rPr>
                <w:rFonts w:hAnsi="宋体"/>
                <w:color w:val="000000"/>
              </w:rPr>
              <w:t>1000ppm</w:t>
            </w:r>
            <w:r w:rsidRPr="0045415D">
              <w:rPr>
                <w:rFonts w:hAnsi="宋体" w:hint="eastAsia"/>
                <w:color w:val="000000"/>
              </w:rPr>
              <w:t>）</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5</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值班干部</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14</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备用便携式二氧化硫检测仪</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值班干部</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15</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备用正压式呼吸器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20</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套</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值班干部</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16</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备用呼吸空气压缩机</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1</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值班干部</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17</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70kg干粉灭火器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台</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18</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8kg干粉灭火器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26</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具</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消防房、井场各设施、油罐区</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19</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5kg二氧化碳灭火器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10</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具</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消防房、发电机房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20</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35kg二氧化碳灭火器</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具</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消防房、钻台及附近</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21</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消防斧</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把</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22</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消防钩</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把</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23</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防火锹</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6</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把</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24</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消防桶</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8</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只</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25</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消防直流水枪（φ</w:t>
            </w:r>
            <w:r w:rsidRPr="0045415D">
              <w:rPr>
                <w:rFonts w:hAnsi="宋体"/>
                <w:color w:val="000000"/>
              </w:rPr>
              <w:t>19mm</w:t>
            </w:r>
            <w:r w:rsidRPr="0045415D">
              <w:rPr>
                <w:rFonts w:hAnsi="宋体" w:hint="eastAsia"/>
                <w:color w:val="000000"/>
              </w:rPr>
              <w:t>）</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2</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只</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26</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消防水龙带（20m）</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4</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条</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r w:rsidR="00C0002B" w:rsidRPr="0045415D">
        <w:trPr>
          <w:trHeight w:val="340"/>
        </w:trPr>
        <w:tc>
          <w:tcPr>
            <w:tcW w:w="377" w:type="pct"/>
            <w:shd w:val="clear" w:color="auto" w:fill="auto"/>
            <w:noWrap/>
            <w:vAlign w:val="center"/>
          </w:tcPr>
          <w:p w:rsidR="00C0002B" w:rsidRPr="0045415D" w:rsidRDefault="00757F0D">
            <w:pPr>
              <w:pStyle w:val="SSEC9"/>
              <w:rPr>
                <w:rFonts w:hAnsi="宋体"/>
                <w:color w:val="000000"/>
              </w:rPr>
            </w:pPr>
            <w:r w:rsidRPr="0045415D">
              <w:rPr>
                <w:rFonts w:hAnsi="宋体"/>
                <w:color w:val="000000"/>
              </w:rPr>
              <w:t>27</w:t>
            </w:r>
          </w:p>
        </w:tc>
        <w:tc>
          <w:tcPr>
            <w:tcW w:w="182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消防砂</w:t>
            </w:r>
          </w:p>
        </w:tc>
        <w:tc>
          <w:tcPr>
            <w:tcW w:w="363"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4</w:t>
            </w:r>
          </w:p>
        </w:tc>
        <w:tc>
          <w:tcPr>
            <w:tcW w:w="429"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方</w:t>
            </w:r>
          </w:p>
        </w:tc>
        <w:tc>
          <w:tcPr>
            <w:tcW w:w="1347"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消防房</w:t>
            </w:r>
          </w:p>
        </w:tc>
        <w:tc>
          <w:tcPr>
            <w:tcW w:w="662" w:type="pct"/>
            <w:shd w:val="clear" w:color="auto" w:fill="auto"/>
            <w:noWrap/>
            <w:vAlign w:val="center"/>
          </w:tcPr>
          <w:p w:rsidR="00C0002B" w:rsidRPr="0045415D" w:rsidRDefault="00757F0D">
            <w:pPr>
              <w:pStyle w:val="SSEC9"/>
              <w:rPr>
                <w:rFonts w:hAnsi="宋体"/>
                <w:color w:val="000000"/>
              </w:rPr>
            </w:pPr>
            <w:r w:rsidRPr="0045415D">
              <w:rPr>
                <w:rFonts w:hAnsi="宋体" w:hint="eastAsia"/>
                <w:color w:val="000000"/>
              </w:rPr>
              <w:t>安全队长</w:t>
            </w:r>
          </w:p>
        </w:tc>
      </w:tr>
    </w:tbl>
    <w:p w:rsidR="00C0002B" w:rsidRPr="0045415D" w:rsidRDefault="00C0002B">
      <w:pPr>
        <w:pStyle w:val="SSEC0"/>
        <w:ind w:firstLine="480"/>
        <w:rPr>
          <w:color w:val="000000"/>
        </w:rPr>
      </w:pPr>
    </w:p>
    <w:p w:rsidR="00C0002B" w:rsidRPr="0045415D" w:rsidRDefault="00757F0D">
      <w:pPr>
        <w:pStyle w:val="2SLCON"/>
        <w:tabs>
          <w:tab w:val="clear" w:pos="907"/>
          <w:tab w:val="left" w:pos="0"/>
          <w:tab w:val="left" w:pos="681"/>
        </w:tabs>
        <w:spacing w:before="480"/>
        <w:ind w:left="132" w:hangingChars="47" w:hanging="132"/>
        <w:rPr>
          <w:color w:val="000000"/>
          <w:szCs w:val="28"/>
        </w:rPr>
      </w:pPr>
      <w:bookmarkStart w:id="55" w:name="_Toc136872313"/>
      <w:bookmarkStart w:id="56" w:name="_Toc528571295"/>
      <w:r w:rsidRPr="0045415D">
        <w:rPr>
          <w:rFonts w:hint="eastAsia"/>
          <w:color w:val="000000"/>
          <w:szCs w:val="28"/>
        </w:rPr>
        <w:t>风险事故应急处置</w:t>
      </w:r>
      <w:bookmarkEnd w:id="55"/>
      <w:bookmarkEnd w:id="56"/>
    </w:p>
    <w:p w:rsidR="00C0002B" w:rsidRPr="0045415D" w:rsidRDefault="00757F0D">
      <w:pPr>
        <w:pStyle w:val="SSEC0"/>
        <w:ind w:firstLine="480"/>
        <w:rPr>
          <w:color w:val="000000"/>
        </w:rPr>
      </w:pPr>
      <w:r w:rsidRPr="0045415D">
        <w:rPr>
          <w:rFonts w:hint="eastAsia"/>
          <w:color w:val="000000"/>
        </w:rPr>
        <w:lastRenderedPageBreak/>
        <w:t>井喷及井喷失控应急处理预案：</w:t>
      </w:r>
    </w:p>
    <w:p w:rsidR="00C0002B" w:rsidRPr="0045415D" w:rsidRDefault="00757F0D">
      <w:pPr>
        <w:pStyle w:val="SSEC0"/>
        <w:ind w:firstLine="480"/>
        <w:rPr>
          <w:color w:val="000000"/>
        </w:rPr>
      </w:pPr>
      <w:r w:rsidRPr="0045415D">
        <w:rPr>
          <w:rFonts w:hint="eastAsia"/>
          <w:color w:val="000000"/>
        </w:rPr>
        <w:t>井喷时立即启动应急预案，根据事态发展变化情况，事故现场抢险指挥部根据应急领导小组的指令并充分考虑专家和有关意见的基础上，依法采取紧急措施，并注意做好以下工作：</w:t>
      </w:r>
    </w:p>
    <w:p w:rsidR="00C0002B" w:rsidRPr="0045415D" w:rsidRDefault="00757F0D">
      <w:pPr>
        <w:pStyle w:val="SSEC0"/>
        <w:ind w:firstLine="480"/>
        <w:rPr>
          <w:color w:val="000000"/>
        </w:rPr>
      </w:pPr>
      <w:r w:rsidRPr="0045415D">
        <w:rPr>
          <w:rFonts w:hint="eastAsia"/>
          <w:color w:val="000000"/>
        </w:rPr>
        <w:t>1）井喷失控后严防着火和爆炸。应立即停钻机、机房柴油机，切断井架、钻台、机泵房等处全部照明灯和用电设备的电源，熄灭一切火源，需要时打开专用探照灯，并组织警戒。</w:t>
      </w:r>
    </w:p>
    <w:p w:rsidR="00C0002B" w:rsidRPr="0045415D" w:rsidRDefault="00757F0D">
      <w:pPr>
        <w:pStyle w:val="SSEC0"/>
        <w:ind w:firstLine="480"/>
        <w:rPr>
          <w:color w:val="000000"/>
        </w:rPr>
      </w:pPr>
      <w:r w:rsidRPr="0045415D">
        <w:rPr>
          <w:rFonts w:hint="eastAsia"/>
          <w:color w:val="000000"/>
        </w:rPr>
        <w:t>2）立即向当地政府报告，协助当地政府做好井口500m范围内居民的疏散工作。</w:t>
      </w:r>
    </w:p>
    <w:p w:rsidR="00C0002B" w:rsidRPr="0045415D" w:rsidRDefault="00757F0D">
      <w:pPr>
        <w:pStyle w:val="SSEC0"/>
        <w:ind w:firstLine="480"/>
        <w:rPr>
          <w:color w:val="000000"/>
        </w:rPr>
      </w:pPr>
      <w:r w:rsidRPr="0045415D">
        <w:rPr>
          <w:rFonts w:hint="eastAsia"/>
          <w:color w:val="000000"/>
        </w:rPr>
        <w:t>3）设置观察点，定时取样，监测（大气/空气）中的有毒有害气体（如</w:t>
      </w:r>
      <w:r w:rsidRPr="0045415D">
        <w:rPr>
          <w:rFonts w:hAnsi="Times New Roman" w:cs="宋体" w:hint="eastAsia"/>
          <w:color w:val="000000"/>
          <w:kern w:val="0"/>
        </w:rPr>
        <w:t>硫化氢</w:t>
      </w:r>
      <w:r w:rsidRPr="0045415D">
        <w:rPr>
          <w:rFonts w:hint="eastAsia"/>
          <w:color w:val="000000"/>
        </w:rPr>
        <w:t>）的浓度，划定安全范围。</w:t>
      </w:r>
    </w:p>
    <w:p w:rsidR="00C0002B" w:rsidRPr="0045415D" w:rsidRDefault="00757F0D">
      <w:pPr>
        <w:pStyle w:val="SSEC0"/>
        <w:ind w:firstLine="480"/>
        <w:rPr>
          <w:color w:val="000000"/>
        </w:rPr>
      </w:pPr>
      <w:r w:rsidRPr="0045415D">
        <w:rPr>
          <w:rFonts w:hint="eastAsia"/>
          <w:color w:val="000000"/>
        </w:rPr>
        <w:t>4）迅速成立现场抢险领导小组，根据失控状况制定抢险方案，统一指挥、组织和协调抢险工作。抢险方案制订及实施，要把环境保护同时考虑，同时实施，防止出现次生环境事故。</w:t>
      </w:r>
    </w:p>
    <w:p w:rsidR="00C0002B" w:rsidRPr="0045415D" w:rsidRDefault="00757F0D">
      <w:pPr>
        <w:pStyle w:val="SSEC0"/>
        <w:ind w:firstLine="480"/>
        <w:rPr>
          <w:color w:val="000000"/>
        </w:rPr>
      </w:pPr>
      <w:r w:rsidRPr="0045415D">
        <w:rPr>
          <w:rFonts w:hint="eastAsia"/>
          <w:color w:val="000000"/>
        </w:rPr>
        <w:t>5）继续监测污染区有毒有害气体浓度，根据监测情况决定是否扩大撤离范围。</w:t>
      </w:r>
    </w:p>
    <w:p w:rsidR="00C0002B" w:rsidRPr="0045415D" w:rsidRDefault="00757F0D">
      <w:pPr>
        <w:pStyle w:val="SSEC0"/>
        <w:ind w:firstLine="480"/>
        <w:rPr>
          <w:color w:val="000000"/>
        </w:rPr>
      </w:pPr>
      <w:r w:rsidRPr="0045415D">
        <w:rPr>
          <w:rFonts w:hint="eastAsia"/>
          <w:color w:val="000000"/>
        </w:rPr>
        <w:t>6）当空气中硫化氢浓度达到15mg/m</w:t>
      </w:r>
      <w:r w:rsidRPr="0045415D">
        <w:rPr>
          <w:rFonts w:hint="eastAsia"/>
          <w:color w:val="000000"/>
          <w:vertAlign w:val="superscript"/>
        </w:rPr>
        <w:t>3</w:t>
      </w:r>
      <w:r w:rsidRPr="0045415D">
        <w:rPr>
          <w:rFonts w:hint="eastAsia"/>
          <w:color w:val="000000"/>
        </w:rPr>
        <w:t>（10ppm）的阈限值时，现场应安排专人观察风向、风向，确定危险区；切断危险区</w:t>
      </w:r>
      <w:proofErr w:type="gramStart"/>
      <w:r w:rsidRPr="0045415D">
        <w:rPr>
          <w:rFonts w:hint="eastAsia"/>
          <w:color w:val="000000"/>
        </w:rPr>
        <w:t>不</w:t>
      </w:r>
      <w:proofErr w:type="gramEnd"/>
      <w:r w:rsidRPr="0045415D">
        <w:rPr>
          <w:rFonts w:hint="eastAsia"/>
          <w:color w:val="000000"/>
        </w:rPr>
        <w:t>防爆电器的电源；安排专人佩戴正压式空气呼吸器到危险区域检测泄漏点；非作业人员撤入安全区；继续监测空气中硫化氢浓度。</w:t>
      </w:r>
    </w:p>
    <w:p w:rsidR="00C0002B" w:rsidRPr="0045415D" w:rsidRDefault="00757F0D">
      <w:pPr>
        <w:pStyle w:val="SSEC0"/>
        <w:ind w:firstLine="480"/>
        <w:rPr>
          <w:color w:val="000000"/>
        </w:rPr>
      </w:pPr>
      <w:r w:rsidRPr="0045415D">
        <w:rPr>
          <w:rFonts w:hint="eastAsia"/>
          <w:color w:val="000000"/>
        </w:rPr>
        <w:t>7）当空气中硫化氢浓度达到30mg/m</w:t>
      </w:r>
      <w:r w:rsidRPr="0045415D">
        <w:rPr>
          <w:rFonts w:hint="eastAsia"/>
          <w:color w:val="000000"/>
          <w:vertAlign w:val="superscript"/>
        </w:rPr>
        <w:t>3</w:t>
      </w:r>
      <w:r w:rsidRPr="0045415D">
        <w:rPr>
          <w:rFonts w:hint="eastAsia"/>
          <w:color w:val="000000"/>
        </w:rPr>
        <w:t>（20ppm）的安全临界浓度时，立即启动报警音响，戴上正压式空气呼吸器；</w:t>
      </w:r>
      <w:proofErr w:type="gramStart"/>
      <w:r w:rsidRPr="0045415D">
        <w:rPr>
          <w:rFonts w:hint="eastAsia"/>
          <w:color w:val="000000"/>
        </w:rPr>
        <w:t>实施井控程序</w:t>
      </w:r>
      <w:proofErr w:type="gramEnd"/>
      <w:r w:rsidRPr="0045415D">
        <w:rPr>
          <w:rFonts w:hint="eastAsia"/>
          <w:color w:val="000000"/>
        </w:rPr>
        <w:t>，控制硫化氢泄漏源；切断作业场所所有可能</w:t>
      </w:r>
      <w:proofErr w:type="gramStart"/>
      <w:r w:rsidRPr="0045415D">
        <w:rPr>
          <w:rFonts w:hint="eastAsia"/>
          <w:color w:val="000000"/>
        </w:rPr>
        <w:t>的着</w:t>
      </w:r>
      <w:proofErr w:type="gramEnd"/>
      <w:r w:rsidRPr="0045415D">
        <w:rPr>
          <w:rFonts w:hint="eastAsia"/>
          <w:color w:val="000000"/>
        </w:rPr>
        <w:t>火源；立即向上级部门报告；指派专人在下风向100m、500m、1000m处进行硫化氢监测，需要时可进行适当加密监测；设立警戒区，任何人未经允许不得入内；撤离现场的非应急处置人员；清点现场人员；通知救援机构，救护人员进入戒备状态。</w:t>
      </w:r>
    </w:p>
    <w:p w:rsidR="00C0002B" w:rsidRPr="0045415D" w:rsidRDefault="00757F0D">
      <w:pPr>
        <w:pStyle w:val="SSEC0"/>
        <w:ind w:firstLine="480"/>
        <w:rPr>
          <w:color w:val="000000"/>
        </w:rPr>
      </w:pPr>
      <w:r w:rsidRPr="0045415D">
        <w:rPr>
          <w:rFonts w:hint="eastAsia"/>
          <w:color w:val="000000"/>
        </w:rPr>
        <w:t>8）当井喷失控时，应立即通知并协助当地政府疏散井口500m范围内的其他人员，根据监测情况，考虑风向、地形、人口密度、受污染程度等情况及时</w:t>
      </w:r>
      <w:proofErr w:type="gramStart"/>
      <w:r w:rsidRPr="0045415D">
        <w:rPr>
          <w:rFonts w:hint="eastAsia"/>
          <w:color w:val="000000"/>
        </w:rPr>
        <w:t>作出</w:t>
      </w:r>
      <w:proofErr w:type="gramEnd"/>
      <w:r w:rsidRPr="0045415D">
        <w:rPr>
          <w:rFonts w:hint="eastAsia"/>
          <w:color w:val="000000"/>
        </w:rPr>
        <w:t>风险和危害程度评估，决定是否扩大撤离范围。关停生产设施，请求援助。</w:t>
      </w:r>
    </w:p>
    <w:p w:rsidR="00C0002B" w:rsidRPr="0045415D" w:rsidRDefault="00757F0D">
      <w:pPr>
        <w:pStyle w:val="SSEC0"/>
        <w:ind w:firstLine="480"/>
        <w:rPr>
          <w:color w:val="000000"/>
        </w:rPr>
      </w:pPr>
      <w:r w:rsidRPr="0045415D">
        <w:rPr>
          <w:rFonts w:hint="eastAsia"/>
          <w:color w:val="000000"/>
        </w:rPr>
        <w:t>9）当井喷失控、空气中硫化氢浓度达到150mg/m</w:t>
      </w:r>
      <w:r w:rsidRPr="0045415D">
        <w:rPr>
          <w:rFonts w:hint="eastAsia"/>
          <w:color w:val="000000"/>
          <w:vertAlign w:val="superscript"/>
        </w:rPr>
        <w:t>3</w:t>
      </w:r>
      <w:r w:rsidRPr="0045415D">
        <w:rPr>
          <w:rFonts w:hint="eastAsia"/>
          <w:color w:val="000000"/>
        </w:rPr>
        <w:t>（100ppm）的危险临界浓度时，现场作业人员应按预案立即撤离井场，向上级主管部门报告；同时通报当地政府和其他有关机构，并通知当地派出所做好疏散准备，若村庄附近空气中硫化氢浓度达到30mg/m</w:t>
      </w:r>
      <w:r w:rsidRPr="0045415D">
        <w:rPr>
          <w:rFonts w:hint="eastAsia"/>
          <w:color w:val="000000"/>
          <w:vertAlign w:val="superscript"/>
        </w:rPr>
        <w:t>3</w:t>
      </w:r>
      <w:r w:rsidRPr="0045415D">
        <w:rPr>
          <w:rFonts w:hint="eastAsia"/>
          <w:color w:val="000000"/>
        </w:rPr>
        <w:t>（20ppm）的安全临界浓度时，立即组织所有人员撤离至安全区域。</w:t>
      </w:r>
    </w:p>
    <w:p w:rsidR="00C0002B" w:rsidRPr="0045415D" w:rsidRDefault="00757F0D">
      <w:pPr>
        <w:pStyle w:val="SSEC0"/>
        <w:ind w:firstLine="480"/>
        <w:rPr>
          <w:color w:val="000000"/>
        </w:rPr>
      </w:pPr>
      <w:r w:rsidRPr="0045415D">
        <w:rPr>
          <w:rFonts w:hint="eastAsia"/>
          <w:color w:val="000000"/>
        </w:rPr>
        <w:t>10）在确保人员安全前提下，将氧气瓶、油罐等易燃易爆物品撤离危险区。</w:t>
      </w:r>
    </w:p>
    <w:p w:rsidR="00C0002B" w:rsidRPr="0045415D" w:rsidRDefault="00757F0D">
      <w:pPr>
        <w:pStyle w:val="SSEC0"/>
        <w:ind w:firstLine="480"/>
        <w:rPr>
          <w:color w:val="000000"/>
        </w:rPr>
      </w:pPr>
      <w:r w:rsidRPr="0045415D">
        <w:rPr>
          <w:rFonts w:hint="eastAsia"/>
          <w:color w:val="000000"/>
        </w:rPr>
        <w:lastRenderedPageBreak/>
        <w:t>11）井喷发生后，及时安排消防车、救护车、医护人员和</w:t>
      </w:r>
      <w:proofErr w:type="gramStart"/>
      <w:r w:rsidRPr="0045415D">
        <w:rPr>
          <w:rFonts w:hint="eastAsia"/>
          <w:color w:val="000000"/>
        </w:rPr>
        <w:t>技安</w:t>
      </w:r>
      <w:proofErr w:type="gramEnd"/>
      <w:r w:rsidRPr="0045415D">
        <w:rPr>
          <w:rFonts w:hint="eastAsia"/>
          <w:color w:val="000000"/>
        </w:rPr>
        <w:t>人员到现场。</w:t>
      </w:r>
    </w:p>
    <w:p w:rsidR="00C0002B" w:rsidRPr="0045415D" w:rsidRDefault="00757F0D">
      <w:pPr>
        <w:pStyle w:val="SSEC0"/>
        <w:ind w:firstLine="480"/>
        <w:rPr>
          <w:color w:val="000000"/>
        </w:rPr>
      </w:pPr>
      <w:r w:rsidRPr="0045415D">
        <w:rPr>
          <w:rFonts w:hint="eastAsia"/>
          <w:color w:val="000000"/>
        </w:rPr>
        <w:t>12）发生井喷事故后，要迅速采取措施回收落地油，控制落地油扩散并及时组织力量进行回收，杜绝二次污染事故的发生。</w:t>
      </w:r>
    </w:p>
    <w:p w:rsidR="00C0002B" w:rsidRPr="0045415D" w:rsidRDefault="00757F0D">
      <w:pPr>
        <w:pStyle w:val="SSEC0"/>
        <w:ind w:firstLine="480"/>
        <w:rPr>
          <w:color w:val="000000"/>
        </w:rPr>
      </w:pPr>
      <w:r w:rsidRPr="0045415D">
        <w:rPr>
          <w:rFonts w:hint="eastAsia"/>
          <w:color w:val="000000"/>
        </w:rPr>
        <w:t>13）要立即采取措施</w:t>
      </w:r>
      <w:proofErr w:type="gramStart"/>
      <w:r w:rsidRPr="0045415D">
        <w:rPr>
          <w:rFonts w:hint="eastAsia"/>
          <w:color w:val="000000"/>
        </w:rPr>
        <w:t>围控进入</w:t>
      </w:r>
      <w:proofErr w:type="gramEnd"/>
      <w:r w:rsidRPr="0045415D">
        <w:rPr>
          <w:rFonts w:hint="eastAsia"/>
          <w:color w:val="000000"/>
        </w:rPr>
        <w:t>水体的原油，通过收油机、吸油毡、</w:t>
      </w:r>
      <w:proofErr w:type="gramStart"/>
      <w:r w:rsidRPr="0045415D">
        <w:rPr>
          <w:rFonts w:hint="eastAsia"/>
          <w:color w:val="000000"/>
        </w:rPr>
        <w:t>拖油网</w:t>
      </w:r>
      <w:proofErr w:type="gramEnd"/>
      <w:r w:rsidRPr="0045415D">
        <w:rPr>
          <w:rFonts w:hint="eastAsia"/>
          <w:color w:val="000000"/>
        </w:rPr>
        <w:t>等方式进行机械回收，确实无法回收的，可</w:t>
      </w:r>
      <w:proofErr w:type="gramStart"/>
      <w:r w:rsidRPr="0045415D">
        <w:rPr>
          <w:rFonts w:hint="eastAsia"/>
          <w:color w:val="000000"/>
        </w:rPr>
        <w:t>按照消</w:t>
      </w:r>
      <w:proofErr w:type="gramEnd"/>
      <w:r w:rsidRPr="0045415D">
        <w:rPr>
          <w:rFonts w:hint="eastAsia"/>
          <w:color w:val="000000"/>
        </w:rPr>
        <w:t>油剂使用管理规定，有节制的撒放消油剂，但要严格控制使用量。</w:t>
      </w:r>
    </w:p>
    <w:p w:rsidR="00C0002B" w:rsidRPr="0045415D" w:rsidRDefault="00757F0D">
      <w:pPr>
        <w:pStyle w:val="SSEC0"/>
        <w:ind w:firstLine="480"/>
        <w:rPr>
          <w:color w:val="000000"/>
        </w:rPr>
      </w:pPr>
      <w:r w:rsidRPr="0045415D">
        <w:rPr>
          <w:rFonts w:hint="eastAsia"/>
          <w:color w:val="000000"/>
        </w:rPr>
        <w:t>14）发生天然气泄漏事故时，要立即向主管领导汇报，现场负责人要及时采取措施，组织力量进行维修处理，并组织无关人员及时撤离。</w:t>
      </w:r>
    </w:p>
    <w:p w:rsidR="00C0002B" w:rsidRPr="0045415D" w:rsidRDefault="00757F0D">
      <w:pPr>
        <w:pStyle w:val="SSEC0"/>
        <w:ind w:firstLine="480"/>
        <w:rPr>
          <w:color w:val="000000"/>
        </w:rPr>
      </w:pPr>
      <w:r w:rsidRPr="0045415D">
        <w:rPr>
          <w:rFonts w:hint="eastAsia"/>
          <w:color w:val="000000"/>
        </w:rPr>
        <w:t>15）在事故处理结束后，确认作业现场及其周边环境安全的情况下，和地方政府商定撤离群众的返回时间。</w:t>
      </w:r>
    </w:p>
    <w:p w:rsidR="00C0002B" w:rsidRPr="0045415D" w:rsidRDefault="00757F0D">
      <w:pPr>
        <w:pStyle w:val="2SLCON"/>
        <w:tabs>
          <w:tab w:val="clear" w:pos="907"/>
          <w:tab w:val="left" w:pos="0"/>
          <w:tab w:val="left" w:pos="681"/>
        </w:tabs>
        <w:spacing w:before="480"/>
        <w:ind w:left="132" w:hangingChars="47" w:hanging="132"/>
        <w:rPr>
          <w:color w:val="000000"/>
          <w:szCs w:val="28"/>
        </w:rPr>
      </w:pPr>
      <w:bookmarkStart w:id="57" w:name="_Toc136872314"/>
      <w:r w:rsidRPr="0045415D">
        <w:rPr>
          <w:rFonts w:hint="eastAsia"/>
          <w:color w:val="000000"/>
          <w:szCs w:val="28"/>
        </w:rPr>
        <w:t>应急监测计划</w:t>
      </w:r>
      <w:bookmarkEnd w:id="57"/>
    </w:p>
    <w:p w:rsidR="00C0002B" w:rsidRPr="0045415D" w:rsidRDefault="00757F0D">
      <w:pPr>
        <w:adjustRightInd w:val="0"/>
        <w:snapToGrid w:val="0"/>
        <w:ind w:firstLine="480"/>
        <w:rPr>
          <w:rFonts w:hAnsi="宋体"/>
          <w:color w:val="000000"/>
          <w:szCs w:val="20"/>
        </w:rPr>
      </w:pPr>
      <w:r w:rsidRPr="0045415D">
        <w:rPr>
          <w:rFonts w:hAnsi="宋体" w:hint="eastAsia"/>
          <w:color w:val="000000"/>
          <w:szCs w:val="20"/>
        </w:rPr>
        <w:t>1</w:t>
      </w:r>
      <w:r w:rsidRPr="0045415D">
        <w:rPr>
          <w:rFonts w:hAnsi="宋体"/>
          <w:color w:val="000000"/>
          <w:szCs w:val="20"/>
        </w:rPr>
        <w:t>）适用范围</w:t>
      </w:r>
    </w:p>
    <w:p w:rsidR="00C0002B" w:rsidRPr="0045415D" w:rsidRDefault="00757F0D">
      <w:pPr>
        <w:adjustRightInd w:val="0"/>
        <w:snapToGrid w:val="0"/>
        <w:ind w:firstLine="480"/>
        <w:rPr>
          <w:rFonts w:hAnsi="宋体"/>
          <w:color w:val="000000"/>
          <w:szCs w:val="20"/>
        </w:rPr>
      </w:pPr>
      <w:r w:rsidRPr="0045415D">
        <w:rPr>
          <w:rFonts w:hAnsi="宋体"/>
          <w:color w:val="000000"/>
          <w:szCs w:val="20"/>
        </w:rPr>
        <w:t>本监测计划适用</w:t>
      </w:r>
      <w:r w:rsidRPr="0045415D">
        <w:rPr>
          <w:rFonts w:hAnsi="宋体" w:hint="eastAsia"/>
          <w:color w:val="000000"/>
          <w:szCs w:val="20"/>
        </w:rPr>
        <w:t>项目</w:t>
      </w:r>
      <w:r w:rsidRPr="0045415D">
        <w:rPr>
          <w:rFonts w:hAnsi="宋体"/>
          <w:color w:val="000000"/>
          <w:szCs w:val="20"/>
        </w:rPr>
        <w:t>范围内发生的环保事故和应急情况的监测。</w:t>
      </w:r>
    </w:p>
    <w:p w:rsidR="00C0002B" w:rsidRPr="0045415D" w:rsidRDefault="00757F0D">
      <w:pPr>
        <w:adjustRightInd w:val="0"/>
        <w:snapToGrid w:val="0"/>
        <w:ind w:firstLine="480"/>
        <w:rPr>
          <w:rFonts w:hAnsi="宋体"/>
          <w:color w:val="000000"/>
          <w:szCs w:val="20"/>
        </w:rPr>
      </w:pPr>
      <w:r w:rsidRPr="0045415D">
        <w:rPr>
          <w:rFonts w:hAnsi="宋体" w:hint="eastAsia"/>
          <w:color w:val="000000"/>
          <w:szCs w:val="20"/>
        </w:rPr>
        <w:t>2</w:t>
      </w:r>
      <w:r w:rsidRPr="0045415D">
        <w:rPr>
          <w:rFonts w:hAnsi="宋体"/>
          <w:color w:val="000000"/>
          <w:szCs w:val="20"/>
        </w:rPr>
        <w:t>）应急监测措施</w:t>
      </w:r>
    </w:p>
    <w:p w:rsidR="00C0002B" w:rsidRPr="0045415D" w:rsidRDefault="00757F0D">
      <w:pPr>
        <w:widowControl w:val="0"/>
        <w:adjustRightInd w:val="0"/>
        <w:snapToGrid w:val="0"/>
        <w:ind w:firstLine="480"/>
        <w:rPr>
          <w:color w:val="000000"/>
        </w:rPr>
      </w:pPr>
      <w:r w:rsidRPr="0045415D">
        <w:rPr>
          <w:rFonts w:hint="eastAsia"/>
          <w:color w:val="000000"/>
        </w:rPr>
        <w:t>应急指挥中心办公室、环境监测部门接到环保事故信息后，根据接报的情况判断可能的污染物质，进行应急准备，并立即组织有关人员，分别进行现场的监测采样和实验室的准备工作。</w:t>
      </w:r>
    </w:p>
    <w:p w:rsidR="00C0002B" w:rsidRPr="0045415D" w:rsidRDefault="00757F0D">
      <w:pPr>
        <w:widowControl w:val="0"/>
        <w:adjustRightInd w:val="0"/>
        <w:snapToGrid w:val="0"/>
        <w:ind w:firstLine="480"/>
        <w:rPr>
          <w:color w:val="000000"/>
        </w:rPr>
      </w:pPr>
      <w:r w:rsidRPr="0045415D">
        <w:rPr>
          <w:rFonts w:hint="eastAsia"/>
          <w:color w:val="000000"/>
        </w:rPr>
        <w:t>（1）人员及采样容器准备。技术人员1名、实验室人员1名、采样人员2名，采样容器要备足。</w:t>
      </w:r>
    </w:p>
    <w:p w:rsidR="00C0002B" w:rsidRPr="0045415D" w:rsidRDefault="00757F0D">
      <w:pPr>
        <w:widowControl w:val="0"/>
        <w:adjustRightInd w:val="0"/>
        <w:snapToGrid w:val="0"/>
        <w:ind w:firstLine="480"/>
        <w:rPr>
          <w:color w:val="000000"/>
        </w:rPr>
      </w:pPr>
      <w:r w:rsidRPr="0045415D">
        <w:rPr>
          <w:rFonts w:hint="eastAsia"/>
          <w:color w:val="000000"/>
        </w:rPr>
        <w:t>（2）化验室分析人员取样后，应快速、准确的完成样品的分析，出具数据和保存，并保留样品。化验室在接到环境事故信息后，必须在最短时间内到达目的地采样。</w:t>
      </w:r>
    </w:p>
    <w:p w:rsidR="00C0002B" w:rsidRPr="0045415D" w:rsidRDefault="00757F0D">
      <w:pPr>
        <w:widowControl w:val="0"/>
        <w:adjustRightInd w:val="0"/>
        <w:snapToGrid w:val="0"/>
        <w:ind w:firstLine="480"/>
        <w:rPr>
          <w:color w:val="000000"/>
        </w:rPr>
      </w:pPr>
      <w:r w:rsidRPr="0045415D">
        <w:rPr>
          <w:rFonts w:hint="eastAsia"/>
          <w:color w:val="000000"/>
        </w:rPr>
        <w:t>（</w:t>
      </w:r>
      <w:r w:rsidRPr="0045415D">
        <w:rPr>
          <w:color w:val="000000"/>
        </w:rPr>
        <w:t>3</w:t>
      </w:r>
      <w:r w:rsidRPr="0045415D">
        <w:rPr>
          <w:rFonts w:hint="eastAsia"/>
          <w:color w:val="000000"/>
        </w:rPr>
        <w:t>）当对某种污染物缺少监测手段时，现场抢险指挥部负责对外请求支援的联系与协调。</w:t>
      </w:r>
    </w:p>
    <w:p w:rsidR="00C0002B" w:rsidRPr="0045415D" w:rsidRDefault="00757F0D">
      <w:pPr>
        <w:widowControl w:val="0"/>
        <w:adjustRightInd w:val="0"/>
        <w:snapToGrid w:val="0"/>
        <w:ind w:firstLine="480"/>
        <w:rPr>
          <w:color w:val="000000"/>
        </w:rPr>
      </w:pPr>
      <w:r w:rsidRPr="0045415D">
        <w:rPr>
          <w:rFonts w:hint="eastAsia"/>
          <w:color w:val="000000"/>
        </w:rPr>
        <w:t>（</w:t>
      </w:r>
      <w:r w:rsidRPr="0045415D">
        <w:rPr>
          <w:color w:val="000000"/>
        </w:rPr>
        <w:t>4</w:t>
      </w:r>
      <w:r w:rsidRPr="0045415D">
        <w:rPr>
          <w:rFonts w:hint="eastAsia"/>
          <w:color w:val="000000"/>
        </w:rPr>
        <w:t>）监测数据可用电话或书面的形式以最快速度上报应急指挥中心。</w:t>
      </w:r>
    </w:p>
    <w:p w:rsidR="00C0002B" w:rsidRPr="0045415D" w:rsidRDefault="00757F0D">
      <w:pPr>
        <w:widowControl w:val="0"/>
        <w:adjustRightInd w:val="0"/>
        <w:snapToGrid w:val="0"/>
        <w:ind w:firstLine="480"/>
        <w:rPr>
          <w:color w:val="000000"/>
        </w:rPr>
      </w:pPr>
      <w:r w:rsidRPr="0045415D">
        <w:rPr>
          <w:rFonts w:hint="eastAsia"/>
          <w:color w:val="000000"/>
        </w:rPr>
        <w:t>（</w:t>
      </w:r>
      <w:r w:rsidRPr="0045415D">
        <w:rPr>
          <w:color w:val="000000"/>
        </w:rPr>
        <w:t>5</w:t>
      </w:r>
      <w:r w:rsidRPr="0045415D">
        <w:rPr>
          <w:rFonts w:hint="eastAsia"/>
          <w:color w:val="000000"/>
        </w:rPr>
        <w:t>）应急监测应做到当事故发生直到事故最终处理终结的全过程监测，其监测频次以满足较少损失和事故处理以及事故发生后的生产恢复的需求。</w:t>
      </w:r>
    </w:p>
    <w:p w:rsidR="00C0002B" w:rsidRPr="0045415D" w:rsidRDefault="00757F0D">
      <w:pPr>
        <w:widowControl w:val="0"/>
        <w:adjustRightInd w:val="0"/>
        <w:snapToGrid w:val="0"/>
        <w:ind w:firstLine="480"/>
        <w:rPr>
          <w:color w:val="000000"/>
        </w:rPr>
      </w:pPr>
      <w:r w:rsidRPr="0045415D">
        <w:rPr>
          <w:color w:val="000000"/>
        </w:rPr>
        <w:t>3</w:t>
      </w:r>
      <w:r w:rsidRPr="0045415D">
        <w:rPr>
          <w:rFonts w:hint="eastAsia"/>
          <w:color w:val="000000"/>
        </w:rPr>
        <w:t>）</w:t>
      </w:r>
      <w:bookmarkStart w:id="58" w:name="_Toc480181171"/>
      <w:bookmarkStart w:id="59" w:name="_Toc482120235"/>
      <w:r w:rsidRPr="0045415D">
        <w:rPr>
          <w:rFonts w:hAnsi="宋体" w:hint="eastAsia"/>
          <w:color w:val="000000"/>
        </w:rPr>
        <w:t>特征污染物清单</w:t>
      </w:r>
      <w:bookmarkEnd w:id="58"/>
      <w:bookmarkEnd w:id="59"/>
    </w:p>
    <w:p w:rsidR="00C0002B" w:rsidRPr="0045415D" w:rsidRDefault="00757F0D">
      <w:pPr>
        <w:adjustRightInd w:val="0"/>
        <w:snapToGrid w:val="0"/>
        <w:ind w:firstLine="480"/>
        <w:rPr>
          <w:rFonts w:hAnsi="宋体"/>
          <w:color w:val="000000"/>
        </w:rPr>
      </w:pPr>
      <w:r w:rsidRPr="0045415D">
        <w:rPr>
          <w:rFonts w:hAnsi="宋体" w:hint="eastAsia"/>
          <w:color w:val="000000"/>
        </w:rPr>
        <w:t>根据《关于加强建设项目特征污染物监管和绿色生态屏障建设的通知》（</w:t>
      </w:r>
      <w:proofErr w:type="gramStart"/>
      <w:r w:rsidRPr="0045415D">
        <w:rPr>
          <w:rFonts w:hAnsi="宋体" w:hint="eastAsia"/>
          <w:color w:val="000000"/>
        </w:rPr>
        <w:t>鲁环评函</w:t>
      </w:r>
      <w:proofErr w:type="gramEnd"/>
      <w:r w:rsidRPr="0045415D">
        <w:rPr>
          <w:rFonts w:hAnsi="宋体" w:hint="eastAsia"/>
          <w:color w:val="000000"/>
        </w:rPr>
        <w:t>[2013]138号），特征污染物监管应贯穿于建设项目环境质量现状评价、环境影响预测与评价、技术评估、环评审批、竣工环保验收和日常监管、考核及环境应急</w:t>
      </w:r>
      <w:r w:rsidRPr="0045415D">
        <w:rPr>
          <w:rFonts w:hAnsi="宋体" w:hint="eastAsia"/>
          <w:color w:val="000000"/>
        </w:rPr>
        <w:lastRenderedPageBreak/>
        <w:t>等各个环节。由环评机构提出项目特征污染物清单，由技术评估部门审核项目特征污染物清单；环</w:t>
      </w:r>
      <w:proofErr w:type="gramStart"/>
      <w:r w:rsidRPr="0045415D">
        <w:rPr>
          <w:rFonts w:hAnsi="宋体" w:hint="eastAsia"/>
          <w:color w:val="000000"/>
        </w:rPr>
        <w:t>评管理</w:t>
      </w:r>
      <w:proofErr w:type="gramEnd"/>
      <w:r w:rsidRPr="0045415D">
        <w:rPr>
          <w:rFonts w:hAnsi="宋体" w:hint="eastAsia"/>
          <w:color w:val="000000"/>
        </w:rPr>
        <w:t>部门批复该</w:t>
      </w:r>
      <w:proofErr w:type="gramStart"/>
      <w:r w:rsidRPr="0045415D">
        <w:rPr>
          <w:rFonts w:hAnsi="宋体" w:hint="eastAsia"/>
          <w:color w:val="000000"/>
        </w:rPr>
        <w:t>项目环评文件</w:t>
      </w:r>
      <w:proofErr w:type="gramEnd"/>
      <w:r w:rsidRPr="0045415D">
        <w:rPr>
          <w:rFonts w:hAnsi="宋体" w:hint="eastAsia"/>
          <w:color w:val="000000"/>
        </w:rPr>
        <w:t>时，应将特征污染物清单抄送地方环保部门和环境监测、应急部门；地方环保部门和环境监测、应急部门根据项目特征污染物清单对项目进行日常监管。</w:t>
      </w:r>
    </w:p>
    <w:p w:rsidR="00C0002B" w:rsidRPr="0045415D" w:rsidRDefault="00757F0D">
      <w:pPr>
        <w:adjustRightInd w:val="0"/>
        <w:snapToGrid w:val="0"/>
        <w:ind w:firstLine="480"/>
        <w:rPr>
          <w:rFonts w:hAnsi="宋体"/>
          <w:color w:val="000000"/>
        </w:rPr>
      </w:pPr>
      <w:r w:rsidRPr="0045415D">
        <w:rPr>
          <w:rFonts w:hAnsi="宋体" w:hint="eastAsia"/>
          <w:color w:val="000000"/>
        </w:rPr>
        <w:t>本次根据评价因子筛选原则，提出的项目特征污染物清单见</w:t>
      </w:r>
      <w:r w:rsidRPr="0045415D">
        <w:rPr>
          <w:rFonts w:hint="eastAsia"/>
          <w:color w:val="000000"/>
        </w:rPr>
        <w:t xml:space="preserve">表 </w:t>
      </w:r>
      <w:r w:rsidRPr="0045415D">
        <w:rPr>
          <w:color w:val="000000"/>
        </w:rPr>
        <w:t>6</w:t>
      </w:r>
      <w:r w:rsidRPr="0045415D">
        <w:rPr>
          <w:color w:val="000000"/>
        </w:rPr>
        <w:noBreakHyphen/>
        <w:t>2</w:t>
      </w:r>
      <w:r w:rsidRPr="0045415D">
        <w:rPr>
          <w:rFonts w:hAnsi="宋体" w:hint="eastAsia"/>
          <w:color w:val="000000"/>
        </w:rPr>
        <w:t>。</w:t>
      </w:r>
    </w:p>
    <w:p w:rsidR="00C0002B" w:rsidRPr="0045415D" w:rsidRDefault="00757F0D">
      <w:pPr>
        <w:pStyle w:val="a5"/>
        <w:spacing w:before="120"/>
        <w:rPr>
          <w:rFonts w:hAnsi="宋体"/>
          <w:color w:val="000000"/>
        </w:rPr>
      </w:pPr>
      <w:bookmarkStart w:id="60" w:name="_Ref51163654"/>
      <w:r w:rsidRPr="0045415D">
        <w:rPr>
          <w:rFonts w:hint="eastAsia"/>
          <w:color w:val="000000"/>
        </w:rPr>
        <w:t xml:space="preserve">表 </w:t>
      </w:r>
      <w:r w:rsidRPr="0045415D">
        <w:rPr>
          <w:color w:val="000000"/>
        </w:rPr>
        <w:t>6</w:t>
      </w:r>
      <w:r w:rsidRPr="0045415D">
        <w:rPr>
          <w:color w:val="000000"/>
        </w:rPr>
        <w:noBreakHyphen/>
        <w:t>2</w:t>
      </w:r>
      <w:bookmarkEnd w:id="60"/>
      <w:r w:rsidRPr="0045415D">
        <w:rPr>
          <w:color w:val="000000"/>
        </w:rPr>
        <w:t xml:space="preserve">  </w:t>
      </w:r>
      <w:r w:rsidRPr="0045415D">
        <w:rPr>
          <w:rFonts w:hAnsi="宋体"/>
          <w:color w:val="000000"/>
        </w:rPr>
        <w:t>项目特征污染物清单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542"/>
        <w:gridCol w:w="517"/>
        <w:gridCol w:w="2225"/>
        <w:gridCol w:w="561"/>
        <w:gridCol w:w="2184"/>
      </w:tblGrid>
      <w:tr w:rsidR="00C0002B" w:rsidRPr="0045415D">
        <w:trPr>
          <w:trHeight w:val="340"/>
          <w:tblHeader/>
          <w:jc w:val="center"/>
        </w:trPr>
        <w:tc>
          <w:tcPr>
            <w:tcW w:w="407"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特征污染物</w:t>
            </w:r>
          </w:p>
        </w:tc>
        <w:tc>
          <w:tcPr>
            <w:tcW w:w="1750" w:type="pct"/>
            <w:gridSpan w:val="2"/>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质量标准来源及限值</w:t>
            </w:r>
          </w:p>
          <w:p w:rsidR="00C0002B" w:rsidRPr="0045415D" w:rsidRDefault="00757F0D">
            <w:pPr>
              <w:pStyle w:val="SSEC9"/>
              <w:rPr>
                <w:rFonts w:hAnsi="宋体"/>
                <w:color w:val="000000"/>
              </w:rPr>
            </w:pPr>
            <w:r w:rsidRPr="0045415D">
              <w:rPr>
                <w:rFonts w:hAnsi="宋体" w:hint="eastAsia"/>
                <w:color w:val="000000"/>
              </w:rPr>
              <w:t>（一次值，</w:t>
            </w:r>
            <w:r w:rsidRPr="0045415D">
              <w:rPr>
                <w:rFonts w:hAnsi="宋体"/>
                <w:color w:val="000000"/>
              </w:rPr>
              <w:t>mg/m</w:t>
            </w:r>
            <w:r w:rsidRPr="0045415D">
              <w:rPr>
                <w:rFonts w:hAnsi="宋体"/>
                <w:color w:val="000000"/>
                <w:vertAlign w:val="superscript"/>
              </w:rPr>
              <w:t>3</w:t>
            </w:r>
            <w:r w:rsidRPr="0045415D">
              <w:rPr>
                <w:rFonts w:hAnsi="宋体" w:hint="eastAsia"/>
                <w:color w:val="000000"/>
              </w:rPr>
              <w:t>）</w:t>
            </w:r>
          </w:p>
        </w:tc>
        <w:tc>
          <w:tcPr>
            <w:tcW w:w="1594" w:type="pct"/>
            <w:gridSpan w:val="2"/>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排放标准来源及限值</w:t>
            </w:r>
            <w:r w:rsidRPr="0045415D">
              <w:rPr>
                <w:rFonts w:hAnsi="宋体" w:hint="eastAsia"/>
                <w:color w:val="000000"/>
              </w:rPr>
              <w:t>（</w:t>
            </w:r>
            <w:r w:rsidRPr="0045415D">
              <w:rPr>
                <w:rFonts w:hAnsi="宋体"/>
                <w:color w:val="000000"/>
              </w:rPr>
              <w:t>mg/m</w:t>
            </w:r>
            <w:r w:rsidRPr="0045415D">
              <w:rPr>
                <w:rFonts w:hAnsi="宋体"/>
                <w:color w:val="000000"/>
                <w:vertAlign w:val="superscript"/>
              </w:rPr>
              <w:t>3</w:t>
            </w:r>
            <w:r w:rsidRPr="0045415D">
              <w:rPr>
                <w:rFonts w:hAnsi="宋体" w:hint="eastAsia"/>
                <w:color w:val="000000"/>
              </w:rPr>
              <w:t>）</w:t>
            </w:r>
          </w:p>
        </w:tc>
        <w:tc>
          <w:tcPr>
            <w:tcW w:w="1249" w:type="pct"/>
            <w:tcMar>
              <w:left w:w="0" w:type="dxa"/>
              <w:right w:w="0" w:type="dxa"/>
            </w:tcMar>
            <w:vAlign w:val="center"/>
          </w:tcPr>
          <w:p w:rsidR="00C0002B" w:rsidRPr="0045415D" w:rsidRDefault="00757F0D">
            <w:pPr>
              <w:pStyle w:val="SSEC9"/>
              <w:rPr>
                <w:rFonts w:hAnsi="宋体"/>
                <w:color w:val="000000"/>
              </w:rPr>
            </w:pPr>
            <w:r w:rsidRPr="0045415D">
              <w:rPr>
                <w:rFonts w:hAnsi="宋体" w:hint="eastAsia"/>
                <w:color w:val="000000"/>
              </w:rPr>
              <w:t>监测技术方法及来源</w:t>
            </w:r>
          </w:p>
        </w:tc>
      </w:tr>
      <w:tr w:rsidR="00C0002B" w:rsidRPr="0045415D">
        <w:trPr>
          <w:trHeight w:val="340"/>
          <w:jc w:val="center"/>
        </w:trPr>
        <w:tc>
          <w:tcPr>
            <w:tcW w:w="407"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非甲烷总烃</w:t>
            </w:r>
          </w:p>
        </w:tc>
        <w:tc>
          <w:tcPr>
            <w:tcW w:w="1454"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参考《大气污染物综合排放标准详解》</w:t>
            </w:r>
            <w:r w:rsidRPr="0045415D">
              <w:rPr>
                <w:rFonts w:hAnsi="宋体" w:hint="eastAsia"/>
                <w:color w:val="000000"/>
              </w:rPr>
              <w:t>（1997年）</w:t>
            </w:r>
            <w:r w:rsidRPr="0045415D">
              <w:rPr>
                <w:rFonts w:hAnsi="宋体"/>
                <w:color w:val="000000"/>
              </w:rPr>
              <w:t>P244</w:t>
            </w:r>
          </w:p>
        </w:tc>
        <w:tc>
          <w:tcPr>
            <w:tcW w:w="296"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hint="eastAsia"/>
                <w:color w:val="000000"/>
              </w:rPr>
              <w:t>2.0</w:t>
            </w:r>
          </w:p>
        </w:tc>
        <w:tc>
          <w:tcPr>
            <w:tcW w:w="1273"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hint="eastAsia"/>
                <w:color w:val="000000"/>
              </w:rPr>
              <w:t>《挥发性有机物排放标准 第7部分：其他行业》（</w:t>
            </w:r>
            <w:r w:rsidRPr="0045415D">
              <w:rPr>
                <w:rFonts w:hAnsi="宋体"/>
                <w:color w:val="000000"/>
              </w:rPr>
              <w:t>DB37/ 2801.7-2019</w:t>
            </w:r>
            <w:r w:rsidRPr="0045415D">
              <w:rPr>
                <w:rFonts w:hAnsi="宋体" w:hint="eastAsia"/>
                <w:color w:val="000000"/>
              </w:rPr>
              <w:t>）厂界监控点浓度限值</w:t>
            </w:r>
          </w:p>
        </w:tc>
        <w:tc>
          <w:tcPr>
            <w:tcW w:w="321" w:type="pct"/>
            <w:shd w:val="clear" w:color="auto" w:fill="auto"/>
            <w:tcMar>
              <w:left w:w="0" w:type="dxa"/>
              <w:right w:w="0" w:type="dxa"/>
            </w:tcMar>
            <w:vAlign w:val="center"/>
          </w:tcPr>
          <w:p w:rsidR="00C0002B" w:rsidRPr="0045415D" w:rsidRDefault="00757F0D">
            <w:pPr>
              <w:pStyle w:val="SSEC9"/>
              <w:rPr>
                <w:rFonts w:hAnsi="宋体"/>
                <w:color w:val="000000"/>
              </w:rPr>
            </w:pPr>
            <w:r w:rsidRPr="0045415D">
              <w:rPr>
                <w:rFonts w:hAnsi="宋体"/>
                <w:color w:val="000000"/>
              </w:rPr>
              <w:t>2</w:t>
            </w:r>
            <w:r w:rsidRPr="0045415D">
              <w:rPr>
                <w:rFonts w:hAnsi="宋体" w:hint="eastAsia"/>
                <w:color w:val="000000"/>
              </w:rPr>
              <w:t>.0</w:t>
            </w:r>
          </w:p>
        </w:tc>
        <w:tc>
          <w:tcPr>
            <w:tcW w:w="1249" w:type="pct"/>
            <w:tcMar>
              <w:left w:w="0" w:type="dxa"/>
              <w:right w:w="0" w:type="dxa"/>
            </w:tcMar>
            <w:vAlign w:val="center"/>
          </w:tcPr>
          <w:p w:rsidR="00C0002B" w:rsidRPr="0045415D" w:rsidRDefault="00757F0D">
            <w:pPr>
              <w:pStyle w:val="SSEC9"/>
              <w:rPr>
                <w:rFonts w:hAnsi="宋体"/>
                <w:color w:val="000000"/>
              </w:rPr>
            </w:pPr>
            <w:r w:rsidRPr="0045415D">
              <w:rPr>
                <w:rFonts w:hAnsi="宋体" w:hint="eastAsia"/>
                <w:color w:val="000000"/>
              </w:rPr>
              <w:t>气相色谱法《环境空气 总烃、甲烷和非甲烷总烃的测定 直接进样-气相色谱法》（</w:t>
            </w:r>
            <w:r w:rsidRPr="0045415D">
              <w:rPr>
                <w:rFonts w:hAnsi="宋体"/>
                <w:color w:val="000000"/>
              </w:rPr>
              <w:t>HJ 604-201</w:t>
            </w:r>
            <w:r w:rsidRPr="0045415D">
              <w:rPr>
                <w:rFonts w:hAnsi="宋体" w:hint="eastAsia"/>
                <w:color w:val="000000"/>
              </w:rPr>
              <w:t>7）</w:t>
            </w:r>
          </w:p>
        </w:tc>
      </w:tr>
    </w:tbl>
    <w:p w:rsidR="00C0002B" w:rsidRPr="0045415D" w:rsidRDefault="00C0002B">
      <w:pPr>
        <w:pStyle w:val="SSEC0"/>
        <w:ind w:firstLine="480"/>
        <w:rPr>
          <w:color w:val="000000"/>
        </w:rPr>
      </w:pPr>
    </w:p>
    <w:p w:rsidR="00C0002B" w:rsidRPr="0045415D" w:rsidRDefault="00757F0D">
      <w:pPr>
        <w:ind w:firstLine="480"/>
        <w:rPr>
          <w:rFonts w:hAnsi="宋体"/>
          <w:color w:val="000000"/>
          <w:szCs w:val="20"/>
        </w:rPr>
      </w:pPr>
      <w:r w:rsidRPr="0045415D">
        <w:rPr>
          <w:rFonts w:hAnsi="宋体" w:hint="eastAsia"/>
          <w:color w:val="000000"/>
          <w:szCs w:val="20"/>
        </w:rPr>
        <w:t>3）应急监测方案</w:t>
      </w:r>
    </w:p>
    <w:p w:rsidR="00C0002B" w:rsidRPr="0045415D" w:rsidRDefault="00757F0D">
      <w:pPr>
        <w:ind w:firstLine="480"/>
        <w:rPr>
          <w:rFonts w:hAnsi="宋体"/>
          <w:color w:val="000000"/>
        </w:rPr>
      </w:pPr>
      <w:r w:rsidRPr="0045415D">
        <w:rPr>
          <w:rFonts w:hAnsi="宋体" w:hint="eastAsia"/>
          <w:color w:val="000000"/>
        </w:rPr>
        <w:t>环境应急监测方案详见</w:t>
      </w:r>
      <w:r w:rsidRPr="0045415D">
        <w:rPr>
          <w:rFonts w:hint="eastAsia"/>
          <w:color w:val="000000"/>
        </w:rPr>
        <w:t xml:space="preserve">表 </w:t>
      </w:r>
      <w:r w:rsidRPr="0045415D">
        <w:rPr>
          <w:color w:val="000000"/>
        </w:rPr>
        <w:t>6</w:t>
      </w:r>
      <w:r w:rsidRPr="0045415D">
        <w:rPr>
          <w:color w:val="000000"/>
        </w:rPr>
        <w:noBreakHyphen/>
        <w:t>3</w:t>
      </w:r>
      <w:r w:rsidRPr="0045415D">
        <w:rPr>
          <w:rFonts w:hAnsi="宋体" w:hint="eastAsia"/>
          <w:color w:val="000000"/>
        </w:rPr>
        <w:t>。</w:t>
      </w:r>
    </w:p>
    <w:p w:rsidR="00C0002B" w:rsidRPr="0045415D" w:rsidRDefault="00757F0D">
      <w:pPr>
        <w:pStyle w:val="a5"/>
        <w:spacing w:before="120"/>
        <w:rPr>
          <w:color w:val="000000"/>
        </w:rPr>
      </w:pPr>
      <w:bookmarkStart w:id="61" w:name="_Ref51163650"/>
      <w:r w:rsidRPr="0045415D">
        <w:rPr>
          <w:rFonts w:hint="eastAsia"/>
          <w:color w:val="000000"/>
        </w:rPr>
        <w:t xml:space="preserve">表 </w:t>
      </w:r>
      <w:r w:rsidRPr="0045415D">
        <w:rPr>
          <w:color w:val="000000"/>
        </w:rPr>
        <w:t>6</w:t>
      </w:r>
      <w:r w:rsidRPr="0045415D">
        <w:rPr>
          <w:color w:val="000000"/>
        </w:rPr>
        <w:noBreakHyphen/>
        <w:t>3</w:t>
      </w:r>
      <w:bookmarkEnd w:id="61"/>
      <w:r w:rsidRPr="0045415D">
        <w:rPr>
          <w:color w:val="000000"/>
        </w:rPr>
        <w:t xml:space="preserve">  </w:t>
      </w:r>
      <w:r w:rsidRPr="0045415D">
        <w:rPr>
          <w:rFonts w:hint="eastAsia"/>
          <w:color w:val="000000"/>
        </w:rPr>
        <w:t>风险事故情况下环境应急监测方案一览表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702"/>
        <w:gridCol w:w="2808"/>
        <w:gridCol w:w="3337"/>
      </w:tblGrid>
      <w:tr w:rsidR="00C0002B" w:rsidRPr="0045415D">
        <w:trPr>
          <w:trHeight w:val="340"/>
          <w:tblHeader/>
        </w:trPr>
        <w:tc>
          <w:tcPr>
            <w:tcW w:w="615"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监测项目</w:t>
            </w:r>
          </w:p>
        </w:tc>
        <w:tc>
          <w:tcPr>
            <w:tcW w:w="951"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监测因子</w:t>
            </w:r>
          </w:p>
        </w:tc>
        <w:tc>
          <w:tcPr>
            <w:tcW w:w="1569"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监测点位</w:t>
            </w:r>
          </w:p>
        </w:tc>
        <w:tc>
          <w:tcPr>
            <w:tcW w:w="1865"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监测时间和频率</w:t>
            </w:r>
          </w:p>
        </w:tc>
      </w:tr>
      <w:tr w:rsidR="00C0002B" w:rsidRPr="0045415D">
        <w:trPr>
          <w:trHeight w:val="340"/>
        </w:trPr>
        <w:tc>
          <w:tcPr>
            <w:tcW w:w="615" w:type="pct"/>
            <w:vMerge w:val="restar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环境空气</w:t>
            </w:r>
          </w:p>
        </w:tc>
        <w:tc>
          <w:tcPr>
            <w:tcW w:w="951" w:type="pct"/>
            <w:vMerge w:val="restar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CO、非甲烷总烃、硫化氢</w:t>
            </w:r>
          </w:p>
        </w:tc>
        <w:tc>
          <w:tcPr>
            <w:tcW w:w="1569" w:type="pct"/>
            <w:vMerge w:val="restar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在上风向（对照点）和下风向附近的村庄（按一定间隔的扇形或圆形布点），各设1个监测点。采样过程中应注意风向变化，及时调整采样点位置</w:t>
            </w:r>
          </w:p>
        </w:tc>
        <w:tc>
          <w:tcPr>
            <w:tcW w:w="1865" w:type="pct"/>
            <w:vMerge w:val="restar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按照事故持续时间决定监测时间，根据事故严重性决定监测频次。事故发生后尽快进行监测，随事故控制减弱，适当减少监测频次。事故发生1h内每15min取样进行监测，事故后4h、12h、24h各监测一次</w:t>
            </w:r>
          </w:p>
        </w:tc>
      </w:tr>
      <w:tr w:rsidR="00C0002B" w:rsidRPr="0045415D">
        <w:trPr>
          <w:trHeight w:val="340"/>
        </w:trPr>
        <w:tc>
          <w:tcPr>
            <w:tcW w:w="615"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951"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1569"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1865"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r>
      <w:tr w:rsidR="00C0002B" w:rsidRPr="0045415D">
        <w:trPr>
          <w:trHeight w:val="340"/>
        </w:trPr>
        <w:tc>
          <w:tcPr>
            <w:tcW w:w="615"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951"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1569"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c>
          <w:tcPr>
            <w:tcW w:w="1865"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r>
      <w:tr w:rsidR="00C0002B" w:rsidRPr="0045415D">
        <w:trPr>
          <w:trHeight w:val="340"/>
        </w:trPr>
        <w:tc>
          <w:tcPr>
            <w:tcW w:w="615"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地下水</w:t>
            </w:r>
          </w:p>
        </w:tc>
        <w:tc>
          <w:tcPr>
            <w:tcW w:w="951"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耗氧量、石油类</w:t>
            </w:r>
          </w:p>
        </w:tc>
        <w:tc>
          <w:tcPr>
            <w:tcW w:w="1569"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以事故地点为中心，根据本地区地下水流向采用网格法或辐射法布设监测点采样，同时视地下水主要补给来源，在垂直于地下水流的上方向，设置对照监测点采样</w:t>
            </w:r>
          </w:p>
        </w:tc>
        <w:tc>
          <w:tcPr>
            <w:tcW w:w="1865" w:type="pct"/>
            <w:vMerge w:val="restar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按照事故持续时间决定监测时间，根据事故严重性决定监测频次。事故发生后尽快进行监测，随事故控制减弱，适当减少监测频次。事故发生1h内每30min取样进行监测，事故后12h、24h各监测一次</w:t>
            </w:r>
          </w:p>
        </w:tc>
      </w:tr>
      <w:tr w:rsidR="00C0002B" w:rsidRPr="0045415D">
        <w:trPr>
          <w:trHeight w:val="340"/>
        </w:trPr>
        <w:tc>
          <w:tcPr>
            <w:tcW w:w="615"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土壤</w:t>
            </w:r>
          </w:p>
        </w:tc>
        <w:tc>
          <w:tcPr>
            <w:tcW w:w="951"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石油烃（</w:t>
            </w:r>
            <w:r w:rsidRPr="0045415D">
              <w:rPr>
                <w:rFonts w:hAnsi="宋体" w:cs="宋体"/>
                <w:color w:val="000000"/>
                <w:sz w:val="21"/>
                <w:szCs w:val="21"/>
              </w:rPr>
              <w:t>C</w:t>
            </w:r>
            <w:r w:rsidRPr="0045415D">
              <w:rPr>
                <w:rFonts w:hAnsi="宋体" w:cs="宋体"/>
                <w:color w:val="000000"/>
                <w:sz w:val="21"/>
                <w:szCs w:val="21"/>
                <w:vertAlign w:val="subscript"/>
              </w:rPr>
              <w:t>10</w:t>
            </w:r>
            <w:r w:rsidRPr="0045415D">
              <w:rPr>
                <w:rFonts w:hAnsi="宋体" w:cs="宋体"/>
                <w:color w:val="000000"/>
                <w:sz w:val="21"/>
                <w:szCs w:val="21"/>
              </w:rPr>
              <w:t>-C</w:t>
            </w:r>
            <w:r w:rsidRPr="0045415D">
              <w:rPr>
                <w:rFonts w:hAnsi="宋体" w:cs="宋体"/>
                <w:color w:val="000000"/>
                <w:sz w:val="21"/>
                <w:szCs w:val="21"/>
                <w:vertAlign w:val="subscript"/>
              </w:rPr>
              <w:t>40</w:t>
            </w:r>
            <w:r w:rsidRPr="0045415D">
              <w:rPr>
                <w:rFonts w:hAnsi="宋体" w:cs="宋体" w:hint="eastAsia"/>
                <w:color w:val="000000"/>
                <w:sz w:val="21"/>
                <w:szCs w:val="21"/>
              </w:rPr>
              <w:t>）</w:t>
            </w:r>
          </w:p>
        </w:tc>
        <w:tc>
          <w:tcPr>
            <w:tcW w:w="1569" w:type="pct"/>
            <w:shd w:val="clear" w:color="000000" w:fill="FFFFFF"/>
            <w:vAlign w:val="center"/>
          </w:tcPr>
          <w:p w:rsidR="00C0002B" w:rsidRPr="0045415D" w:rsidRDefault="00757F0D">
            <w:pPr>
              <w:tabs>
                <w:tab w:val="clear" w:pos="377"/>
              </w:tabs>
              <w:spacing w:line="240" w:lineRule="auto"/>
              <w:ind w:firstLineChars="0" w:firstLine="0"/>
              <w:jc w:val="center"/>
              <w:rPr>
                <w:rFonts w:hAnsi="宋体" w:cs="宋体"/>
                <w:color w:val="000000"/>
                <w:sz w:val="21"/>
                <w:szCs w:val="21"/>
              </w:rPr>
            </w:pPr>
            <w:r w:rsidRPr="0045415D">
              <w:rPr>
                <w:rFonts w:hAnsi="宋体" w:cs="宋体" w:hint="eastAsia"/>
                <w:color w:val="000000"/>
                <w:sz w:val="21"/>
                <w:szCs w:val="21"/>
              </w:rPr>
              <w:t>以事故地为中心，按一定间隔的圆形布点采样，并根据污染物的特性在不同深度采样，同时采集对照样品，必要时在事故地附近采集作物样品</w:t>
            </w:r>
          </w:p>
        </w:tc>
        <w:tc>
          <w:tcPr>
            <w:tcW w:w="1865" w:type="pct"/>
            <w:vMerge/>
            <w:vAlign w:val="center"/>
          </w:tcPr>
          <w:p w:rsidR="00C0002B" w:rsidRPr="0045415D" w:rsidRDefault="00C0002B">
            <w:pPr>
              <w:tabs>
                <w:tab w:val="clear" w:pos="377"/>
              </w:tabs>
              <w:spacing w:line="240" w:lineRule="auto"/>
              <w:ind w:firstLineChars="0" w:firstLine="0"/>
              <w:jc w:val="center"/>
              <w:rPr>
                <w:rFonts w:hAnsi="宋体" w:cs="宋体"/>
                <w:color w:val="000000"/>
                <w:sz w:val="21"/>
                <w:szCs w:val="21"/>
              </w:rPr>
            </w:pPr>
          </w:p>
        </w:tc>
      </w:tr>
    </w:tbl>
    <w:p w:rsidR="00C0002B" w:rsidRPr="0045415D" w:rsidRDefault="00C0002B">
      <w:pPr>
        <w:ind w:firstLine="480"/>
        <w:rPr>
          <w:rFonts w:hAnsi="宋体"/>
          <w:color w:val="000000"/>
          <w:szCs w:val="20"/>
        </w:rPr>
      </w:pPr>
    </w:p>
    <w:p w:rsidR="00C0002B" w:rsidRPr="0045415D" w:rsidRDefault="00757F0D">
      <w:pPr>
        <w:ind w:firstLine="480"/>
        <w:rPr>
          <w:rFonts w:hAnsi="宋体"/>
          <w:color w:val="000000"/>
          <w:szCs w:val="20"/>
        </w:rPr>
      </w:pPr>
      <w:r w:rsidRPr="0045415D">
        <w:rPr>
          <w:rFonts w:hAnsi="宋体" w:hint="eastAsia"/>
          <w:color w:val="000000"/>
          <w:szCs w:val="20"/>
        </w:rPr>
        <w:t>4）应急监测设施</w:t>
      </w:r>
    </w:p>
    <w:p w:rsidR="00C0002B" w:rsidRPr="0045415D" w:rsidRDefault="00757F0D">
      <w:pPr>
        <w:ind w:firstLine="480"/>
        <w:rPr>
          <w:rFonts w:hAnsi="宋体"/>
          <w:color w:val="000000"/>
        </w:rPr>
      </w:pPr>
      <w:r w:rsidRPr="0045415D">
        <w:rPr>
          <w:rFonts w:hAnsi="宋体" w:hint="eastAsia"/>
          <w:color w:val="000000"/>
        </w:rPr>
        <w:t>针对风险事故状况下的应急措施，应配备必要的仪器设备，建议设备配置情况见表6-</w:t>
      </w:r>
      <w:r w:rsidRPr="0045415D">
        <w:rPr>
          <w:rFonts w:hAnsi="宋体"/>
          <w:color w:val="000000"/>
        </w:rPr>
        <w:t>4</w:t>
      </w:r>
      <w:r w:rsidRPr="0045415D">
        <w:rPr>
          <w:rFonts w:hAnsi="宋体" w:hint="eastAsia"/>
          <w:color w:val="000000"/>
        </w:rPr>
        <w:t>。</w:t>
      </w:r>
    </w:p>
    <w:p w:rsidR="00C0002B" w:rsidRPr="0045415D" w:rsidRDefault="00757F0D">
      <w:pPr>
        <w:pStyle w:val="a5"/>
        <w:spacing w:before="120"/>
        <w:rPr>
          <w:color w:val="000000"/>
        </w:rPr>
      </w:pPr>
      <w:bookmarkStart w:id="62" w:name="_Ref503944888"/>
      <w:r w:rsidRPr="0045415D">
        <w:rPr>
          <w:rFonts w:hint="eastAsia"/>
          <w:color w:val="000000"/>
        </w:rPr>
        <w:lastRenderedPageBreak/>
        <w:t>表</w:t>
      </w:r>
      <w:bookmarkEnd w:id="62"/>
      <w:r w:rsidRPr="0045415D">
        <w:rPr>
          <w:rFonts w:hint="eastAsia"/>
          <w:color w:val="000000"/>
        </w:rPr>
        <w:t>6</w:t>
      </w:r>
      <w:r w:rsidRPr="0045415D">
        <w:rPr>
          <w:color w:val="000000"/>
        </w:rPr>
        <w:t xml:space="preserve">-4  </w:t>
      </w:r>
      <w:r w:rsidRPr="0045415D">
        <w:rPr>
          <w:rFonts w:hint="eastAsia"/>
          <w:color w:val="000000"/>
        </w:rPr>
        <w:t>应急监测仪器配备情况一览表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276"/>
        <w:gridCol w:w="1701"/>
        <w:gridCol w:w="2781"/>
      </w:tblGrid>
      <w:tr w:rsidR="00C0002B" w:rsidRPr="0045415D">
        <w:trPr>
          <w:trHeight w:val="340"/>
          <w:tblHeader/>
        </w:trPr>
        <w:tc>
          <w:tcPr>
            <w:tcW w:w="1706"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仪器</w:t>
            </w:r>
          </w:p>
        </w:tc>
        <w:tc>
          <w:tcPr>
            <w:tcW w:w="730"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数量</w:t>
            </w:r>
          </w:p>
        </w:tc>
        <w:tc>
          <w:tcPr>
            <w:tcW w:w="973"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价格（元）</w:t>
            </w:r>
          </w:p>
        </w:tc>
        <w:tc>
          <w:tcPr>
            <w:tcW w:w="1591"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备注</w:t>
            </w:r>
          </w:p>
        </w:tc>
      </w:tr>
      <w:tr w:rsidR="00C0002B" w:rsidRPr="0045415D">
        <w:trPr>
          <w:trHeight w:val="340"/>
        </w:trPr>
        <w:tc>
          <w:tcPr>
            <w:tcW w:w="1706"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便携式可燃气体（甲烷及非甲烷总烃）检测仪</w:t>
            </w:r>
          </w:p>
        </w:tc>
        <w:tc>
          <w:tcPr>
            <w:tcW w:w="730"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2</w:t>
            </w:r>
          </w:p>
        </w:tc>
        <w:tc>
          <w:tcPr>
            <w:tcW w:w="973"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2</w:t>
            </w:r>
            <w:r w:rsidRPr="0045415D">
              <w:rPr>
                <w:rFonts w:hAnsi="宋体" w:hint="eastAsia"/>
                <w:color w:val="000000"/>
                <w:sz w:val="21"/>
                <w:szCs w:val="21"/>
              </w:rPr>
              <w:t>000</w:t>
            </w:r>
          </w:p>
        </w:tc>
        <w:tc>
          <w:tcPr>
            <w:tcW w:w="1591"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proofErr w:type="gramStart"/>
            <w:r w:rsidRPr="0045415D">
              <w:rPr>
                <w:rFonts w:ascii="Times New Roman" w:hint="eastAsia"/>
                <w:color w:val="000000"/>
                <w:sz w:val="21"/>
                <w:szCs w:val="21"/>
              </w:rPr>
              <w:t>常用设施</w:t>
            </w:r>
            <w:proofErr w:type="gramEnd"/>
          </w:p>
        </w:tc>
      </w:tr>
      <w:tr w:rsidR="00C0002B" w:rsidRPr="0045415D">
        <w:trPr>
          <w:trHeight w:val="340"/>
        </w:trPr>
        <w:tc>
          <w:tcPr>
            <w:tcW w:w="1706"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便携式硫化氢检测仪</w:t>
            </w:r>
          </w:p>
        </w:tc>
        <w:tc>
          <w:tcPr>
            <w:tcW w:w="730"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5</w:t>
            </w:r>
          </w:p>
        </w:tc>
        <w:tc>
          <w:tcPr>
            <w:tcW w:w="973"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3000</w:t>
            </w:r>
          </w:p>
        </w:tc>
        <w:tc>
          <w:tcPr>
            <w:tcW w:w="1591"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proofErr w:type="gramStart"/>
            <w:r w:rsidRPr="0045415D">
              <w:rPr>
                <w:rFonts w:ascii="Times New Roman" w:hint="eastAsia"/>
                <w:color w:val="000000"/>
                <w:sz w:val="21"/>
                <w:szCs w:val="21"/>
              </w:rPr>
              <w:t>常用设施</w:t>
            </w:r>
            <w:proofErr w:type="gramEnd"/>
          </w:p>
        </w:tc>
      </w:tr>
      <w:tr w:rsidR="00C0002B" w:rsidRPr="0045415D">
        <w:trPr>
          <w:trHeight w:val="340"/>
        </w:trPr>
        <w:tc>
          <w:tcPr>
            <w:tcW w:w="1706"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便携式COD测定仪</w:t>
            </w:r>
          </w:p>
        </w:tc>
        <w:tc>
          <w:tcPr>
            <w:tcW w:w="730"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1</w:t>
            </w:r>
          </w:p>
        </w:tc>
        <w:tc>
          <w:tcPr>
            <w:tcW w:w="973"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9000</w:t>
            </w:r>
          </w:p>
        </w:tc>
        <w:tc>
          <w:tcPr>
            <w:tcW w:w="1591"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委托监测</w:t>
            </w:r>
          </w:p>
        </w:tc>
      </w:tr>
      <w:tr w:rsidR="00C0002B" w:rsidRPr="0045415D">
        <w:trPr>
          <w:trHeight w:val="340"/>
        </w:trPr>
        <w:tc>
          <w:tcPr>
            <w:tcW w:w="1706"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化学分析试剂</w:t>
            </w:r>
          </w:p>
        </w:tc>
        <w:tc>
          <w:tcPr>
            <w:tcW w:w="730"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hint="eastAsia"/>
                <w:color w:val="000000"/>
                <w:sz w:val="21"/>
                <w:szCs w:val="21"/>
              </w:rPr>
              <w:t>若干</w:t>
            </w:r>
          </w:p>
        </w:tc>
        <w:tc>
          <w:tcPr>
            <w:tcW w:w="973" w:type="pct"/>
            <w:tcMar>
              <w:left w:w="0" w:type="dxa"/>
              <w:right w:w="0" w:type="dxa"/>
            </w:tcMar>
            <w:vAlign w:val="center"/>
          </w:tcPr>
          <w:p w:rsidR="00C0002B" w:rsidRPr="0045415D" w:rsidRDefault="00757F0D">
            <w:pPr>
              <w:spacing w:line="240" w:lineRule="auto"/>
              <w:ind w:firstLineChars="0" w:firstLine="0"/>
              <w:jc w:val="center"/>
              <w:rPr>
                <w:rFonts w:hAnsi="宋体"/>
                <w:color w:val="000000"/>
                <w:sz w:val="21"/>
                <w:szCs w:val="21"/>
              </w:rPr>
            </w:pPr>
            <w:r w:rsidRPr="0045415D">
              <w:rPr>
                <w:rFonts w:hAnsi="宋体"/>
                <w:color w:val="000000"/>
                <w:sz w:val="21"/>
                <w:szCs w:val="21"/>
              </w:rPr>
              <w:t>10</w:t>
            </w:r>
            <w:r w:rsidRPr="0045415D">
              <w:rPr>
                <w:rFonts w:hAnsi="宋体" w:hint="eastAsia"/>
                <w:color w:val="000000"/>
                <w:sz w:val="21"/>
                <w:szCs w:val="21"/>
              </w:rPr>
              <w:t>000</w:t>
            </w:r>
          </w:p>
        </w:tc>
        <w:tc>
          <w:tcPr>
            <w:tcW w:w="1591" w:type="pct"/>
            <w:tcMar>
              <w:left w:w="0" w:type="dxa"/>
              <w:right w:w="0" w:type="dxa"/>
            </w:tcMar>
            <w:vAlign w:val="center"/>
          </w:tcPr>
          <w:p w:rsidR="00C0002B" w:rsidRPr="0045415D" w:rsidRDefault="00757F0D">
            <w:pPr>
              <w:spacing w:line="240" w:lineRule="auto"/>
              <w:ind w:firstLineChars="0" w:firstLine="0"/>
              <w:jc w:val="center"/>
              <w:rPr>
                <w:rFonts w:ascii="Times New Roman"/>
                <w:color w:val="000000"/>
                <w:sz w:val="21"/>
                <w:szCs w:val="21"/>
              </w:rPr>
            </w:pPr>
            <w:r w:rsidRPr="0045415D">
              <w:rPr>
                <w:rFonts w:ascii="Times New Roman" w:hint="eastAsia"/>
                <w:color w:val="000000"/>
                <w:sz w:val="21"/>
                <w:szCs w:val="21"/>
              </w:rPr>
              <w:t>足够量的常用试剂</w:t>
            </w:r>
          </w:p>
        </w:tc>
      </w:tr>
    </w:tbl>
    <w:p w:rsidR="00C0002B" w:rsidRPr="0045415D" w:rsidRDefault="00757F0D">
      <w:pPr>
        <w:pStyle w:val="2SLCON2"/>
        <w:spacing w:line="240" w:lineRule="auto"/>
        <w:ind w:firstLineChars="0" w:firstLine="0"/>
        <w:rPr>
          <w:color w:val="000000"/>
        </w:rPr>
      </w:pPr>
      <w:r w:rsidRPr="0045415D">
        <w:rPr>
          <w:rFonts w:ascii="Times New Roman"/>
          <w:bCs/>
          <w:snapToGrid w:val="0"/>
          <w:color w:val="000000"/>
          <w:sz w:val="21"/>
          <w:szCs w:val="21"/>
        </w:rPr>
        <w:t>注：监测设施在事故情况以</w:t>
      </w:r>
      <w:r w:rsidRPr="0045415D">
        <w:rPr>
          <w:rFonts w:ascii="Times New Roman" w:hint="eastAsia"/>
          <w:bCs/>
          <w:snapToGrid w:val="0"/>
          <w:color w:val="000000"/>
          <w:sz w:val="21"/>
          <w:szCs w:val="21"/>
        </w:rPr>
        <w:t>胜利油田技术检测中心环境检测总站及淄博市生态环境局等</w:t>
      </w:r>
      <w:r w:rsidRPr="0045415D">
        <w:rPr>
          <w:rFonts w:ascii="Times New Roman"/>
          <w:bCs/>
          <w:snapToGrid w:val="0"/>
          <w:color w:val="000000"/>
          <w:sz w:val="21"/>
          <w:szCs w:val="21"/>
        </w:rPr>
        <w:t>环境监测力量为主，</w:t>
      </w:r>
      <w:r w:rsidRPr="0045415D">
        <w:rPr>
          <w:rFonts w:ascii="Times New Roman" w:hint="eastAsia"/>
          <w:bCs/>
          <w:snapToGrid w:val="0"/>
          <w:color w:val="000000"/>
          <w:sz w:val="21"/>
          <w:szCs w:val="21"/>
        </w:rPr>
        <w:t>井场</w:t>
      </w:r>
      <w:r w:rsidRPr="0045415D">
        <w:rPr>
          <w:rFonts w:ascii="Times New Roman"/>
          <w:bCs/>
          <w:snapToGrid w:val="0"/>
          <w:color w:val="000000"/>
          <w:sz w:val="21"/>
          <w:szCs w:val="21"/>
        </w:rPr>
        <w:t>自备力量为辅；事故应急设备费用已经计入环保投资中。</w:t>
      </w:r>
    </w:p>
    <w:p w:rsidR="00C0002B" w:rsidRPr="0045415D" w:rsidRDefault="00C0002B">
      <w:pPr>
        <w:pStyle w:val="afb"/>
        <w:spacing w:line="240" w:lineRule="auto"/>
        <w:ind w:firstLine="480"/>
        <w:jc w:val="left"/>
        <w:rPr>
          <w:color w:val="000000"/>
          <w:szCs w:val="28"/>
        </w:rPr>
      </w:pPr>
    </w:p>
    <w:p w:rsidR="00C0002B" w:rsidRPr="0045415D" w:rsidRDefault="00757F0D">
      <w:pPr>
        <w:pStyle w:val="1"/>
        <w:rPr>
          <w:color w:val="000000"/>
        </w:rPr>
      </w:pPr>
      <w:bookmarkStart w:id="63" w:name="_Toc374639184"/>
      <w:bookmarkStart w:id="64" w:name="_Toc374634846"/>
      <w:bookmarkStart w:id="65" w:name="_Toc374634821"/>
      <w:bookmarkStart w:id="66" w:name="_Toc374635087"/>
      <w:bookmarkStart w:id="67" w:name="_Toc374634947"/>
      <w:bookmarkStart w:id="68" w:name="_Toc374634578"/>
      <w:bookmarkStart w:id="69" w:name="_Toc136872315"/>
      <w:bookmarkEnd w:id="2"/>
      <w:r w:rsidRPr="0045415D">
        <w:rPr>
          <w:rFonts w:hint="eastAsia"/>
          <w:color w:val="000000"/>
        </w:rPr>
        <w:t>风险评价结论</w:t>
      </w:r>
      <w:bookmarkEnd w:id="63"/>
      <w:bookmarkEnd w:id="64"/>
      <w:bookmarkEnd w:id="65"/>
      <w:bookmarkEnd w:id="66"/>
      <w:bookmarkEnd w:id="67"/>
      <w:bookmarkEnd w:id="68"/>
      <w:r w:rsidRPr="0045415D">
        <w:rPr>
          <w:rFonts w:hint="eastAsia"/>
          <w:color w:val="000000"/>
        </w:rPr>
        <w:t>与建议</w:t>
      </w:r>
      <w:bookmarkEnd w:id="69"/>
    </w:p>
    <w:p w:rsidR="00C0002B" w:rsidRPr="0045415D" w:rsidRDefault="00757F0D">
      <w:pPr>
        <w:pStyle w:val="2SLCON"/>
        <w:tabs>
          <w:tab w:val="left" w:pos="0"/>
        </w:tabs>
        <w:spacing w:before="480"/>
        <w:ind w:left="132" w:hangingChars="47" w:hanging="132"/>
        <w:rPr>
          <w:color w:val="000000"/>
          <w:szCs w:val="28"/>
        </w:rPr>
      </w:pPr>
      <w:bookmarkStart w:id="70" w:name="_Toc136872316"/>
      <w:r w:rsidRPr="0045415D">
        <w:rPr>
          <w:rFonts w:hint="eastAsia"/>
          <w:color w:val="000000"/>
          <w:szCs w:val="28"/>
        </w:rPr>
        <w:t>结论</w:t>
      </w:r>
      <w:bookmarkEnd w:id="70"/>
    </w:p>
    <w:p w:rsidR="00C0002B" w:rsidRPr="0045415D" w:rsidRDefault="00757F0D">
      <w:pPr>
        <w:pStyle w:val="2SLCON220"/>
        <w:spacing w:line="331" w:lineRule="auto"/>
        <w:ind w:firstLine="480"/>
        <w:rPr>
          <w:rFonts w:hAnsi="宋体"/>
          <w:color w:val="000000"/>
          <w:sz w:val="24"/>
          <w:szCs w:val="24"/>
        </w:rPr>
      </w:pPr>
      <w:r w:rsidRPr="0045415D">
        <w:rPr>
          <w:rFonts w:hAnsi="宋体" w:hint="eastAsia"/>
          <w:color w:val="000000"/>
          <w:sz w:val="24"/>
          <w:szCs w:val="24"/>
        </w:rPr>
        <w:t>1）本项目涉及《建设项目环境风险评价技术导则》（HJ 169-2018）附录</w:t>
      </w:r>
      <w:r w:rsidRPr="0045415D">
        <w:rPr>
          <w:rFonts w:hAnsi="宋体"/>
          <w:color w:val="000000"/>
          <w:sz w:val="24"/>
          <w:szCs w:val="24"/>
        </w:rPr>
        <w:t>B</w:t>
      </w:r>
      <w:r w:rsidRPr="0045415D">
        <w:rPr>
          <w:rFonts w:hAnsi="宋体" w:hint="eastAsia"/>
          <w:color w:val="000000"/>
          <w:sz w:val="24"/>
          <w:szCs w:val="24"/>
        </w:rPr>
        <w:t>中</w:t>
      </w:r>
      <w:r w:rsidRPr="0045415D">
        <w:rPr>
          <w:rFonts w:hAnsi="宋体"/>
          <w:color w:val="000000"/>
          <w:sz w:val="24"/>
          <w:szCs w:val="24"/>
        </w:rPr>
        <w:t>的</w:t>
      </w:r>
      <w:r w:rsidRPr="0045415D">
        <w:rPr>
          <w:rFonts w:hAnsi="宋体" w:hint="eastAsia"/>
          <w:color w:val="000000"/>
          <w:sz w:val="24"/>
          <w:szCs w:val="24"/>
        </w:rPr>
        <w:t>突发环境</w:t>
      </w:r>
      <w:r w:rsidRPr="0045415D">
        <w:rPr>
          <w:rFonts w:hAnsi="宋体"/>
          <w:color w:val="000000"/>
          <w:sz w:val="24"/>
          <w:szCs w:val="24"/>
        </w:rPr>
        <w:t>风险物质</w:t>
      </w:r>
      <w:r w:rsidRPr="0045415D">
        <w:rPr>
          <w:rFonts w:hAnsi="宋体" w:hint="eastAsia"/>
          <w:color w:val="000000"/>
          <w:sz w:val="24"/>
          <w:szCs w:val="24"/>
        </w:rPr>
        <w:t>，</w:t>
      </w:r>
      <w:r w:rsidRPr="0045415D">
        <w:rPr>
          <w:rFonts w:hAnsi="宋体"/>
          <w:color w:val="000000"/>
          <w:sz w:val="24"/>
          <w:szCs w:val="24"/>
        </w:rPr>
        <w:t>主要</w:t>
      </w:r>
      <w:r w:rsidRPr="0045415D">
        <w:rPr>
          <w:rFonts w:hAnsi="宋体" w:hint="eastAsia"/>
          <w:color w:val="000000"/>
          <w:sz w:val="24"/>
          <w:szCs w:val="24"/>
        </w:rPr>
        <w:t>为</w:t>
      </w:r>
      <w:r w:rsidRPr="0045415D">
        <w:rPr>
          <w:rFonts w:hAnsi="宋体"/>
          <w:color w:val="000000"/>
          <w:sz w:val="24"/>
          <w:szCs w:val="24"/>
        </w:rPr>
        <w:t>柴油</w:t>
      </w:r>
      <w:r w:rsidRPr="0045415D">
        <w:rPr>
          <w:rFonts w:hAnsi="宋体" w:hint="eastAsia"/>
          <w:color w:val="000000"/>
          <w:sz w:val="24"/>
          <w:szCs w:val="24"/>
        </w:rPr>
        <w:t>。</w:t>
      </w:r>
    </w:p>
    <w:p w:rsidR="00C0002B" w:rsidRPr="0045415D" w:rsidRDefault="00757F0D">
      <w:pPr>
        <w:pStyle w:val="2SLCON220"/>
        <w:spacing w:line="331" w:lineRule="auto"/>
        <w:ind w:firstLine="480"/>
        <w:rPr>
          <w:rFonts w:hAnsi="宋体"/>
          <w:color w:val="000000"/>
          <w:sz w:val="24"/>
          <w:szCs w:val="24"/>
        </w:rPr>
      </w:pPr>
      <w:r w:rsidRPr="0045415D">
        <w:rPr>
          <w:rFonts w:hAnsi="宋体" w:hint="eastAsia"/>
          <w:color w:val="000000"/>
          <w:sz w:val="24"/>
          <w:szCs w:val="24"/>
        </w:rPr>
        <w:t>2）</w:t>
      </w:r>
      <w:r w:rsidRPr="0045415D">
        <w:rPr>
          <w:rFonts w:hint="eastAsia"/>
          <w:color w:val="000000"/>
          <w:sz w:val="24"/>
          <w:szCs w:val="24"/>
        </w:rPr>
        <w:t>本项目</w:t>
      </w:r>
      <w:r w:rsidRPr="0045415D">
        <w:rPr>
          <w:rFonts w:hAnsi="宋体" w:hint="eastAsia"/>
          <w:color w:val="000000"/>
          <w:sz w:val="24"/>
          <w:szCs w:val="24"/>
        </w:rPr>
        <w:t>危险物质</w:t>
      </w:r>
      <w:r w:rsidRPr="0045415D">
        <w:rPr>
          <w:rFonts w:hAnsi="宋体"/>
          <w:color w:val="000000"/>
          <w:sz w:val="24"/>
          <w:szCs w:val="24"/>
        </w:rPr>
        <w:t>数量</w:t>
      </w:r>
      <w:r w:rsidRPr="0045415D">
        <w:rPr>
          <w:rFonts w:hAnsi="宋体" w:hint="eastAsia"/>
          <w:color w:val="000000"/>
          <w:sz w:val="24"/>
          <w:szCs w:val="24"/>
        </w:rPr>
        <w:t>与</w:t>
      </w:r>
      <w:r w:rsidRPr="0045415D">
        <w:rPr>
          <w:rFonts w:hAnsi="宋体"/>
          <w:color w:val="000000"/>
          <w:sz w:val="24"/>
          <w:szCs w:val="24"/>
        </w:rPr>
        <w:t>临界量</w:t>
      </w:r>
      <w:r w:rsidRPr="0045415D">
        <w:rPr>
          <w:rFonts w:hAnsi="宋体" w:hint="eastAsia"/>
          <w:color w:val="000000"/>
          <w:sz w:val="24"/>
          <w:szCs w:val="24"/>
        </w:rPr>
        <w:t>比值</w:t>
      </w:r>
      <w:proofErr w:type="spellStart"/>
      <w:r w:rsidRPr="0045415D">
        <w:rPr>
          <w:rFonts w:hAnsi="宋体" w:hint="eastAsia"/>
          <w:color w:val="000000"/>
          <w:sz w:val="24"/>
          <w:szCs w:val="24"/>
        </w:rPr>
        <w:t>Q</w:t>
      </w:r>
      <w:r w:rsidRPr="0045415D">
        <w:rPr>
          <w:rFonts w:hAnsi="宋体"/>
          <w:color w:val="000000"/>
          <w:sz w:val="24"/>
          <w:szCs w:val="24"/>
          <w:vertAlign w:val="subscript"/>
        </w:rPr>
        <w:t>max</w:t>
      </w:r>
      <w:proofErr w:type="spellEnd"/>
      <w:r w:rsidRPr="0045415D">
        <w:rPr>
          <w:rFonts w:hAnsi="宋体" w:hint="eastAsia"/>
          <w:color w:val="000000"/>
          <w:sz w:val="24"/>
          <w:szCs w:val="24"/>
        </w:rPr>
        <w:t>为0.014＜</w:t>
      </w:r>
      <w:r w:rsidRPr="0045415D">
        <w:rPr>
          <w:rFonts w:hAnsi="宋体"/>
          <w:color w:val="000000"/>
          <w:sz w:val="24"/>
          <w:szCs w:val="24"/>
        </w:rPr>
        <w:t>1</w:t>
      </w:r>
      <w:r w:rsidRPr="0045415D">
        <w:rPr>
          <w:rFonts w:hAnsi="宋体" w:hint="eastAsia"/>
          <w:color w:val="000000"/>
          <w:sz w:val="24"/>
          <w:szCs w:val="24"/>
        </w:rPr>
        <w:t>，</w:t>
      </w:r>
      <w:proofErr w:type="gramStart"/>
      <w:r w:rsidRPr="0045415D">
        <w:rPr>
          <w:rFonts w:hAnsi="宋体" w:hint="eastAsia"/>
          <w:color w:val="000000"/>
          <w:sz w:val="24"/>
          <w:szCs w:val="24"/>
        </w:rPr>
        <w:t>则环境</w:t>
      </w:r>
      <w:proofErr w:type="gramEnd"/>
      <w:r w:rsidRPr="0045415D">
        <w:rPr>
          <w:rFonts w:hAnsi="宋体"/>
          <w:color w:val="000000"/>
          <w:sz w:val="24"/>
          <w:szCs w:val="24"/>
        </w:rPr>
        <w:t>风险潜</w:t>
      </w:r>
      <w:r w:rsidRPr="0045415D">
        <w:rPr>
          <w:rFonts w:hAnsi="宋体" w:hint="eastAsia"/>
          <w:color w:val="000000"/>
          <w:sz w:val="24"/>
          <w:szCs w:val="24"/>
        </w:rPr>
        <w:t>势直接</w:t>
      </w:r>
      <w:r w:rsidRPr="0045415D">
        <w:rPr>
          <w:rFonts w:hAnsi="宋体"/>
          <w:color w:val="000000"/>
          <w:sz w:val="24"/>
          <w:szCs w:val="24"/>
        </w:rPr>
        <w:t>判定为</w:t>
      </w:r>
      <w:r w:rsidRPr="0045415D">
        <w:rPr>
          <w:rFonts w:hAnsi="宋体" w:hint="eastAsia"/>
          <w:color w:val="000000"/>
          <w:sz w:val="24"/>
          <w:szCs w:val="24"/>
        </w:rPr>
        <w:t>Ⅰ，风险</w:t>
      </w:r>
      <w:r w:rsidRPr="0045415D">
        <w:rPr>
          <w:rFonts w:hAnsi="宋体"/>
          <w:color w:val="000000"/>
          <w:sz w:val="24"/>
          <w:szCs w:val="24"/>
        </w:rPr>
        <w:t>评价</w:t>
      </w:r>
      <w:r w:rsidRPr="0045415D">
        <w:rPr>
          <w:rFonts w:hint="eastAsia"/>
          <w:color w:val="000000"/>
          <w:sz w:val="24"/>
          <w:szCs w:val="24"/>
        </w:rPr>
        <w:t>开展简单分析。</w:t>
      </w:r>
    </w:p>
    <w:p w:rsidR="00C0002B" w:rsidRPr="0045415D" w:rsidRDefault="00757F0D">
      <w:pPr>
        <w:ind w:firstLine="480"/>
        <w:rPr>
          <w:rFonts w:hAnsi="宋体"/>
          <w:color w:val="000000"/>
        </w:rPr>
      </w:pPr>
      <w:r w:rsidRPr="0045415D">
        <w:rPr>
          <w:rFonts w:hAnsi="宋体"/>
          <w:color w:val="000000"/>
        </w:rPr>
        <w:t>3</w:t>
      </w:r>
      <w:r w:rsidRPr="0045415D">
        <w:rPr>
          <w:rFonts w:hAnsi="宋体" w:hint="eastAsia"/>
          <w:color w:val="000000"/>
        </w:rPr>
        <w:t>）本项目</w:t>
      </w:r>
      <w:r w:rsidRPr="0045415D">
        <w:rPr>
          <w:rFonts w:hAnsi="宋体"/>
          <w:color w:val="000000"/>
        </w:rPr>
        <w:t>环境</w:t>
      </w:r>
      <w:r w:rsidRPr="0045415D">
        <w:rPr>
          <w:rFonts w:hAnsi="宋体" w:hint="eastAsia"/>
          <w:color w:val="000000"/>
        </w:rPr>
        <w:t>风险事故</w:t>
      </w:r>
      <w:r w:rsidRPr="0045415D">
        <w:rPr>
          <w:rFonts w:hAnsi="宋体"/>
          <w:color w:val="000000"/>
        </w:rPr>
        <w:t>主要是</w:t>
      </w:r>
      <w:r w:rsidRPr="0045415D">
        <w:rPr>
          <w:color w:val="000000"/>
          <w:szCs w:val="21"/>
        </w:rPr>
        <w:t>井喷</w:t>
      </w:r>
      <w:r w:rsidRPr="0045415D">
        <w:rPr>
          <w:rFonts w:hint="eastAsia"/>
          <w:color w:val="000000"/>
          <w:szCs w:val="21"/>
        </w:rPr>
        <w:t>、井漏、伴生气燃烧爆炸、柴油储罐泄漏及火灾爆炸</w:t>
      </w:r>
      <w:r w:rsidRPr="0045415D">
        <w:rPr>
          <w:rFonts w:hAnsi="宋体" w:hint="eastAsia"/>
          <w:color w:val="000000"/>
        </w:rPr>
        <w:t>，</w:t>
      </w:r>
      <w:r w:rsidRPr="0045415D">
        <w:rPr>
          <w:rFonts w:hAnsi="宋体"/>
          <w:color w:val="000000"/>
        </w:rPr>
        <w:t>对大气环境、地表水环境、地下水环境的影响较小</w:t>
      </w:r>
      <w:r w:rsidRPr="0045415D">
        <w:rPr>
          <w:rFonts w:hint="eastAsia"/>
          <w:color w:val="000000"/>
        </w:rPr>
        <w:t>，但建设单位必须对此可能性风险制定相应防范措施。</w:t>
      </w:r>
    </w:p>
    <w:p w:rsidR="00C0002B" w:rsidRPr="0045415D" w:rsidRDefault="00757F0D">
      <w:pPr>
        <w:pStyle w:val="2SLCON220"/>
        <w:spacing w:line="331" w:lineRule="auto"/>
        <w:ind w:firstLine="480"/>
        <w:rPr>
          <w:rFonts w:hAnsi="宋体"/>
          <w:color w:val="000000"/>
          <w:sz w:val="24"/>
        </w:rPr>
      </w:pPr>
      <w:r w:rsidRPr="0045415D">
        <w:rPr>
          <w:rFonts w:hAnsi="宋体"/>
          <w:color w:val="000000"/>
          <w:sz w:val="24"/>
        </w:rPr>
        <w:t>4</w:t>
      </w:r>
      <w:r w:rsidRPr="0045415D">
        <w:rPr>
          <w:rFonts w:hAnsi="宋体" w:hint="eastAsia"/>
          <w:color w:val="000000"/>
          <w:sz w:val="24"/>
        </w:rPr>
        <w:t>）在采取安全防范措施和事故应急预案、落实各项安全环保措施并执行完整以及确保风险防范和应急措施切实有效的前提下，本项目环境风险可控。</w:t>
      </w:r>
    </w:p>
    <w:p w:rsidR="00C0002B" w:rsidRPr="0045415D" w:rsidRDefault="00757F0D">
      <w:pPr>
        <w:pStyle w:val="2SLCON"/>
        <w:tabs>
          <w:tab w:val="left" w:pos="0"/>
        </w:tabs>
        <w:spacing w:before="480"/>
        <w:ind w:left="132" w:hangingChars="47" w:hanging="132"/>
        <w:rPr>
          <w:color w:val="000000"/>
          <w:szCs w:val="28"/>
        </w:rPr>
      </w:pPr>
      <w:bookmarkStart w:id="71" w:name="_Toc136872317"/>
      <w:r w:rsidRPr="0045415D">
        <w:rPr>
          <w:rFonts w:hint="eastAsia"/>
          <w:color w:val="000000"/>
          <w:szCs w:val="28"/>
        </w:rPr>
        <w:t>建议</w:t>
      </w:r>
      <w:bookmarkEnd w:id="71"/>
    </w:p>
    <w:p w:rsidR="00C0002B" w:rsidRPr="0045415D" w:rsidRDefault="00757F0D">
      <w:pPr>
        <w:pStyle w:val="2SLCON220"/>
        <w:spacing w:line="331" w:lineRule="auto"/>
        <w:ind w:firstLine="480"/>
        <w:rPr>
          <w:rFonts w:hAnsi="宋体"/>
          <w:color w:val="000000"/>
          <w:sz w:val="24"/>
        </w:rPr>
      </w:pPr>
      <w:r w:rsidRPr="0045415D">
        <w:rPr>
          <w:rFonts w:hAnsi="宋体" w:hint="eastAsia"/>
          <w:color w:val="000000"/>
          <w:sz w:val="24"/>
        </w:rPr>
        <w:t>1）本项目具有潜在的事故风险，建设单位应从建设、生产、储运等方面积极采取防护措施，以防止潜在风险事故的发生。</w:t>
      </w:r>
    </w:p>
    <w:p w:rsidR="00C0002B" w:rsidRPr="0045415D" w:rsidRDefault="00757F0D">
      <w:pPr>
        <w:pStyle w:val="2SLCON220"/>
        <w:spacing w:line="331" w:lineRule="auto"/>
        <w:ind w:firstLine="480"/>
        <w:rPr>
          <w:rFonts w:hAnsi="宋体"/>
          <w:color w:val="000000"/>
          <w:sz w:val="24"/>
        </w:rPr>
      </w:pPr>
      <w:r w:rsidRPr="0045415D">
        <w:rPr>
          <w:rFonts w:hAnsi="宋体" w:hint="eastAsia"/>
          <w:color w:val="000000"/>
          <w:sz w:val="24"/>
        </w:rPr>
        <w:t>2）为了防范事故和减少危害，当出现事故时，</w:t>
      </w:r>
      <w:r w:rsidRPr="0045415D">
        <w:rPr>
          <w:rFonts w:hAnsi="宋体"/>
          <w:color w:val="000000"/>
          <w:sz w:val="24"/>
        </w:rPr>
        <w:t>建设单位</w:t>
      </w:r>
      <w:r w:rsidRPr="0045415D">
        <w:rPr>
          <w:rFonts w:hAnsi="宋体" w:hint="eastAsia"/>
          <w:color w:val="000000"/>
          <w:sz w:val="24"/>
        </w:rPr>
        <w:t>立即采取应急措施，以控制事故和减少对环境造成的危害。</w:t>
      </w:r>
    </w:p>
    <w:p w:rsidR="00C0002B" w:rsidRPr="0045415D" w:rsidRDefault="00C0002B">
      <w:pPr>
        <w:pStyle w:val="2SLCON220"/>
        <w:spacing w:line="331" w:lineRule="auto"/>
        <w:ind w:firstLine="480"/>
        <w:rPr>
          <w:rFonts w:hAnsi="宋体"/>
          <w:color w:val="000000"/>
          <w:sz w:val="24"/>
        </w:rPr>
      </w:pPr>
    </w:p>
    <w:p w:rsidR="00C0002B" w:rsidRPr="0045415D" w:rsidRDefault="00C0002B">
      <w:pPr>
        <w:pStyle w:val="2SLCON220"/>
        <w:spacing w:line="331" w:lineRule="auto"/>
        <w:ind w:firstLine="480"/>
        <w:rPr>
          <w:rFonts w:hAnsi="宋体"/>
          <w:color w:val="000000"/>
          <w:sz w:val="24"/>
        </w:rPr>
        <w:sectPr w:rsidR="00C0002B" w:rsidRPr="0045415D">
          <w:pgSz w:w="11907" w:h="16839"/>
          <w:pgMar w:top="1701" w:right="1588" w:bottom="1418" w:left="1588" w:header="1134" w:footer="851" w:gutter="0"/>
          <w:cols w:space="720"/>
          <w:docGrid w:linePitch="326" w:charSpace="-2048"/>
        </w:sectPr>
      </w:pPr>
    </w:p>
    <w:p w:rsidR="00C0002B" w:rsidRPr="0045415D" w:rsidRDefault="00757F0D">
      <w:pPr>
        <w:pStyle w:val="2SLCON220"/>
        <w:spacing w:line="331" w:lineRule="auto"/>
        <w:ind w:firstLineChars="0" w:firstLine="0"/>
        <w:outlineLvl w:val="0"/>
        <w:rPr>
          <w:rFonts w:ascii="黑体" w:eastAsia="黑体" w:hAnsi="黑体"/>
          <w:color w:val="000000"/>
          <w:sz w:val="30"/>
          <w:szCs w:val="30"/>
        </w:rPr>
      </w:pPr>
      <w:bookmarkStart w:id="72" w:name="_Toc136872318"/>
      <w:r w:rsidRPr="0045415D">
        <w:rPr>
          <w:rFonts w:ascii="黑体" w:eastAsia="黑体" w:hAnsi="黑体" w:hint="eastAsia"/>
          <w:color w:val="000000"/>
          <w:sz w:val="30"/>
          <w:szCs w:val="30"/>
        </w:rPr>
        <w:lastRenderedPageBreak/>
        <w:t>附件1：建设项目</w:t>
      </w:r>
      <w:r w:rsidRPr="0045415D">
        <w:rPr>
          <w:rFonts w:ascii="黑体" w:eastAsia="黑体" w:hAnsi="黑体"/>
          <w:color w:val="000000"/>
          <w:sz w:val="30"/>
          <w:szCs w:val="30"/>
        </w:rPr>
        <w:t>环境风险简单分析</w:t>
      </w:r>
      <w:r w:rsidRPr="0045415D">
        <w:rPr>
          <w:rFonts w:ascii="黑体" w:eastAsia="黑体" w:hAnsi="黑体" w:hint="eastAsia"/>
          <w:color w:val="000000"/>
          <w:sz w:val="30"/>
          <w:szCs w:val="30"/>
        </w:rPr>
        <w:t>内容表</w:t>
      </w:r>
      <w:bookmarkEnd w:id="72"/>
    </w:p>
    <w:tbl>
      <w:tblPr>
        <w:tblStyle w:val="SSEC"/>
        <w:tblW w:w="0" w:type="auto"/>
        <w:jc w:val="center"/>
        <w:tblLook w:val="04A0" w:firstRow="1" w:lastRow="0" w:firstColumn="1" w:lastColumn="0" w:noHBand="0" w:noVBand="1"/>
      </w:tblPr>
      <w:tblGrid>
        <w:gridCol w:w="1931"/>
        <w:gridCol w:w="1431"/>
        <w:gridCol w:w="1686"/>
        <w:gridCol w:w="1299"/>
        <w:gridCol w:w="1299"/>
        <w:gridCol w:w="1301"/>
      </w:tblGrid>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建设</w:t>
            </w:r>
            <w:r w:rsidRPr="0045415D">
              <w:rPr>
                <w:rFonts w:hAnsi="宋体"/>
                <w:color w:val="000000"/>
                <w:sz w:val="21"/>
                <w:szCs w:val="21"/>
              </w:rPr>
              <w:t>项目名称</w:t>
            </w:r>
          </w:p>
        </w:tc>
        <w:tc>
          <w:tcPr>
            <w:tcW w:w="6979" w:type="dxa"/>
            <w:gridSpan w:val="5"/>
          </w:tcPr>
          <w:p w:rsidR="00C0002B" w:rsidRPr="0045415D" w:rsidRDefault="00757F0D">
            <w:pPr>
              <w:pStyle w:val="2SLCON220"/>
              <w:spacing w:line="240" w:lineRule="auto"/>
              <w:ind w:firstLineChars="0" w:firstLine="0"/>
              <w:jc w:val="center"/>
              <w:rPr>
                <w:rFonts w:hAnsi="宋体"/>
                <w:color w:val="000000"/>
                <w:sz w:val="21"/>
                <w:szCs w:val="21"/>
              </w:rPr>
            </w:pPr>
            <w:proofErr w:type="gramStart"/>
            <w:r w:rsidRPr="0045415D">
              <w:rPr>
                <w:rFonts w:hAnsi="宋体" w:hint="eastAsia"/>
                <w:color w:val="000000"/>
                <w:sz w:val="21"/>
                <w:szCs w:val="21"/>
              </w:rPr>
              <w:t>樊</w:t>
            </w:r>
            <w:proofErr w:type="gramEnd"/>
            <w:r w:rsidRPr="0045415D">
              <w:rPr>
                <w:rFonts w:hAnsi="宋体" w:hint="eastAsia"/>
                <w:color w:val="000000"/>
                <w:sz w:val="21"/>
                <w:szCs w:val="21"/>
              </w:rPr>
              <w:t>页</w:t>
            </w:r>
            <w:r w:rsidRPr="0045415D">
              <w:rPr>
                <w:rFonts w:hAnsi="宋体"/>
                <w:color w:val="000000"/>
                <w:sz w:val="21"/>
                <w:szCs w:val="21"/>
              </w:rPr>
              <w:t>1-31</w:t>
            </w:r>
            <w:r w:rsidRPr="0045415D">
              <w:rPr>
                <w:rFonts w:hAnsi="宋体" w:hint="eastAsia"/>
                <w:color w:val="000000"/>
                <w:sz w:val="21"/>
                <w:szCs w:val="21"/>
              </w:rPr>
              <w:t>HF等两口井</w:t>
            </w:r>
          </w:p>
        </w:tc>
      </w:tr>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建设地点</w:t>
            </w:r>
          </w:p>
        </w:tc>
        <w:tc>
          <w:tcPr>
            <w:tcW w:w="1454"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（山东</w:t>
            </w:r>
            <w:r w:rsidRPr="0045415D">
              <w:rPr>
                <w:rFonts w:hAnsi="宋体"/>
                <w:color w:val="000000"/>
                <w:sz w:val="21"/>
                <w:szCs w:val="21"/>
              </w:rPr>
              <w:t>）省</w:t>
            </w:r>
          </w:p>
        </w:tc>
        <w:tc>
          <w:tcPr>
            <w:tcW w:w="1581"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（淄博</w:t>
            </w:r>
            <w:r w:rsidRPr="0045415D">
              <w:rPr>
                <w:rFonts w:hAnsi="宋体"/>
                <w:color w:val="000000"/>
                <w:sz w:val="21"/>
                <w:szCs w:val="21"/>
              </w:rPr>
              <w:t>）市</w:t>
            </w:r>
          </w:p>
        </w:tc>
        <w:tc>
          <w:tcPr>
            <w:tcW w:w="1315"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w:t>
            </w:r>
            <w:r w:rsidRPr="0045415D">
              <w:rPr>
                <w:rFonts w:hAnsi="宋体"/>
                <w:color w:val="000000"/>
                <w:sz w:val="21"/>
                <w:szCs w:val="21"/>
              </w:rPr>
              <w:t>）区</w:t>
            </w:r>
          </w:p>
        </w:tc>
        <w:tc>
          <w:tcPr>
            <w:tcW w:w="1314"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（高青</w:t>
            </w:r>
            <w:r w:rsidRPr="0045415D">
              <w:rPr>
                <w:rFonts w:hAnsi="宋体"/>
                <w:color w:val="000000"/>
                <w:sz w:val="21"/>
                <w:szCs w:val="21"/>
              </w:rPr>
              <w:t>）县</w:t>
            </w:r>
          </w:p>
        </w:tc>
        <w:tc>
          <w:tcPr>
            <w:tcW w:w="1315"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w:t>
            </w:r>
            <w:r w:rsidRPr="0045415D">
              <w:rPr>
                <w:rFonts w:hAnsi="宋体"/>
                <w:color w:val="000000"/>
                <w:sz w:val="21"/>
                <w:szCs w:val="21"/>
              </w:rPr>
              <w:t>）园区</w:t>
            </w:r>
          </w:p>
        </w:tc>
      </w:tr>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地理坐标</w:t>
            </w:r>
          </w:p>
        </w:tc>
        <w:tc>
          <w:tcPr>
            <w:tcW w:w="1454"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经度</w:t>
            </w:r>
          </w:p>
        </w:tc>
        <w:tc>
          <w:tcPr>
            <w:tcW w:w="1581"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color w:val="000000"/>
                <w:sz w:val="21"/>
                <w:szCs w:val="21"/>
              </w:rPr>
              <w:t>117.95349367</w:t>
            </w:r>
            <w:r w:rsidRPr="0045415D">
              <w:rPr>
                <w:rFonts w:hAnsi="宋体" w:hint="eastAsia"/>
                <w:color w:val="000000"/>
                <w:sz w:val="21"/>
                <w:szCs w:val="21"/>
              </w:rPr>
              <w:t>°</w:t>
            </w:r>
          </w:p>
        </w:tc>
        <w:tc>
          <w:tcPr>
            <w:tcW w:w="1315"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纬度</w:t>
            </w:r>
          </w:p>
        </w:tc>
        <w:tc>
          <w:tcPr>
            <w:tcW w:w="2629" w:type="dxa"/>
            <w:gridSpan w:val="2"/>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color w:val="000000"/>
                <w:sz w:val="21"/>
                <w:szCs w:val="21"/>
              </w:rPr>
              <w:t>37.24971938</w:t>
            </w:r>
            <w:r w:rsidRPr="0045415D">
              <w:rPr>
                <w:rFonts w:hAnsi="宋体" w:hint="eastAsia"/>
                <w:color w:val="000000"/>
                <w:sz w:val="21"/>
                <w:szCs w:val="21"/>
              </w:rPr>
              <w:t>°</w:t>
            </w:r>
          </w:p>
        </w:tc>
      </w:tr>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主要危险物质</w:t>
            </w:r>
          </w:p>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color w:val="000000"/>
                <w:sz w:val="21"/>
                <w:szCs w:val="21"/>
              </w:rPr>
              <w:t>及分布</w:t>
            </w:r>
          </w:p>
        </w:tc>
        <w:tc>
          <w:tcPr>
            <w:tcW w:w="6979" w:type="dxa"/>
            <w:gridSpan w:val="5"/>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主要突发环境</w:t>
            </w:r>
            <w:r w:rsidRPr="0045415D">
              <w:rPr>
                <w:rFonts w:hAnsi="宋体"/>
                <w:color w:val="000000"/>
                <w:sz w:val="21"/>
                <w:szCs w:val="21"/>
              </w:rPr>
              <w:t>风险物质柴油（</w:t>
            </w:r>
            <w:r w:rsidRPr="0045415D">
              <w:rPr>
                <w:rFonts w:hAnsi="宋体" w:hint="eastAsia"/>
                <w:color w:val="000000"/>
                <w:sz w:val="21"/>
                <w:szCs w:val="21"/>
              </w:rPr>
              <w:t>施工期</w:t>
            </w:r>
            <w:r w:rsidRPr="0045415D">
              <w:rPr>
                <w:rFonts w:hAnsi="宋体"/>
                <w:color w:val="000000"/>
                <w:sz w:val="21"/>
                <w:szCs w:val="21"/>
              </w:rPr>
              <w:t>柴油</w:t>
            </w:r>
            <w:r w:rsidRPr="0045415D">
              <w:rPr>
                <w:rFonts w:hAnsi="宋体" w:hint="eastAsia"/>
                <w:color w:val="000000"/>
                <w:sz w:val="21"/>
                <w:szCs w:val="21"/>
              </w:rPr>
              <w:t>储罐</w:t>
            </w:r>
            <w:r w:rsidRPr="0045415D">
              <w:rPr>
                <w:rFonts w:hAnsi="宋体"/>
                <w:color w:val="000000"/>
                <w:sz w:val="21"/>
                <w:szCs w:val="21"/>
              </w:rPr>
              <w:t>内）</w:t>
            </w:r>
            <w:r w:rsidRPr="0045415D">
              <w:rPr>
                <w:rFonts w:hAnsi="宋体" w:hint="eastAsia"/>
                <w:color w:val="000000"/>
                <w:sz w:val="21"/>
                <w:szCs w:val="21"/>
              </w:rPr>
              <w:t>；柴油储存于40m</w:t>
            </w:r>
            <w:r w:rsidRPr="0045415D">
              <w:rPr>
                <w:rFonts w:hAnsi="宋体" w:hint="eastAsia"/>
                <w:color w:val="000000"/>
                <w:sz w:val="21"/>
                <w:szCs w:val="21"/>
                <w:vertAlign w:val="superscript"/>
              </w:rPr>
              <w:t>3</w:t>
            </w:r>
            <w:r w:rsidRPr="0045415D">
              <w:rPr>
                <w:rFonts w:hAnsi="宋体" w:hint="eastAsia"/>
                <w:color w:val="000000"/>
                <w:sz w:val="21"/>
                <w:szCs w:val="21"/>
              </w:rPr>
              <w:t>柴油罐中。另外，试油期可能存在原油及无组织挥发的非甲烷总烃等，具有一定的潜在危险性。</w:t>
            </w:r>
          </w:p>
        </w:tc>
      </w:tr>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环境影响</w:t>
            </w:r>
            <w:r w:rsidRPr="0045415D">
              <w:rPr>
                <w:rFonts w:hAnsi="宋体"/>
                <w:color w:val="000000"/>
                <w:sz w:val="21"/>
                <w:szCs w:val="21"/>
              </w:rPr>
              <w:t>途径及</w:t>
            </w:r>
            <w:r w:rsidRPr="0045415D">
              <w:rPr>
                <w:rFonts w:hAnsi="宋体" w:hint="eastAsia"/>
                <w:color w:val="000000"/>
                <w:sz w:val="21"/>
                <w:szCs w:val="21"/>
              </w:rPr>
              <w:t>危害</w:t>
            </w:r>
            <w:r w:rsidRPr="0045415D">
              <w:rPr>
                <w:rFonts w:hAnsi="宋体"/>
                <w:color w:val="000000"/>
                <w:sz w:val="21"/>
                <w:szCs w:val="21"/>
              </w:rPr>
              <w:t>后果</w:t>
            </w:r>
            <w:r w:rsidRPr="0045415D">
              <w:rPr>
                <w:rFonts w:hAnsi="宋体" w:hint="eastAsia"/>
                <w:color w:val="000000"/>
                <w:sz w:val="21"/>
                <w:szCs w:val="21"/>
              </w:rPr>
              <w:t>（</w:t>
            </w:r>
            <w:r w:rsidRPr="0045415D">
              <w:rPr>
                <w:rFonts w:hAnsi="宋体"/>
                <w:color w:val="000000"/>
                <w:sz w:val="21"/>
                <w:szCs w:val="21"/>
              </w:rPr>
              <w:t>大气、地表水、</w:t>
            </w:r>
            <w:r w:rsidRPr="0045415D">
              <w:rPr>
                <w:rFonts w:hAnsi="宋体" w:hint="eastAsia"/>
                <w:color w:val="000000"/>
                <w:sz w:val="21"/>
                <w:szCs w:val="21"/>
              </w:rPr>
              <w:t>地下水</w:t>
            </w:r>
            <w:r w:rsidRPr="0045415D">
              <w:rPr>
                <w:rFonts w:hAnsi="宋体"/>
                <w:color w:val="000000"/>
                <w:sz w:val="21"/>
                <w:szCs w:val="21"/>
              </w:rPr>
              <w:t>等）</w:t>
            </w:r>
          </w:p>
        </w:tc>
        <w:tc>
          <w:tcPr>
            <w:tcW w:w="6979" w:type="dxa"/>
            <w:gridSpan w:val="5"/>
          </w:tcPr>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hint="eastAsia"/>
                <w:color w:val="000000"/>
                <w:sz w:val="21"/>
                <w:szCs w:val="21"/>
              </w:rPr>
              <w:t>储罐内油气通过人孔法兰盖间隙外溢，与空气形成爆炸性混合物，污染大气环境；钻井</w:t>
            </w:r>
            <w:r w:rsidRPr="0045415D">
              <w:rPr>
                <w:rFonts w:hAnsi="宋体"/>
                <w:color w:val="000000"/>
                <w:sz w:val="21"/>
                <w:szCs w:val="21"/>
              </w:rPr>
              <w:t>过程中的井喷风险事故</w:t>
            </w:r>
            <w:r w:rsidRPr="0045415D">
              <w:rPr>
                <w:rFonts w:hAnsi="宋体" w:hint="eastAsia"/>
                <w:color w:val="000000"/>
                <w:sz w:val="21"/>
                <w:szCs w:val="21"/>
              </w:rPr>
              <w:t>会</w:t>
            </w:r>
            <w:r w:rsidRPr="0045415D">
              <w:rPr>
                <w:rFonts w:hAnsi="宋体"/>
                <w:color w:val="000000"/>
                <w:sz w:val="21"/>
                <w:szCs w:val="21"/>
              </w:rPr>
              <w:t>释放有毒污染物污染大气环境</w:t>
            </w:r>
            <w:r w:rsidRPr="0045415D">
              <w:rPr>
                <w:rFonts w:hAnsi="宋体" w:hint="eastAsia"/>
                <w:color w:val="000000"/>
                <w:sz w:val="21"/>
                <w:szCs w:val="21"/>
              </w:rPr>
              <w:t>；若</w:t>
            </w:r>
            <w:r w:rsidRPr="0045415D">
              <w:rPr>
                <w:rFonts w:hAnsi="宋体"/>
                <w:color w:val="000000"/>
                <w:sz w:val="21"/>
                <w:szCs w:val="21"/>
              </w:rPr>
              <w:t>渗入地下后，</w:t>
            </w:r>
            <w:r w:rsidRPr="0045415D">
              <w:rPr>
                <w:rFonts w:hAnsi="宋体" w:hint="eastAsia"/>
                <w:color w:val="000000"/>
                <w:sz w:val="21"/>
                <w:szCs w:val="21"/>
              </w:rPr>
              <w:t>会对地下水</w:t>
            </w:r>
            <w:r w:rsidRPr="0045415D">
              <w:rPr>
                <w:rFonts w:hAnsi="宋体"/>
                <w:color w:val="000000"/>
                <w:sz w:val="21"/>
                <w:szCs w:val="21"/>
              </w:rPr>
              <w:t>环境产生不利影响；</w:t>
            </w:r>
            <w:r w:rsidRPr="0045415D">
              <w:rPr>
                <w:rFonts w:hAnsi="宋体" w:hint="eastAsia"/>
                <w:color w:val="000000"/>
                <w:sz w:val="21"/>
                <w:szCs w:val="21"/>
              </w:rPr>
              <w:t>钻井</w:t>
            </w:r>
            <w:r w:rsidRPr="0045415D">
              <w:rPr>
                <w:rFonts w:hAnsi="宋体"/>
                <w:color w:val="000000"/>
                <w:sz w:val="21"/>
                <w:szCs w:val="21"/>
              </w:rPr>
              <w:t>过程中的井</w:t>
            </w:r>
            <w:r w:rsidRPr="0045415D">
              <w:rPr>
                <w:rFonts w:hAnsi="宋体" w:hint="eastAsia"/>
                <w:color w:val="000000"/>
                <w:sz w:val="21"/>
                <w:szCs w:val="21"/>
              </w:rPr>
              <w:t>漏</w:t>
            </w:r>
            <w:r w:rsidRPr="0045415D">
              <w:rPr>
                <w:rFonts w:hAnsi="宋体"/>
                <w:color w:val="000000"/>
                <w:sz w:val="21"/>
                <w:szCs w:val="21"/>
              </w:rPr>
              <w:t>风险事故</w:t>
            </w:r>
            <w:r w:rsidRPr="0045415D">
              <w:rPr>
                <w:rFonts w:hAnsi="宋体" w:hint="eastAsia"/>
                <w:color w:val="000000"/>
                <w:sz w:val="21"/>
                <w:szCs w:val="21"/>
              </w:rPr>
              <w:t>会导致钻井液沿裂缝</w:t>
            </w:r>
            <w:proofErr w:type="gramStart"/>
            <w:r w:rsidRPr="0045415D">
              <w:rPr>
                <w:rFonts w:hAnsi="宋体" w:hint="eastAsia"/>
                <w:color w:val="000000"/>
                <w:sz w:val="21"/>
                <w:szCs w:val="21"/>
              </w:rPr>
              <w:t>漏失进</w:t>
            </w:r>
            <w:proofErr w:type="gramEnd"/>
            <w:r w:rsidRPr="0045415D">
              <w:rPr>
                <w:rFonts w:hAnsi="宋体" w:hint="eastAsia"/>
                <w:color w:val="000000"/>
                <w:sz w:val="21"/>
                <w:szCs w:val="21"/>
              </w:rPr>
              <w:t>地下水层而</w:t>
            </w:r>
            <w:r w:rsidRPr="0045415D">
              <w:rPr>
                <w:rFonts w:hAnsi="宋体"/>
                <w:color w:val="000000"/>
                <w:sz w:val="21"/>
                <w:szCs w:val="21"/>
              </w:rPr>
              <w:t>污染地下水；</w:t>
            </w:r>
            <w:r w:rsidRPr="0045415D">
              <w:rPr>
                <w:rFonts w:hAnsi="宋体" w:hint="eastAsia"/>
                <w:color w:val="000000"/>
                <w:sz w:val="21"/>
                <w:szCs w:val="21"/>
              </w:rPr>
              <w:t>总体而言</w:t>
            </w:r>
            <w:r w:rsidRPr="0045415D">
              <w:rPr>
                <w:rFonts w:hAnsi="宋体"/>
                <w:color w:val="000000"/>
                <w:sz w:val="21"/>
                <w:szCs w:val="21"/>
              </w:rPr>
              <w:t>，本项目属于</w:t>
            </w:r>
            <w:r w:rsidRPr="0045415D">
              <w:rPr>
                <w:rFonts w:hAnsi="宋体" w:hint="eastAsia"/>
                <w:color w:val="000000"/>
                <w:sz w:val="21"/>
                <w:szCs w:val="21"/>
              </w:rPr>
              <w:t>地质勘查活动</w:t>
            </w:r>
            <w:r w:rsidRPr="0045415D">
              <w:rPr>
                <w:rFonts w:hAnsi="宋体"/>
                <w:color w:val="000000"/>
                <w:sz w:val="21"/>
                <w:szCs w:val="21"/>
              </w:rPr>
              <w:t>，环境风险</w:t>
            </w:r>
            <w:r w:rsidRPr="0045415D">
              <w:rPr>
                <w:rFonts w:hAnsi="宋体" w:hint="eastAsia"/>
                <w:color w:val="000000"/>
                <w:sz w:val="21"/>
                <w:szCs w:val="21"/>
              </w:rPr>
              <w:t>程度较低</w:t>
            </w:r>
            <w:r w:rsidRPr="0045415D">
              <w:rPr>
                <w:rFonts w:hAnsi="宋体"/>
                <w:color w:val="000000"/>
                <w:sz w:val="21"/>
                <w:szCs w:val="21"/>
              </w:rPr>
              <w:t>，在</w:t>
            </w:r>
            <w:r w:rsidRPr="0045415D">
              <w:rPr>
                <w:rFonts w:hAnsi="宋体" w:hint="eastAsia"/>
                <w:color w:val="000000"/>
                <w:sz w:val="21"/>
                <w:szCs w:val="21"/>
              </w:rPr>
              <w:t>采取</w:t>
            </w:r>
            <w:r w:rsidRPr="0045415D">
              <w:rPr>
                <w:rFonts w:hAnsi="宋体"/>
                <w:color w:val="000000"/>
                <w:sz w:val="21"/>
                <w:szCs w:val="21"/>
              </w:rPr>
              <w:t>预防措施和应急处置措施后，对周围环境影响较小。</w:t>
            </w:r>
          </w:p>
        </w:tc>
      </w:tr>
      <w:tr w:rsidR="00C0002B" w:rsidRPr="0045415D">
        <w:trPr>
          <w:trHeight w:val="340"/>
          <w:jc w:val="center"/>
        </w:trPr>
        <w:tc>
          <w:tcPr>
            <w:tcW w:w="1968" w:type="dxa"/>
          </w:tcPr>
          <w:p w:rsidR="00C0002B" w:rsidRPr="0045415D" w:rsidRDefault="00757F0D">
            <w:pPr>
              <w:pStyle w:val="2SLCON220"/>
              <w:spacing w:line="240" w:lineRule="auto"/>
              <w:ind w:firstLineChars="0" w:firstLine="0"/>
              <w:jc w:val="center"/>
              <w:rPr>
                <w:rFonts w:hAnsi="宋体"/>
                <w:color w:val="000000"/>
                <w:sz w:val="21"/>
                <w:szCs w:val="21"/>
              </w:rPr>
            </w:pPr>
            <w:r w:rsidRPr="0045415D">
              <w:rPr>
                <w:rFonts w:hAnsi="宋体" w:hint="eastAsia"/>
                <w:color w:val="000000"/>
                <w:sz w:val="21"/>
                <w:szCs w:val="21"/>
              </w:rPr>
              <w:t>风险防范措施</w:t>
            </w:r>
            <w:r w:rsidRPr="0045415D">
              <w:rPr>
                <w:rFonts w:hAnsi="宋体"/>
                <w:color w:val="000000"/>
                <w:sz w:val="21"/>
                <w:szCs w:val="21"/>
              </w:rPr>
              <w:t>要求</w:t>
            </w:r>
          </w:p>
        </w:tc>
        <w:tc>
          <w:tcPr>
            <w:tcW w:w="6979" w:type="dxa"/>
            <w:gridSpan w:val="5"/>
          </w:tcPr>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color w:val="000000"/>
                <w:sz w:val="21"/>
                <w:szCs w:val="21"/>
              </w:rPr>
              <w:t>1）严格执行国家的</w:t>
            </w:r>
            <w:r w:rsidRPr="0045415D">
              <w:rPr>
                <w:rFonts w:hAnsi="宋体" w:hint="eastAsia"/>
                <w:color w:val="000000"/>
                <w:sz w:val="21"/>
                <w:szCs w:val="21"/>
              </w:rPr>
              <w:t>环保</w:t>
            </w:r>
            <w:r w:rsidRPr="0045415D">
              <w:rPr>
                <w:rFonts w:hAnsi="宋体"/>
                <w:color w:val="000000"/>
                <w:sz w:val="21"/>
                <w:szCs w:val="21"/>
              </w:rPr>
              <w:t>标准规范及相关的法律法规。</w:t>
            </w:r>
          </w:p>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color w:val="000000"/>
                <w:sz w:val="21"/>
                <w:szCs w:val="21"/>
              </w:rPr>
              <w:t>2）制定</w:t>
            </w:r>
            <w:r w:rsidRPr="0045415D">
              <w:rPr>
                <w:rFonts w:hAnsi="宋体" w:hint="eastAsia"/>
                <w:color w:val="000000"/>
                <w:sz w:val="21"/>
                <w:szCs w:val="21"/>
              </w:rPr>
              <w:t>环保</w:t>
            </w:r>
            <w:r w:rsidRPr="0045415D">
              <w:rPr>
                <w:rFonts w:hAnsi="宋体"/>
                <w:color w:val="000000"/>
                <w:sz w:val="21"/>
                <w:szCs w:val="21"/>
              </w:rPr>
              <w:t>生产方针、政策、计划和各种规范，完善安全管理制度和安全操作规程，建立健全环境管理体系和监测体系，完善各种规章、制度和标准。</w:t>
            </w:r>
          </w:p>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color w:val="000000"/>
                <w:sz w:val="21"/>
                <w:szCs w:val="21"/>
              </w:rPr>
              <w:t>3）对施工单位及人员定期进行环保、安全教育，增强职工的环保意识和安全意识。</w:t>
            </w:r>
          </w:p>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color w:val="000000"/>
                <w:sz w:val="21"/>
                <w:szCs w:val="21"/>
              </w:rPr>
              <w:t>4）在施工、选材等环节严守质量关，加强技术工人的培训，提高操作水平。</w:t>
            </w:r>
          </w:p>
          <w:p w:rsidR="00C0002B" w:rsidRPr="0045415D" w:rsidRDefault="00757F0D">
            <w:pPr>
              <w:pStyle w:val="2SLCON220"/>
              <w:spacing w:line="240" w:lineRule="auto"/>
              <w:ind w:firstLineChars="0" w:firstLine="0"/>
              <w:jc w:val="left"/>
              <w:rPr>
                <w:rFonts w:hAnsi="宋体"/>
                <w:color w:val="000000"/>
                <w:sz w:val="21"/>
                <w:szCs w:val="21"/>
              </w:rPr>
            </w:pPr>
            <w:r w:rsidRPr="0045415D">
              <w:rPr>
                <w:rFonts w:hAnsi="宋体"/>
                <w:color w:val="000000"/>
                <w:sz w:val="21"/>
                <w:szCs w:val="21"/>
              </w:rPr>
              <w:t>5）研究各种事故，总结经验，充分吸取教训，并注意在技术措施上的改进和防范，尽可能减少人为的繁琐操作过程。</w:t>
            </w:r>
          </w:p>
        </w:tc>
      </w:tr>
      <w:tr w:rsidR="00C0002B" w:rsidRPr="0045415D">
        <w:trPr>
          <w:trHeight w:val="340"/>
          <w:jc w:val="center"/>
        </w:trPr>
        <w:tc>
          <w:tcPr>
            <w:tcW w:w="8947" w:type="dxa"/>
            <w:gridSpan w:val="6"/>
            <w:vAlign w:val="top"/>
          </w:tcPr>
          <w:p w:rsidR="00C0002B" w:rsidRPr="0045415D" w:rsidRDefault="00757F0D">
            <w:pPr>
              <w:pStyle w:val="2SLCON220"/>
              <w:spacing w:line="240" w:lineRule="auto"/>
              <w:ind w:firstLineChars="0" w:firstLine="0"/>
              <w:rPr>
                <w:rFonts w:hAnsi="宋体"/>
                <w:color w:val="000000"/>
                <w:sz w:val="21"/>
                <w:szCs w:val="21"/>
              </w:rPr>
            </w:pPr>
            <w:r w:rsidRPr="0045415D">
              <w:rPr>
                <w:rFonts w:hAnsi="宋体" w:hint="eastAsia"/>
                <w:color w:val="000000"/>
                <w:sz w:val="21"/>
                <w:szCs w:val="21"/>
              </w:rPr>
              <w:t>填表说明：</w:t>
            </w:r>
          </w:p>
          <w:p w:rsidR="00C0002B" w:rsidRPr="0045415D" w:rsidRDefault="00757F0D">
            <w:pPr>
              <w:pStyle w:val="2SLCON220"/>
              <w:spacing w:line="240" w:lineRule="auto"/>
              <w:ind w:firstLine="420"/>
              <w:rPr>
                <w:rFonts w:hAnsi="宋体"/>
                <w:color w:val="000000"/>
                <w:sz w:val="21"/>
                <w:szCs w:val="21"/>
              </w:rPr>
            </w:pPr>
            <w:r w:rsidRPr="0045415D">
              <w:rPr>
                <w:rFonts w:hAnsi="宋体" w:hint="eastAsia"/>
                <w:color w:val="000000"/>
                <w:sz w:val="21"/>
                <w:szCs w:val="21"/>
              </w:rPr>
              <w:t>本项目</w:t>
            </w:r>
            <w:r w:rsidRPr="0045415D">
              <w:rPr>
                <w:rFonts w:hAnsi="宋体"/>
                <w:color w:val="000000"/>
                <w:sz w:val="21"/>
                <w:szCs w:val="21"/>
              </w:rPr>
              <w:t>各独立单元的</w:t>
            </w:r>
            <w:r w:rsidRPr="0045415D">
              <w:rPr>
                <w:rFonts w:hAnsi="宋体" w:hint="eastAsia"/>
                <w:color w:val="000000"/>
                <w:sz w:val="21"/>
                <w:szCs w:val="21"/>
              </w:rPr>
              <w:t>危险物质</w:t>
            </w:r>
            <w:r w:rsidRPr="0045415D">
              <w:rPr>
                <w:rFonts w:hAnsi="宋体"/>
                <w:color w:val="000000"/>
                <w:sz w:val="21"/>
                <w:szCs w:val="21"/>
              </w:rPr>
              <w:t>数量</w:t>
            </w:r>
            <w:r w:rsidRPr="0045415D">
              <w:rPr>
                <w:rFonts w:hAnsi="宋体" w:hint="eastAsia"/>
                <w:color w:val="000000"/>
                <w:sz w:val="21"/>
                <w:szCs w:val="21"/>
              </w:rPr>
              <w:t>与</w:t>
            </w:r>
            <w:r w:rsidRPr="0045415D">
              <w:rPr>
                <w:rFonts w:hAnsi="宋体"/>
                <w:color w:val="000000"/>
                <w:sz w:val="21"/>
                <w:szCs w:val="21"/>
              </w:rPr>
              <w:t>临界量</w:t>
            </w:r>
            <w:r w:rsidRPr="0045415D">
              <w:rPr>
                <w:rFonts w:hAnsi="宋体" w:hint="eastAsia"/>
                <w:color w:val="000000"/>
                <w:sz w:val="21"/>
                <w:szCs w:val="21"/>
              </w:rPr>
              <w:t>比值</w:t>
            </w:r>
            <w:proofErr w:type="spellStart"/>
            <w:r w:rsidRPr="0045415D">
              <w:rPr>
                <w:rFonts w:hAnsi="宋体" w:hint="eastAsia"/>
                <w:color w:val="000000"/>
                <w:sz w:val="21"/>
                <w:szCs w:val="21"/>
              </w:rPr>
              <w:t>Q</w:t>
            </w:r>
            <w:r w:rsidRPr="0045415D">
              <w:rPr>
                <w:rFonts w:hAnsi="宋体"/>
                <w:color w:val="000000"/>
                <w:sz w:val="21"/>
                <w:szCs w:val="21"/>
                <w:vertAlign w:val="subscript"/>
              </w:rPr>
              <w:t>max</w:t>
            </w:r>
            <w:proofErr w:type="spellEnd"/>
            <w:r w:rsidRPr="0045415D">
              <w:rPr>
                <w:rFonts w:hAnsi="宋体" w:hint="eastAsia"/>
                <w:color w:val="000000"/>
                <w:sz w:val="21"/>
                <w:szCs w:val="21"/>
              </w:rPr>
              <w:t>为0.014＜</w:t>
            </w:r>
            <w:r w:rsidRPr="0045415D">
              <w:rPr>
                <w:rFonts w:hAnsi="宋体"/>
                <w:color w:val="000000"/>
                <w:sz w:val="21"/>
                <w:szCs w:val="21"/>
              </w:rPr>
              <w:t>1</w:t>
            </w:r>
            <w:r w:rsidRPr="0045415D">
              <w:rPr>
                <w:rFonts w:hAnsi="宋体" w:hint="eastAsia"/>
                <w:color w:val="000000"/>
                <w:sz w:val="21"/>
                <w:szCs w:val="21"/>
              </w:rPr>
              <w:t>，</w:t>
            </w:r>
            <w:proofErr w:type="gramStart"/>
            <w:r w:rsidRPr="0045415D">
              <w:rPr>
                <w:rFonts w:hAnsi="宋体" w:hint="eastAsia"/>
                <w:color w:val="000000"/>
                <w:sz w:val="21"/>
                <w:szCs w:val="21"/>
              </w:rPr>
              <w:t>则环境</w:t>
            </w:r>
            <w:proofErr w:type="gramEnd"/>
            <w:r w:rsidRPr="0045415D">
              <w:rPr>
                <w:rFonts w:hAnsi="宋体"/>
                <w:color w:val="000000"/>
                <w:sz w:val="21"/>
                <w:szCs w:val="21"/>
              </w:rPr>
              <w:t>风险潜</w:t>
            </w:r>
            <w:r w:rsidRPr="0045415D">
              <w:rPr>
                <w:rFonts w:hAnsi="宋体" w:hint="eastAsia"/>
                <w:color w:val="000000"/>
                <w:sz w:val="21"/>
                <w:szCs w:val="21"/>
              </w:rPr>
              <w:t>势直接</w:t>
            </w:r>
            <w:r w:rsidRPr="0045415D">
              <w:rPr>
                <w:rFonts w:hAnsi="宋体"/>
                <w:color w:val="000000"/>
                <w:sz w:val="21"/>
                <w:szCs w:val="21"/>
              </w:rPr>
              <w:t>判定为</w:t>
            </w:r>
            <w:r w:rsidRPr="0045415D">
              <w:rPr>
                <w:rFonts w:hAnsi="宋体" w:hint="eastAsia"/>
                <w:color w:val="000000"/>
                <w:sz w:val="21"/>
                <w:szCs w:val="21"/>
              </w:rPr>
              <w:t>Ⅰ，风险</w:t>
            </w:r>
            <w:r w:rsidRPr="0045415D">
              <w:rPr>
                <w:rFonts w:hAnsi="宋体"/>
                <w:color w:val="000000"/>
                <w:sz w:val="21"/>
                <w:szCs w:val="21"/>
              </w:rPr>
              <w:t>评价</w:t>
            </w:r>
            <w:r w:rsidRPr="0045415D">
              <w:rPr>
                <w:rFonts w:hint="eastAsia"/>
                <w:color w:val="000000"/>
                <w:sz w:val="21"/>
                <w:szCs w:val="21"/>
              </w:rPr>
              <w:t>开展简单分析。</w:t>
            </w:r>
          </w:p>
          <w:p w:rsidR="00C0002B" w:rsidRPr="0045415D" w:rsidRDefault="00C0002B">
            <w:pPr>
              <w:pStyle w:val="2SLCON220"/>
              <w:spacing w:line="240" w:lineRule="auto"/>
              <w:ind w:firstLineChars="0" w:firstLine="0"/>
              <w:rPr>
                <w:rFonts w:hAnsi="宋体"/>
                <w:color w:val="000000"/>
                <w:sz w:val="21"/>
                <w:szCs w:val="21"/>
              </w:rPr>
            </w:pPr>
          </w:p>
        </w:tc>
      </w:tr>
    </w:tbl>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ind w:left="480" w:firstLineChars="0" w:firstLine="0"/>
        <w:jc w:val="center"/>
        <w:rPr>
          <w:color w:val="000000"/>
        </w:rPr>
      </w:pPr>
    </w:p>
    <w:p w:rsidR="00C0002B" w:rsidRPr="0045415D" w:rsidRDefault="00C0002B">
      <w:pPr>
        <w:ind w:left="480" w:firstLineChars="0" w:firstLine="0"/>
        <w:jc w:val="center"/>
        <w:rPr>
          <w:color w:val="000000"/>
        </w:rPr>
      </w:pPr>
    </w:p>
    <w:p w:rsidR="00C0002B" w:rsidRPr="0045415D" w:rsidRDefault="00757F0D">
      <w:pPr>
        <w:pStyle w:val="2SLCON220"/>
        <w:spacing w:line="331" w:lineRule="auto"/>
        <w:ind w:firstLineChars="0" w:firstLine="0"/>
        <w:outlineLvl w:val="0"/>
        <w:rPr>
          <w:rFonts w:ascii="黑体" w:eastAsia="黑体" w:hAnsi="黑体"/>
          <w:color w:val="000000"/>
          <w:sz w:val="30"/>
          <w:szCs w:val="30"/>
        </w:rPr>
      </w:pPr>
      <w:bookmarkStart w:id="73" w:name="_Toc136872319"/>
      <w:r w:rsidRPr="0045415D">
        <w:rPr>
          <w:rFonts w:ascii="黑体" w:eastAsia="黑体" w:hAnsi="黑体"/>
          <w:color w:val="000000"/>
          <w:sz w:val="30"/>
          <w:szCs w:val="30"/>
        </w:rPr>
        <w:t>附件</w:t>
      </w:r>
      <w:r w:rsidRPr="0045415D">
        <w:rPr>
          <w:rFonts w:ascii="黑体" w:eastAsia="黑体" w:hAnsi="黑体" w:hint="eastAsia"/>
          <w:color w:val="000000"/>
          <w:sz w:val="30"/>
          <w:szCs w:val="30"/>
        </w:rPr>
        <w:t>2：环境风险评价自查表</w:t>
      </w:r>
      <w:bookmarkEnd w:id="73"/>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117"/>
        <w:gridCol w:w="1097"/>
        <w:gridCol w:w="566"/>
        <w:gridCol w:w="332"/>
        <w:gridCol w:w="57"/>
        <w:gridCol w:w="487"/>
        <w:gridCol w:w="208"/>
        <w:gridCol w:w="229"/>
        <w:gridCol w:w="235"/>
        <w:gridCol w:w="229"/>
        <w:gridCol w:w="198"/>
        <w:gridCol w:w="498"/>
        <w:gridCol w:w="154"/>
        <w:gridCol w:w="438"/>
        <w:gridCol w:w="101"/>
        <w:gridCol w:w="234"/>
        <w:gridCol w:w="218"/>
        <w:gridCol w:w="244"/>
        <w:gridCol w:w="11"/>
        <w:gridCol w:w="67"/>
        <w:gridCol w:w="1126"/>
      </w:tblGrid>
      <w:tr w:rsidR="00C0002B" w:rsidRPr="0045415D">
        <w:trPr>
          <w:trHeight w:val="218"/>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工作内容</w:t>
            </w: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完成</w:t>
            </w:r>
            <w:r w:rsidRPr="0045415D">
              <w:rPr>
                <w:rFonts w:hAnsi="宋体"/>
                <w:color w:val="000000"/>
                <w:kern w:val="2"/>
                <w:sz w:val="18"/>
                <w:szCs w:val="18"/>
              </w:rPr>
              <w:t>情况</w:t>
            </w:r>
          </w:p>
        </w:tc>
      </w:tr>
      <w:tr w:rsidR="00C0002B" w:rsidRPr="0045415D">
        <w:trPr>
          <w:trHeight w:val="218"/>
          <w:jc w:val="center"/>
        </w:trPr>
        <w:tc>
          <w:tcPr>
            <w:tcW w:w="909"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风</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险</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调</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查</w:t>
            </w:r>
          </w:p>
        </w:tc>
        <w:tc>
          <w:tcPr>
            <w:tcW w:w="111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危险</w:t>
            </w:r>
            <w:r w:rsidRPr="0045415D">
              <w:rPr>
                <w:rFonts w:hAnsi="宋体"/>
                <w:color w:val="000000"/>
                <w:kern w:val="2"/>
                <w:sz w:val="18"/>
                <w:szCs w:val="18"/>
              </w:rPr>
              <w:t>物质</w:t>
            </w: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名称</w:t>
            </w:r>
          </w:p>
        </w:tc>
        <w:tc>
          <w:tcPr>
            <w:tcW w:w="955"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柴油</w:t>
            </w:r>
          </w:p>
        </w:tc>
        <w:tc>
          <w:tcPr>
            <w:tcW w:w="695" w:type="dxa"/>
            <w:gridSpan w:val="2"/>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3"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6" w:type="dxa"/>
            <w:gridSpan w:val="2"/>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3"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6"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204"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存在总量</w:t>
            </w:r>
            <w:r w:rsidRPr="0045415D">
              <w:rPr>
                <w:rFonts w:hAnsi="宋体" w:hint="eastAsia"/>
                <w:color w:val="000000"/>
                <w:kern w:val="2"/>
                <w:sz w:val="18"/>
                <w:szCs w:val="18"/>
              </w:rPr>
              <w:t>/t</w:t>
            </w:r>
          </w:p>
        </w:tc>
        <w:tc>
          <w:tcPr>
            <w:tcW w:w="955"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34</w:t>
            </w:r>
          </w:p>
        </w:tc>
        <w:tc>
          <w:tcPr>
            <w:tcW w:w="695" w:type="dxa"/>
            <w:gridSpan w:val="2"/>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3"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6" w:type="dxa"/>
            <w:gridSpan w:val="2"/>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3"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96"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204" w:type="dxa"/>
            <w:gridSpan w:val="3"/>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环境敏感性</w:t>
            </w:r>
          </w:p>
        </w:tc>
        <w:tc>
          <w:tcPr>
            <w:tcW w:w="109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大气</w:t>
            </w:r>
          </w:p>
        </w:tc>
        <w:tc>
          <w:tcPr>
            <w:tcW w:w="3039" w:type="dxa"/>
            <w:gridSpan w:val="1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500m范围内人口数</w:t>
            </w:r>
            <w:r w:rsidRPr="0045415D">
              <w:rPr>
                <w:rFonts w:hAnsi="宋体" w:hint="eastAsia"/>
                <w:color w:val="000000"/>
                <w:kern w:val="2"/>
                <w:sz w:val="18"/>
                <w:szCs w:val="18"/>
                <w:u w:val="single"/>
              </w:rPr>
              <w:t xml:space="preserve"> </w:t>
            </w:r>
            <w:r w:rsidRPr="0045415D">
              <w:rPr>
                <w:rFonts w:hAnsi="宋体"/>
                <w:color w:val="000000"/>
                <w:kern w:val="2"/>
                <w:sz w:val="18"/>
                <w:szCs w:val="18"/>
                <w:u w:val="single"/>
              </w:rPr>
              <w:t xml:space="preserve">1570 </w:t>
            </w:r>
            <w:r w:rsidRPr="0045415D">
              <w:rPr>
                <w:rFonts w:hAnsi="宋体" w:hint="eastAsia"/>
                <w:color w:val="000000"/>
                <w:kern w:val="2"/>
                <w:sz w:val="18"/>
                <w:szCs w:val="18"/>
              </w:rPr>
              <w:t>人</w:t>
            </w:r>
          </w:p>
        </w:tc>
        <w:tc>
          <w:tcPr>
            <w:tcW w:w="2593" w:type="dxa"/>
            <w:gridSpan w:val="9"/>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5km范围内人口数</w:t>
            </w:r>
            <w:r w:rsidRPr="0045415D">
              <w:rPr>
                <w:rFonts w:hAnsi="宋体" w:hint="eastAsia"/>
                <w:color w:val="000000"/>
                <w:kern w:val="2"/>
                <w:sz w:val="18"/>
                <w:szCs w:val="18"/>
                <w:u w:val="single"/>
              </w:rPr>
              <w:t xml:space="preserve"> </w:t>
            </w:r>
            <w:r w:rsidRPr="0045415D">
              <w:rPr>
                <w:rFonts w:hAnsi="宋体"/>
                <w:color w:val="000000"/>
                <w:kern w:val="2"/>
                <w:sz w:val="18"/>
                <w:szCs w:val="18"/>
                <w:u w:val="single"/>
              </w:rPr>
              <w:t xml:space="preserve"> 25200</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人</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4439" w:type="dxa"/>
            <w:gridSpan w:val="1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每公里管段周边200m范围内人口数（最大）</w:t>
            </w:r>
          </w:p>
        </w:tc>
        <w:tc>
          <w:tcPr>
            <w:tcW w:w="1193"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人</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地表水</w:t>
            </w: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地表水功能敏感性</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F1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F2 □</w:t>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F3 </w:t>
            </w:r>
            <w:r w:rsidRPr="0045415D">
              <w:rPr>
                <w:rFonts w:hAnsi="宋体"/>
                <w:color w:val="000000"/>
                <w:kern w:val="2"/>
                <w:sz w:val="18"/>
                <w:szCs w:val="18"/>
              </w:rPr>
              <w:sym w:font="Wingdings 2" w:char="0052"/>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环境敏感目标分级</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S1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S2 □</w:t>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S3 </w:t>
            </w:r>
            <w:r w:rsidRPr="0045415D">
              <w:rPr>
                <w:rFonts w:hAnsi="宋体"/>
                <w:color w:val="000000"/>
                <w:kern w:val="2"/>
                <w:sz w:val="18"/>
                <w:szCs w:val="18"/>
              </w:rPr>
              <w:sym w:font="Wingdings 2" w:char="0052"/>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地下水</w:t>
            </w: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地下水功能敏感性</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G1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G2 □</w:t>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G3 </w:t>
            </w:r>
            <w:r w:rsidRPr="0045415D">
              <w:rPr>
                <w:rFonts w:hAnsi="宋体"/>
                <w:color w:val="000000"/>
                <w:kern w:val="2"/>
                <w:sz w:val="18"/>
                <w:szCs w:val="18"/>
              </w:rPr>
              <w:sym w:font="Wingdings 2" w:char="0052"/>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包气带防污性能</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D1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D2 </w:t>
            </w:r>
            <w:r w:rsidRPr="0045415D">
              <w:rPr>
                <w:rFonts w:hAnsi="宋体"/>
                <w:color w:val="000000"/>
                <w:kern w:val="2"/>
                <w:sz w:val="18"/>
                <w:szCs w:val="18"/>
              </w:rPr>
              <w:sym w:font="Wingdings 2" w:char="0052"/>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D3 □</w:t>
            </w:r>
          </w:p>
        </w:tc>
      </w:tr>
      <w:tr w:rsidR="00C0002B" w:rsidRPr="0045415D">
        <w:trPr>
          <w:trHeight w:val="218"/>
          <w:jc w:val="center"/>
        </w:trPr>
        <w:tc>
          <w:tcPr>
            <w:tcW w:w="2026" w:type="dxa"/>
            <w:gridSpan w:val="2"/>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物质及工艺系统</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危险性</w:t>
            </w: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Q值</w:t>
            </w: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Q＜1 </w:t>
            </w:r>
            <w:r w:rsidRPr="0045415D">
              <w:rPr>
                <w:rFonts w:hAnsi="宋体"/>
                <w:color w:val="000000"/>
                <w:kern w:val="2"/>
                <w:sz w:val="18"/>
                <w:szCs w:val="18"/>
              </w:rPr>
              <w:sym w:font="Wingdings 2" w:char="0052"/>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1≤Q＜10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10≤Q＜100 □</w:t>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Q＞100 □</w:t>
            </w:r>
          </w:p>
        </w:tc>
      </w:tr>
      <w:tr w:rsidR="00C0002B" w:rsidRPr="0045415D">
        <w:trPr>
          <w:trHeight w:val="236"/>
          <w:jc w:val="center"/>
        </w:trPr>
        <w:tc>
          <w:tcPr>
            <w:tcW w:w="2026" w:type="dxa"/>
            <w:gridSpan w:val="2"/>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M值</w:t>
            </w: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M1 □</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M2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M3 </w:t>
            </w:r>
            <w:r w:rsidRPr="0045415D">
              <w:rPr>
                <w:rFonts w:hAnsi="宋体"/>
                <w:color w:val="000000"/>
                <w:kern w:val="2"/>
                <w:sz w:val="18"/>
                <w:szCs w:val="18"/>
              </w:rPr>
              <w:sym w:font="Wingdings 2" w:char="0052"/>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M4 □</w:t>
            </w:r>
          </w:p>
        </w:tc>
      </w:tr>
      <w:tr w:rsidR="00C0002B" w:rsidRPr="0045415D">
        <w:trPr>
          <w:trHeight w:val="236"/>
          <w:jc w:val="center"/>
        </w:trPr>
        <w:tc>
          <w:tcPr>
            <w:tcW w:w="2026" w:type="dxa"/>
            <w:gridSpan w:val="2"/>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P值</w:t>
            </w:r>
          </w:p>
        </w:tc>
        <w:tc>
          <w:tcPr>
            <w:tcW w:w="1650"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P1 □</w:t>
            </w:r>
          </w:p>
        </w:tc>
        <w:tc>
          <w:tcPr>
            <w:tcW w:w="138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P2 □</w:t>
            </w:r>
          </w:p>
        </w:tc>
        <w:tc>
          <w:tcPr>
            <w:tcW w:w="1389"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P3 □</w:t>
            </w:r>
          </w:p>
        </w:tc>
        <w:tc>
          <w:tcPr>
            <w:tcW w:w="1204"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P4 □</w:t>
            </w:r>
          </w:p>
        </w:tc>
      </w:tr>
      <w:tr w:rsidR="00C0002B" w:rsidRPr="0045415D">
        <w:trPr>
          <w:trHeight w:val="218"/>
          <w:jc w:val="center"/>
        </w:trPr>
        <w:tc>
          <w:tcPr>
            <w:tcW w:w="2026" w:type="dxa"/>
            <w:gridSpan w:val="2"/>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环境敏感</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程度</w:t>
            </w: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大气</w:t>
            </w:r>
          </w:p>
        </w:tc>
        <w:tc>
          <w:tcPr>
            <w:tcW w:w="2114"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E1 □</w:t>
            </w:r>
          </w:p>
        </w:tc>
        <w:tc>
          <w:tcPr>
            <w:tcW w:w="1852"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E2 </w:t>
            </w:r>
            <w:r w:rsidRPr="0045415D">
              <w:rPr>
                <w:rFonts w:hAnsi="宋体"/>
                <w:color w:val="000000"/>
                <w:kern w:val="2"/>
                <w:sz w:val="18"/>
                <w:szCs w:val="18"/>
              </w:rPr>
              <w:sym w:font="Wingdings 2" w:char="0052"/>
            </w:r>
          </w:p>
        </w:tc>
        <w:tc>
          <w:tcPr>
            <w:tcW w:w="1666"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E3 □</w:t>
            </w:r>
          </w:p>
        </w:tc>
      </w:tr>
      <w:tr w:rsidR="00C0002B" w:rsidRPr="0045415D">
        <w:trPr>
          <w:trHeight w:val="236"/>
          <w:jc w:val="center"/>
        </w:trPr>
        <w:tc>
          <w:tcPr>
            <w:tcW w:w="2026" w:type="dxa"/>
            <w:gridSpan w:val="2"/>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地表水</w:t>
            </w:r>
          </w:p>
        </w:tc>
        <w:tc>
          <w:tcPr>
            <w:tcW w:w="2114"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E1 □</w:t>
            </w:r>
          </w:p>
        </w:tc>
        <w:tc>
          <w:tcPr>
            <w:tcW w:w="1852"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E2 □</w:t>
            </w:r>
          </w:p>
        </w:tc>
        <w:tc>
          <w:tcPr>
            <w:tcW w:w="1666"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E3 </w:t>
            </w:r>
            <w:r w:rsidRPr="0045415D">
              <w:rPr>
                <w:rFonts w:hAnsi="宋体"/>
                <w:color w:val="000000"/>
                <w:kern w:val="2"/>
                <w:sz w:val="18"/>
                <w:szCs w:val="18"/>
              </w:rPr>
              <w:sym w:font="Wingdings 2" w:char="0052"/>
            </w:r>
          </w:p>
        </w:tc>
      </w:tr>
      <w:tr w:rsidR="00C0002B" w:rsidRPr="0045415D">
        <w:trPr>
          <w:trHeight w:val="236"/>
          <w:jc w:val="center"/>
        </w:trPr>
        <w:tc>
          <w:tcPr>
            <w:tcW w:w="2026" w:type="dxa"/>
            <w:gridSpan w:val="2"/>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09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地下水</w:t>
            </w:r>
          </w:p>
        </w:tc>
        <w:tc>
          <w:tcPr>
            <w:tcW w:w="2114"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E1 □</w:t>
            </w:r>
          </w:p>
        </w:tc>
        <w:tc>
          <w:tcPr>
            <w:tcW w:w="1852"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E2 □</w:t>
            </w:r>
          </w:p>
        </w:tc>
        <w:tc>
          <w:tcPr>
            <w:tcW w:w="1666"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E3 </w:t>
            </w:r>
            <w:r w:rsidRPr="0045415D">
              <w:rPr>
                <w:rFonts w:hAnsi="宋体"/>
                <w:color w:val="000000"/>
                <w:kern w:val="2"/>
                <w:sz w:val="18"/>
                <w:szCs w:val="18"/>
              </w:rPr>
              <w:sym w:font="Wingdings 2" w:char="0052"/>
            </w:r>
          </w:p>
        </w:tc>
      </w:tr>
      <w:tr w:rsidR="00C0002B" w:rsidRPr="0045415D">
        <w:trPr>
          <w:trHeight w:val="455"/>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环境风险</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潜势</w:t>
            </w:r>
          </w:p>
        </w:tc>
        <w:tc>
          <w:tcPr>
            <w:tcW w:w="1663"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Ⅳ</w:t>
            </w:r>
            <w:r w:rsidRPr="0045415D">
              <w:rPr>
                <w:rFonts w:hAnsi="宋体" w:hint="eastAsia"/>
                <w:color w:val="000000"/>
                <w:kern w:val="2"/>
                <w:sz w:val="18"/>
                <w:szCs w:val="18"/>
                <w:vertAlign w:val="superscript"/>
              </w:rPr>
              <w:t>+</w:t>
            </w:r>
            <w:r w:rsidRPr="0045415D">
              <w:rPr>
                <w:rFonts w:hAnsi="宋体" w:hint="eastAsia"/>
                <w:color w:val="000000"/>
                <w:kern w:val="2"/>
                <w:sz w:val="18"/>
                <w:szCs w:val="18"/>
              </w:rPr>
              <w:t xml:space="preserve"> □</w:t>
            </w:r>
          </w:p>
        </w:tc>
        <w:tc>
          <w:tcPr>
            <w:tcW w:w="1313"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Ⅳ □</w:t>
            </w:r>
          </w:p>
        </w:tc>
        <w:tc>
          <w:tcPr>
            <w:tcW w:w="1314"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Ⅲ □</w:t>
            </w:r>
          </w:p>
        </w:tc>
        <w:tc>
          <w:tcPr>
            <w:tcW w:w="1313"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Ⅱ □</w:t>
            </w:r>
          </w:p>
        </w:tc>
        <w:tc>
          <w:tcPr>
            <w:tcW w:w="1126"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I </w:t>
            </w:r>
            <w:r w:rsidRPr="0045415D">
              <w:rPr>
                <w:rFonts w:hAnsi="宋体"/>
                <w:color w:val="000000"/>
                <w:kern w:val="2"/>
                <w:sz w:val="18"/>
                <w:szCs w:val="18"/>
              </w:rPr>
              <w:sym w:font="Wingdings 2" w:char="0052"/>
            </w:r>
          </w:p>
        </w:tc>
      </w:tr>
      <w:tr w:rsidR="00C0002B" w:rsidRPr="0045415D">
        <w:trPr>
          <w:trHeight w:val="218"/>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评价等级</w:t>
            </w:r>
          </w:p>
        </w:tc>
        <w:tc>
          <w:tcPr>
            <w:tcW w:w="1995"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一级 □</w:t>
            </w:r>
          </w:p>
        </w:tc>
        <w:tc>
          <w:tcPr>
            <w:tcW w:w="1643"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二级 □</w:t>
            </w:r>
          </w:p>
        </w:tc>
        <w:tc>
          <w:tcPr>
            <w:tcW w:w="1643"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三级 □</w:t>
            </w:r>
          </w:p>
        </w:tc>
        <w:tc>
          <w:tcPr>
            <w:tcW w:w="1448" w:type="dxa"/>
            <w:gridSpan w:val="4"/>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简单分析 </w:t>
            </w:r>
            <w:r w:rsidRPr="0045415D">
              <w:rPr>
                <w:rFonts w:hAnsi="宋体"/>
                <w:color w:val="000000"/>
                <w:kern w:val="2"/>
                <w:sz w:val="18"/>
                <w:szCs w:val="18"/>
              </w:rPr>
              <w:sym w:font="Wingdings 2" w:char="0052"/>
            </w:r>
          </w:p>
        </w:tc>
      </w:tr>
      <w:tr w:rsidR="00C0002B" w:rsidRPr="0045415D">
        <w:trPr>
          <w:trHeight w:val="218"/>
          <w:jc w:val="center"/>
        </w:trPr>
        <w:tc>
          <w:tcPr>
            <w:tcW w:w="909"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风</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险</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识</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别</w:t>
            </w:r>
          </w:p>
        </w:tc>
        <w:tc>
          <w:tcPr>
            <w:tcW w:w="111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物质危险性</w:t>
            </w:r>
          </w:p>
        </w:tc>
        <w:tc>
          <w:tcPr>
            <w:tcW w:w="3638" w:type="dxa"/>
            <w:gridSpan w:val="1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有毒有害 □</w:t>
            </w:r>
          </w:p>
        </w:tc>
        <w:tc>
          <w:tcPr>
            <w:tcW w:w="3091" w:type="dxa"/>
            <w:gridSpan w:val="1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易燃易爆 </w:t>
            </w:r>
            <w:r w:rsidRPr="0045415D">
              <w:rPr>
                <w:rFonts w:hAnsi="宋体"/>
                <w:color w:val="000000"/>
                <w:kern w:val="2"/>
                <w:sz w:val="18"/>
                <w:szCs w:val="18"/>
              </w:rPr>
              <w:sym w:font="Wingdings 2" w:char="0052"/>
            </w:r>
          </w:p>
        </w:tc>
      </w:tr>
      <w:tr w:rsidR="00C0002B" w:rsidRPr="0045415D">
        <w:trPr>
          <w:trHeight w:val="473"/>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环境风险</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类型</w:t>
            </w:r>
          </w:p>
        </w:tc>
        <w:tc>
          <w:tcPr>
            <w:tcW w:w="3638" w:type="dxa"/>
            <w:gridSpan w:val="1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泄漏 </w:t>
            </w:r>
            <w:r w:rsidRPr="0045415D">
              <w:rPr>
                <w:rFonts w:hAnsi="宋体"/>
                <w:color w:val="000000"/>
                <w:kern w:val="2"/>
                <w:sz w:val="18"/>
                <w:szCs w:val="18"/>
              </w:rPr>
              <w:sym w:font="Wingdings 2" w:char="0052"/>
            </w:r>
            <w:r w:rsidRPr="0045415D">
              <w:rPr>
                <w:rFonts w:hAnsi="宋体" w:hint="eastAsia"/>
                <w:color w:val="000000"/>
                <w:kern w:val="2"/>
                <w:sz w:val="18"/>
                <w:szCs w:val="18"/>
              </w:rPr>
              <w:t xml:space="preserve"> </w:t>
            </w:r>
          </w:p>
        </w:tc>
        <w:tc>
          <w:tcPr>
            <w:tcW w:w="3091" w:type="dxa"/>
            <w:gridSpan w:val="1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火灾、爆炸引发伴生/次生污染物排放 </w:t>
            </w:r>
            <w:r w:rsidRPr="0045415D">
              <w:rPr>
                <w:rFonts w:hAnsi="宋体"/>
                <w:color w:val="000000"/>
                <w:kern w:val="2"/>
                <w:sz w:val="18"/>
                <w:szCs w:val="18"/>
              </w:rPr>
              <w:sym w:font="Wingdings 2" w:char="0052"/>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影响途径</w:t>
            </w:r>
          </w:p>
        </w:tc>
        <w:tc>
          <w:tcPr>
            <w:tcW w:w="2539" w:type="dxa"/>
            <w:gridSpan w:val="5"/>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大气 </w:t>
            </w:r>
            <w:r w:rsidRPr="0045415D">
              <w:rPr>
                <w:rFonts w:hAnsi="宋体"/>
                <w:color w:val="000000"/>
                <w:kern w:val="2"/>
                <w:sz w:val="18"/>
                <w:szCs w:val="18"/>
              </w:rPr>
              <w:sym w:font="Wingdings 2" w:char="0052"/>
            </w:r>
          </w:p>
        </w:tc>
        <w:tc>
          <w:tcPr>
            <w:tcW w:w="2189" w:type="dxa"/>
            <w:gridSpan w:val="8"/>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地表水 □</w:t>
            </w:r>
          </w:p>
        </w:tc>
        <w:tc>
          <w:tcPr>
            <w:tcW w:w="2001"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地下水 </w:t>
            </w:r>
            <w:r w:rsidRPr="0045415D">
              <w:rPr>
                <w:rFonts w:hAnsi="宋体"/>
                <w:color w:val="000000"/>
                <w:kern w:val="2"/>
                <w:sz w:val="18"/>
                <w:szCs w:val="18"/>
              </w:rPr>
              <w:sym w:font="Wingdings 2" w:char="0052"/>
            </w:r>
          </w:p>
        </w:tc>
      </w:tr>
      <w:tr w:rsidR="00C0002B" w:rsidRPr="0045415D">
        <w:trPr>
          <w:trHeight w:val="218"/>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 xml:space="preserve">事故情形分析 </w:t>
            </w:r>
          </w:p>
        </w:tc>
        <w:tc>
          <w:tcPr>
            <w:tcW w:w="1995"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源强设定方法</w:t>
            </w:r>
          </w:p>
        </w:tc>
        <w:tc>
          <w:tcPr>
            <w:tcW w:w="1643"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计算法 □</w:t>
            </w:r>
          </w:p>
        </w:tc>
        <w:tc>
          <w:tcPr>
            <w:tcW w:w="1643"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经验估算法 □</w:t>
            </w:r>
          </w:p>
        </w:tc>
        <w:tc>
          <w:tcPr>
            <w:tcW w:w="1448" w:type="dxa"/>
            <w:gridSpan w:val="4"/>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其他估算法 □</w:t>
            </w:r>
          </w:p>
        </w:tc>
      </w:tr>
      <w:tr w:rsidR="00C0002B" w:rsidRPr="0045415D">
        <w:trPr>
          <w:trHeight w:val="218"/>
          <w:jc w:val="center"/>
        </w:trPr>
        <w:tc>
          <w:tcPr>
            <w:tcW w:w="909"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风险</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预测</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与</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评价</w:t>
            </w:r>
          </w:p>
        </w:tc>
        <w:tc>
          <w:tcPr>
            <w:tcW w:w="111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大气</w:t>
            </w:r>
          </w:p>
        </w:tc>
        <w:tc>
          <w:tcPr>
            <w:tcW w:w="1995" w:type="dxa"/>
            <w:gridSpan w:val="3"/>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预测模型</w:t>
            </w:r>
          </w:p>
        </w:tc>
        <w:tc>
          <w:tcPr>
            <w:tcW w:w="1643" w:type="dxa"/>
            <w:gridSpan w:val="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SLAB □</w:t>
            </w:r>
          </w:p>
        </w:tc>
        <w:tc>
          <w:tcPr>
            <w:tcW w:w="1643" w:type="dxa"/>
            <w:gridSpan w:val="6"/>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AFTOX □</w:t>
            </w:r>
          </w:p>
        </w:tc>
        <w:tc>
          <w:tcPr>
            <w:tcW w:w="1448" w:type="dxa"/>
            <w:gridSpan w:val="4"/>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其他 □</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995" w:type="dxa"/>
            <w:gridSpan w:val="3"/>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预测结果</w:t>
            </w:r>
          </w:p>
        </w:tc>
        <w:tc>
          <w:tcPr>
            <w:tcW w:w="4734" w:type="dxa"/>
            <w:gridSpan w:val="1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大气毒性终点浓度-1 最大影响范围</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m</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995" w:type="dxa"/>
            <w:gridSpan w:val="3"/>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4734" w:type="dxa"/>
            <w:gridSpan w:val="17"/>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大气毒性终点浓度-2 最大影响范围</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m</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地表水</w:t>
            </w: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最近环境敏感目标</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，到达时间</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h</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val="restart"/>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地下水</w:t>
            </w: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下游厂区边界到达时间</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d</w:t>
            </w:r>
          </w:p>
        </w:tc>
      </w:tr>
      <w:tr w:rsidR="00C0002B" w:rsidRPr="0045415D">
        <w:trPr>
          <w:trHeight w:val="236"/>
          <w:jc w:val="center"/>
        </w:trPr>
        <w:tc>
          <w:tcPr>
            <w:tcW w:w="909"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1117" w:type="dxa"/>
            <w:vMerge/>
            <w:shd w:val="clear" w:color="auto" w:fill="auto"/>
            <w:vAlign w:val="center"/>
          </w:tcPr>
          <w:p w:rsidR="00C0002B" w:rsidRPr="0045415D" w:rsidRDefault="00C0002B">
            <w:pPr>
              <w:widowControl w:val="0"/>
              <w:tabs>
                <w:tab w:val="clear" w:pos="377"/>
              </w:tabs>
              <w:spacing w:line="240" w:lineRule="auto"/>
              <w:ind w:firstLineChars="0" w:firstLine="0"/>
              <w:jc w:val="center"/>
              <w:rPr>
                <w:rFonts w:hAnsi="宋体"/>
                <w:color w:val="000000"/>
                <w:kern w:val="2"/>
                <w:sz w:val="18"/>
                <w:szCs w:val="18"/>
              </w:rPr>
            </w:pP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最近环境敏感目标</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，到达时间</w:t>
            </w:r>
            <w:r w:rsidRPr="0045415D">
              <w:rPr>
                <w:rFonts w:hAnsi="宋体" w:hint="eastAsia"/>
                <w:color w:val="000000"/>
                <w:kern w:val="2"/>
                <w:sz w:val="18"/>
                <w:szCs w:val="18"/>
                <w:u w:val="single"/>
              </w:rPr>
              <w:t xml:space="preserve">      </w:t>
            </w:r>
            <w:r w:rsidRPr="0045415D">
              <w:rPr>
                <w:rFonts w:hAnsi="宋体" w:hint="eastAsia"/>
                <w:color w:val="000000"/>
                <w:kern w:val="2"/>
                <w:sz w:val="18"/>
                <w:szCs w:val="18"/>
              </w:rPr>
              <w:t>d</w:t>
            </w:r>
          </w:p>
        </w:tc>
      </w:tr>
      <w:tr w:rsidR="00C0002B" w:rsidRPr="0045415D">
        <w:trPr>
          <w:trHeight w:val="437"/>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重点风险防范</w:t>
            </w:r>
          </w:p>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color w:val="000000"/>
                <w:kern w:val="2"/>
                <w:sz w:val="18"/>
                <w:szCs w:val="18"/>
              </w:rPr>
              <w:t>措施</w:t>
            </w: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color w:val="000000"/>
                <w:kern w:val="2"/>
                <w:sz w:val="18"/>
                <w:szCs w:val="18"/>
              </w:rPr>
              <w:t>1）严格执行国家的</w:t>
            </w:r>
            <w:r w:rsidRPr="0045415D">
              <w:rPr>
                <w:rFonts w:hAnsi="宋体" w:hint="eastAsia"/>
                <w:color w:val="000000"/>
                <w:kern w:val="2"/>
                <w:sz w:val="18"/>
                <w:szCs w:val="18"/>
              </w:rPr>
              <w:t>环保</w:t>
            </w:r>
            <w:r w:rsidRPr="0045415D">
              <w:rPr>
                <w:rFonts w:hAnsi="宋体"/>
                <w:color w:val="000000"/>
                <w:kern w:val="2"/>
                <w:sz w:val="18"/>
                <w:szCs w:val="18"/>
              </w:rPr>
              <w:t>标准规范及相关的法律法规。</w:t>
            </w:r>
          </w:p>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color w:val="000000"/>
                <w:kern w:val="2"/>
                <w:sz w:val="18"/>
                <w:szCs w:val="18"/>
              </w:rPr>
              <w:t>2）制定</w:t>
            </w:r>
            <w:r w:rsidRPr="0045415D">
              <w:rPr>
                <w:rFonts w:hAnsi="宋体" w:hint="eastAsia"/>
                <w:color w:val="000000"/>
                <w:kern w:val="2"/>
                <w:sz w:val="18"/>
                <w:szCs w:val="18"/>
              </w:rPr>
              <w:t>环保</w:t>
            </w:r>
            <w:r w:rsidRPr="0045415D">
              <w:rPr>
                <w:rFonts w:hAnsi="宋体"/>
                <w:color w:val="000000"/>
                <w:kern w:val="2"/>
                <w:sz w:val="18"/>
                <w:szCs w:val="18"/>
              </w:rPr>
              <w:t>生产方针、政策、计划和各种规范，完善安全管理制度和安全操作规程，建立健全环境管理体系和监测体系，完善各种规章、制度和标准。</w:t>
            </w:r>
          </w:p>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color w:val="000000"/>
                <w:kern w:val="2"/>
                <w:sz w:val="18"/>
                <w:szCs w:val="18"/>
              </w:rPr>
              <w:t>3）对施工单位及人员定期进行环保、安全教育，增强职工的环保意识和安全意识。</w:t>
            </w:r>
          </w:p>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color w:val="000000"/>
                <w:kern w:val="2"/>
                <w:sz w:val="18"/>
                <w:szCs w:val="18"/>
              </w:rPr>
              <w:t>4）在施工、选材等环节严守质量关，加强技术工人的培训，提高操作水平。</w:t>
            </w:r>
          </w:p>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color w:val="000000"/>
                <w:kern w:val="2"/>
                <w:sz w:val="18"/>
                <w:szCs w:val="18"/>
              </w:rPr>
              <w:t>5）研究各种事故，总结经验，充分吸取教训，并注意在技术措施上的改进和防范，尽可能减少人为的繁琐操作过程</w:t>
            </w:r>
          </w:p>
        </w:tc>
      </w:tr>
      <w:tr w:rsidR="00C0002B" w:rsidRPr="0045415D">
        <w:trPr>
          <w:trHeight w:val="931"/>
          <w:jc w:val="center"/>
        </w:trPr>
        <w:tc>
          <w:tcPr>
            <w:tcW w:w="2026" w:type="dxa"/>
            <w:gridSpan w:val="2"/>
            <w:shd w:val="clear" w:color="auto" w:fill="auto"/>
            <w:vAlign w:val="center"/>
          </w:tcPr>
          <w:p w:rsidR="00C0002B" w:rsidRPr="0045415D" w:rsidRDefault="00757F0D">
            <w:pPr>
              <w:widowControl w:val="0"/>
              <w:tabs>
                <w:tab w:val="clear" w:pos="377"/>
              </w:tabs>
              <w:spacing w:line="240" w:lineRule="auto"/>
              <w:ind w:firstLineChars="0" w:firstLine="0"/>
              <w:jc w:val="center"/>
              <w:rPr>
                <w:rFonts w:hAnsi="宋体"/>
                <w:color w:val="000000"/>
                <w:kern w:val="2"/>
                <w:sz w:val="18"/>
                <w:szCs w:val="18"/>
              </w:rPr>
            </w:pPr>
            <w:r w:rsidRPr="0045415D">
              <w:rPr>
                <w:rFonts w:hAnsi="宋体" w:hint="eastAsia"/>
                <w:color w:val="000000"/>
                <w:kern w:val="2"/>
                <w:sz w:val="18"/>
                <w:szCs w:val="18"/>
              </w:rPr>
              <w:t>评价结论与建议</w:t>
            </w:r>
          </w:p>
        </w:tc>
        <w:tc>
          <w:tcPr>
            <w:tcW w:w="6729" w:type="dxa"/>
            <w:gridSpan w:val="20"/>
            <w:shd w:val="clear" w:color="auto" w:fill="auto"/>
            <w:vAlign w:val="center"/>
          </w:tcPr>
          <w:p w:rsidR="00C0002B" w:rsidRPr="0045415D" w:rsidRDefault="00757F0D">
            <w:pPr>
              <w:widowControl w:val="0"/>
              <w:tabs>
                <w:tab w:val="clear" w:pos="377"/>
              </w:tabs>
              <w:spacing w:line="240" w:lineRule="auto"/>
              <w:ind w:firstLineChars="0" w:firstLine="0"/>
              <w:jc w:val="left"/>
              <w:rPr>
                <w:rFonts w:hAnsi="宋体"/>
                <w:color w:val="000000"/>
                <w:kern w:val="2"/>
                <w:sz w:val="18"/>
                <w:szCs w:val="18"/>
              </w:rPr>
            </w:pPr>
            <w:r w:rsidRPr="0045415D">
              <w:rPr>
                <w:rFonts w:hAnsi="宋体" w:hint="eastAsia"/>
                <w:color w:val="000000"/>
                <w:kern w:val="2"/>
                <w:sz w:val="18"/>
                <w:szCs w:val="18"/>
              </w:rPr>
              <w:t>本项目</w:t>
            </w:r>
            <w:r w:rsidRPr="0045415D">
              <w:rPr>
                <w:rFonts w:hAnsi="宋体"/>
                <w:color w:val="000000"/>
                <w:kern w:val="2"/>
                <w:sz w:val="18"/>
                <w:szCs w:val="18"/>
              </w:rPr>
              <w:t>各独立单元的</w:t>
            </w:r>
            <w:r w:rsidRPr="0045415D">
              <w:rPr>
                <w:rFonts w:hAnsi="宋体" w:hint="eastAsia"/>
                <w:color w:val="000000"/>
                <w:kern w:val="2"/>
                <w:sz w:val="18"/>
                <w:szCs w:val="18"/>
              </w:rPr>
              <w:t>危险物质</w:t>
            </w:r>
            <w:r w:rsidRPr="0045415D">
              <w:rPr>
                <w:rFonts w:hAnsi="宋体"/>
                <w:color w:val="000000"/>
                <w:kern w:val="2"/>
                <w:sz w:val="18"/>
                <w:szCs w:val="18"/>
              </w:rPr>
              <w:t>数量</w:t>
            </w:r>
            <w:r w:rsidRPr="0045415D">
              <w:rPr>
                <w:rFonts w:hAnsi="宋体" w:hint="eastAsia"/>
                <w:color w:val="000000"/>
                <w:kern w:val="2"/>
                <w:sz w:val="18"/>
                <w:szCs w:val="18"/>
              </w:rPr>
              <w:t>与</w:t>
            </w:r>
            <w:r w:rsidRPr="0045415D">
              <w:rPr>
                <w:rFonts w:hAnsi="宋体"/>
                <w:color w:val="000000"/>
                <w:kern w:val="2"/>
                <w:sz w:val="18"/>
                <w:szCs w:val="18"/>
              </w:rPr>
              <w:t>临界量</w:t>
            </w:r>
            <w:r w:rsidRPr="0045415D">
              <w:rPr>
                <w:rFonts w:hAnsi="宋体" w:hint="eastAsia"/>
                <w:color w:val="000000"/>
                <w:kern w:val="2"/>
                <w:sz w:val="18"/>
                <w:szCs w:val="18"/>
              </w:rPr>
              <w:t>比值</w:t>
            </w:r>
            <w:proofErr w:type="spellStart"/>
            <w:r w:rsidRPr="0045415D">
              <w:rPr>
                <w:rFonts w:hAnsi="宋体" w:hint="eastAsia"/>
                <w:color w:val="000000"/>
                <w:kern w:val="2"/>
                <w:sz w:val="18"/>
                <w:szCs w:val="18"/>
              </w:rPr>
              <w:t>Q</w:t>
            </w:r>
            <w:r w:rsidRPr="0045415D">
              <w:rPr>
                <w:rFonts w:hAnsi="宋体"/>
                <w:color w:val="000000"/>
                <w:kern w:val="2"/>
                <w:sz w:val="18"/>
                <w:szCs w:val="18"/>
                <w:vertAlign w:val="subscript"/>
              </w:rPr>
              <w:t>max</w:t>
            </w:r>
            <w:proofErr w:type="spellEnd"/>
            <w:r w:rsidRPr="0045415D">
              <w:rPr>
                <w:rFonts w:hAnsi="宋体" w:hint="eastAsia"/>
                <w:color w:val="000000"/>
                <w:kern w:val="2"/>
                <w:sz w:val="18"/>
                <w:szCs w:val="18"/>
              </w:rPr>
              <w:t>为0.014＜</w:t>
            </w:r>
            <w:r w:rsidRPr="0045415D">
              <w:rPr>
                <w:rFonts w:hAnsi="宋体"/>
                <w:color w:val="000000"/>
                <w:kern w:val="2"/>
                <w:sz w:val="18"/>
                <w:szCs w:val="18"/>
              </w:rPr>
              <w:t>1</w:t>
            </w:r>
            <w:r w:rsidRPr="0045415D">
              <w:rPr>
                <w:rFonts w:hAnsi="宋体" w:hint="eastAsia"/>
                <w:color w:val="000000"/>
                <w:kern w:val="2"/>
                <w:sz w:val="18"/>
                <w:szCs w:val="18"/>
              </w:rPr>
              <w:t>，</w:t>
            </w:r>
            <w:proofErr w:type="gramStart"/>
            <w:r w:rsidRPr="0045415D">
              <w:rPr>
                <w:rFonts w:hAnsi="宋体" w:hint="eastAsia"/>
                <w:color w:val="000000"/>
                <w:kern w:val="2"/>
                <w:sz w:val="18"/>
                <w:szCs w:val="18"/>
              </w:rPr>
              <w:t>则环境</w:t>
            </w:r>
            <w:proofErr w:type="gramEnd"/>
            <w:r w:rsidRPr="0045415D">
              <w:rPr>
                <w:rFonts w:hAnsi="宋体"/>
                <w:color w:val="000000"/>
                <w:kern w:val="2"/>
                <w:sz w:val="18"/>
                <w:szCs w:val="18"/>
              </w:rPr>
              <w:t>风险潜</w:t>
            </w:r>
            <w:r w:rsidRPr="0045415D">
              <w:rPr>
                <w:rFonts w:hAnsi="宋体" w:hint="eastAsia"/>
                <w:color w:val="000000"/>
                <w:kern w:val="2"/>
                <w:sz w:val="18"/>
                <w:szCs w:val="18"/>
              </w:rPr>
              <w:t>势直接</w:t>
            </w:r>
            <w:r w:rsidRPr="0045415D">
              <w:rPr>
                <w:rFonts w:hAnsi="宋体"/>
                <w:color w:val="000000"/>
                <w:kern w:val="2"/>
                <w:sz w:val="18"/>
                <w:szCs w:val="18"/>
              </w:rPr>
              <w:t>判定为</w:t>
            </w:r>
            <w:r w:rsidRPr="0045415D">
              <w:rPr>
                <w:rFonts w:hAnsi="宋体" w:hint="eastAsia"/>
                <w:color w:val="000000"/>
                <w:kern w:val="2"/>
                <w:sz w:val="18"/>
                <w:szCs w:val="18"/>
              </w:rPr>
              <w:t>Ⅰ，风险</w:t>
            </w:r>
            <w:r w:rsidRPr="0045415D">
              <w:rPr>
                <w:rFonts w:hAnsi="宋体"/>
                <w:color w:val="000000"/>
                <w:kern w:val="2"/>
                <w:sz w:val="18"/>
                <w:szCs w:val="18"/>
              </w:rPr>
              <w:t>评价</w:t>
            </w:r>
            <w:r w:rsidRPr="0045415D">
              <w:rPr>
                <w:rFonts w:hAnsi="宋体" w:hint="eastAsia"/>
                <w:color w:val="000000"/>
                <w:kern w:val="2"/>
                <w:sz w:val="18"/>
                <w:szCs w:val="18"/>
              </w:rPr>
              <w:t>开展简单分析。在严格落实本项目提出的风险防范措施后，环境风险可控。</w:t>
            </w:r>
          </w:p>
        </w:tc>
      </w:tr>
      <w:tr w:rsidR="00C0002B" w:rsidRPr="0045415D">
        <w:trPr>
          <w:trHeight w:val="218"/>
          <w:jc w:val="center"/>
        </w:trPr>
        <w:tc>
          <w:tcPr>
            <w:tcW w:w="8755" w:type="dxa"/>
            <w:gridSpan w:val="22"/>
            <w:shd w:val="clear" w:color="auto" w:fill="auto"/>
            <w:vAlign w:val="center"/>
          </w:tcPr>
          <w:p w:rsidR="00C0002B" w:rsidRPr="0045415D" w:rsidRDefault="00757F0D">
            <w:pPr>
              <w:widowControl w:val="0"/>
              <w:tabs>
                <w:tab w:val="clear" w:pos="377"/>
              </w:tabs>
              <w:spacing w:line="240" w:lineRule="auto"/>
              <w:ind w:firstLineChars="0" w:firstLine="0"/>
              <w:rPr>
                <w:rFonts w:hAnsi="宋体"/>
                <w:color w:val="000000"/>
                <w:kern w:val="2"/>
                <w:sz w:val="18"/>
                <w:szCs w:val="18"/>
              </w:rPr>
            </w:pPr>
            <w:r w:rsidRPr="0045415D">
              <w:rPr>
                <w:rFonts w:hAnsi="宋体" w:hint="eastAsia"/>
                <w:color w:val="000000"/>
                <w:kern w:val="2"/>
                <w:sz w:val="18"/>
                <w:szCs w:val="18"/>
              </w:rPr>
              <w:t>注：“□”为勾选项，“ 为填写项。</w:t>
            </w:r>
          </w:p>
        </w:tc>
      </w:tr>
    </w:tbl>
    <w:p w:rsidR="00C0002B" w:rsidRPr="0045415D" w:rsidRDefault="00C0002B">
      <w:pPr>
        <w:pStyle w:val="2SLCON220"/>
        <w:spacing w:line="331" w:lineRule="auto"/>
        <w:ind w:firstLineChars="0" w:firstLine="0"/>
        <w:rPr>
          <w:rFonts w:hAnsi="宋体"/>
          <w:color w:val="000000"/>
          <w:sz w:val="24"/>
        </w:rPr>
      </w:pPr>
    </w:p>
    <w:p w:rsidR="00C0002B" w:rsidRPr="0045415D" w:rsidRDefault="00C0002B">
      <w:pPr>
        <w:pStyle w:val="2SLCON220"/>
        <w:spacing w:line="331" w:lineRule="auto"/>
        <w:ind w:firstLineChars="0" w:firstLine="0"/>
        <w:rPr>
          <w:rFonts w:hAnsi="宋体"/>
          <w:color w:val="000000"/>
          <w:sz w:val="24"/>
        </w:rPr>
      </w:pPr>
    </w:p>
    <w:sectPr w:rsidR="00C0002B" w:rsidRPr="0045415D">
      <w:pgSz w:w="11907" w:h="16839"/>
      <w:pgMar w:top="1701" w:right="1588" w:bottom="1418" w:left="1588" w:header="1134" w:footer="851" w:gutter="0"/>
      <w:cols w:space="720"/>
      <w:docGrid w:linePitch="32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D0" w:rsidRDefault="00582DD0">
      <w:pPr>
        <w:spacing w:line="240" w:lineRule="auto"/>
        <w:ind w:firstLine="480"/>
      </w:pPr>
      <w:r>
        <w:separator/>
      </w:r>
    </w:p>
  </w:endnote>
  <w:endnote w:type="continuationSeparator" w:id="0">
    <w:p w:rsidR="00582DD0" w:rsidRDefault="00582DD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经典粗宋简">
    <w:altName w:val="黑体"/>
    <w:charset w:val="86"/>
    <w:family w:val="auto"/>
    <w:pitch w:val="default"/>
    <w:sig w:usb0="00000000" w:usb1="00000000" w:usb2="0000001E"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757F0D">
    <w:pPr>
      <w:pStyle w:val="af0"/>
      <w:ind w:firstLine="420"/>
      <w:jc w:val="center"/>
    </w:pPr>
    <w:r>
      <w:fldChar w:fldCharType="begin"/>
    </w:r>
    <w:r>
      <w:rPr>
        <w:rStyle w:val="af8"/>
      </w:rPr>
      <w:instrText xml:space="preserve"> PAGE </w:instrText>
    </w:r>
    <w:r>
      <w:fldChar w:fldCharType="separate"/>
    </w:r>
    <w:r>
      <w:rPr>
        <w:rStyle w:val="af8"/>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757F0D">
    <w:pPr>
      <w:pStyle w:val="af0"/>
      <w:tabs>
        <w:tab w:val="left" w:pos="4456"/>
        <w:tab w:val="center" w:pos="4603"/>
      </w:tabs>
      <w:spacing w:before="100" w:beforeAutospacing="1"/>
      <w:ind w:firstLine="420"/>
    </w:pPr>
    <w:r>
      <w:rPr>
        <w:rStyle w:val="af8"/>
      </w:rPr>
      <w:tab/>
    </w:r>
    <w:r>
      <w:rPr>
        <w:rStyle w:val="af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f0"/>
      <w:ind w:firstLine="4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757F0D">
    <w:pPr>
      <w:pStyle w:val="af0"/>
      <w:spacing w:before="0" w:line="240" w:lineRule="auto"/>
      <w:ind w:firstLineChars="0" w:firstLine="0"/>
      <w:jc w:val="center"/>
    </w:pPr>
    <w:r>
      <w:fldChar w:fldCharType="begin"/>
    </w:r>
    <w:r>
      <w:instrText>PAGE   \* MERGEFORMAT</w:instrText>
    </w:r>
    <w:r>
      <w:fldChar w:fldCharType="separate"/>
    </w:r>
    <w:r w:rsidR="00D65342" w:rsidRPr="00D65342">
      <w:rPr>
        <w:noProof/>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757F0D">
    <w:pPr>
      <w:pStyle w:val="af0"/>
      <w:spacing w:before="240"/>
      <w:ind w:firstLine="420"/>
      <w:jc w:val="center"/>
    </w:pPr>
    <w:r>
      <w:fldChar w:fldCharType="begin"/>
    </w:r>
    <w:r>
      <w:instrText>PAGE   \* MERGEFORMAT</w:instrText>
    </w:r>
    <w:r>
      <w:fldChar w:fldCharType="separate"/>
    </w:r>
    <w:r w:rsidR="00D65342" w:rsidRPr="00D65342">
      <w:rPr>
        <w:noProof/>
        <w:lang w:val="zh-CN"/>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D0" w:rsidRDefault="00582DD0">
      <w:pPr>
        <w:ind w:firstLine="480"/>
      </w:pPr>
      <w:r>
        <w:separator/>
      </w:r>
    </w:p>
  </w:footnote>
  <w:footnote w:type="continuationSeparator" w:id="0">
    <w:p w:rsidR="00582DD0" w:rsidRDefault="00582DD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f2"/>
      <w:pBdr>
        <w:bottom w:val="none" w:sz="0" w:space="0" w:color="auto"/>
      </w:pBdr>
      <w:spacing w:after="0" w:line="240" w:lineRule="auto"/>
      <w:ind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f2"/>
      <w:pBdr>
        <w:bottom w:val="none" w:sz="0" w:space="0" w:color="auto"/>
      </w:pBdr>
      <w:spacing w:after="0" w:line="240" w:lineRule="auto"/>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2B" w:rsidRDefault="00C0002B">
    <w:pPr>
      <w:pStyle w:val="af2"/>
      <w:pBdr>
        <w:bottom w:val="none" w:sz="0" w:space="0" w:color="auto"/>
      </w:pBdr>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2680"/>
    <w:multiLevelType w:val="multilevel"/>
    <w:tmpl w:val="160D2680"/>
    <w:lvl w:ilvl="0">
      <w:start w:val="1"/>
      <w:numFmt w:val="decimal"/>
      <w:pStyle w:val="1"/>
      <w:lvlText w:val="%1"/>
      <w:lvlJc w:val="left"/>
      <w:pPr>
        <w:tabs>
          <w:tab w:val="left" w:pos="4309"/>
        </w:tabs>
        <w:ind w:left="4309" w:hanging="79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SLCON"/>
      <w:lvlText w:val="%1.%2"/>
      <w:lvlJc w:val="left"/>
      <w:pPr>
        <w:tabs>
          <w:tab w:val="left" w:pos="4083"/>
        </w:tabs>
        <w:ind w:left="4083" w:hanging="681"/>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lvlText w:val="%1.%2.%3"/>
      <w:lvlJc w:val="left"/>
      <w:pPr>
        <w:tabs>
          <w:tab w:val="left" w:pos="4196"/>
        </w:tabs>
        <w:ind w:left="4196" w:hanging="79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3402"/>
        </w:tabs>
        <w:ind w:left="3402"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4649"/>
        </w:tabs>
        <w:ind w:left="4479" w:hanging="1020"/>
      </w:pPr>
      <w:rPr>
        <w:rFonts w:hint="eastAsia"/>
      </w:rPr>
    </w:lvl>
    <w:lvl w:ilvl="5">
      <w:start w:val="1"/>
      <w:numFmt w:val="decimal"/>
      <w:pStyle w:val="6"/>
      <w:lvlText w:val="(%6)"/>
      <w:lvlJc w:val="left"/>
      <w:pPr>
        <w:tabs>
          <w:tab w:val="left" w:pos="4139"/>
        </w:tabs>
        <w:ind w:left="4139" w:hanging="510"/>
      </w:pPr>
      <w:rPr>
        <w:rFonts w:hint="eastAsia"/>
      </w:rPr>
    </w:lvl>
    <w:lvl w:ilvl="6">
      <w:start w:val="1"/>
      <w:numFmt w:val="decimal"/>
      <w:pStyle w:val="7"/>
      <w:lvlText w:val="%7)"/>
      <w:lvlJc w:val="left"/>
      <w:pPr>
        <w:tabs>
          <w:tab w:val="left" w:pos="4139"/>
        </w:tabs>
        <w:ind w:left="4139" w:hanging="510"/>
      </w:pPr>
      <w:rPr>
        <w:rFonts w:hint="eastAsia"/>
      </w:rPr>
    </w:lvl>
    <w:lvl w:ilvl="7">
      <w:start w:val="1"/>
      <w:numFmt w:val="decimalEnclosedCircle"/>
      <w:pStyle w:val="8"/>
      <w:lvlText w:val="%8"/>
      <w:lvlJc w:val="left"/>
      <w:pPr>
        <w:tabs>
          <w:tab w:val="left" w:pos="4139"/>
        </w:tabs>
        <w:ind w:left="4139" w:hanging="510"/>
      </w:pPr>
      <w:rPr>
        <w:rFonts w:hint="eastAsia"/>
      </w:rPr>
    </w:lvl>
    <w:lvl w:ilvl="8">
      <w:start w:val="1"/>
      <w:numFmt w:val="decimal"/>
      <w:lvlText w:val="%1.%2.%3.%4.%5.%6.%7.%8.%9."/>
      <w:lvlJc w:val="left"/>
      <w:pPr>
        <w:tabs>
          <w:tab w:val="left" w:pos="5301"/>
        </w:tabs>
        <w:ind w:left="5301" w:hanging="1559"/>
      </w:pPr>
      <w:rPr>
        <w:rFonts w:hint="eastAsia"/>
      </w:rPr>
    </w:lvl>
  </w:abstractNum>
  <w:abstractNum w:abstractNumId="1" w15:restartNumberingAfterBreak="0">
    <w:nsid w:val="71B21497"/>
    <w:multiLevelType w:val="multilevel"/>
    <w:tmpl w:val="71B21497"/>
    <w:lvl w:ilvl="0">
      <w:start w:val="1"/>
      <w:numFmt w:val="decimal"/>
      <w:pStyle w:val="SSEC1"/>
      <w:isLgl/>
      <w:suff w:val="nothing"/>
      <w:lvlText w:val="%1."/>
      <w:lvlJc w:val="left"/>
      <w:pPr>
        <w:ind w:left="91" w:firstLine="476"/>
      </w:pPr>
      <w:rPr>
        <w:rFonts w:ascii="宋体" w:eastAsia="宋体" w:hint="eastAsia"/>
      </w:rPr>
    </w:lvl>
    <w:lvl w:ilvl="1">
      <w:start w:val="1"/>
      <w:numFmt w:val="decimalEnclosedCircle"/>
      <w:pStyle w:val="SSEC2"/>
      <w:isLgl/>
      <w:suff w:val="nothing"/>
      <w:lvlText w:val="%2）"/>
      <w:lvlJc w:val="left"/>
      <w:pPr>
        <w:ind w:left="41" w:firstLine="476"/>
      </w:pPr>
      <w:rPr>
        <w:rFonts w:ascii="宋体" w:eastAsia="宋体" w:hint="eastAsia"/>
      </w:rPr>
    </w:lvl>
    <w:lvl w:ilvl="2">
      <w:start w:val="1"/>
      <w:numFmt w:val="decimal"/>
      <w:pStyle w:val="SSEC3"/>
      <w:suff w:val="nothing"/>
      <w:lvlText w:val="（%3）"/>
      <w:lvlJc w:val="left"/>
      <w:pPr>
        <w:ind w:left="91" w:firstLine="476"/>
      </w:pPr>
      <w:rPr>
        <w:rFonts w:ascii="宋体" w:eastAsia="宋体" w:hint="eastAsia"/>
      </w:rPr>
    </w:lvl>
    <w:lvl w:ilvl="3">
      <w:start w:val="1"/>
      <w:numFmt w:val="decimalEnclosedCircle"/>
      <w:pStyle w:val="SSEC4"/>
      <w:suff w:val="nothing"/>
      <w:lvlText w:val="%4"/>
      <w:lvlJc w:val="left"/>
      <w:pPr>
        <w:ind w:left="91" w:firstLine="476"/>
      </w:pPr>
      <w:rPr>
        <w:rFonts w:ascii="宋体" w:eastAsia="宋体" w:hint="eastAsia"/>
      </w:rPr>
    </w:lvl>
    <w:lvl w:ilvl="4">
      <w:start w:val="1"/>
      <w:numFmt w:val="lowerLetter"/>
      <w:pStyle w:val="SSEC5"/>
      <w:suff w:val="nothing"/>
      <w:lvlText w:val="%5."/>
      <w:lvlJc w:val="left"/>
      <w:pPr>
        <w:ind w:left="91" w:firstLine="476"/>
      </w:pPr>
      <w:rPr>
        <w:rFonts w:ascii="宋体" w:eastAsia="宋体" w:hint="eastAsia"/>
      </w:rPr>
    </w:lvl>
    <w:lvl w:ilvl="5">
      <w:start w:val="1"/>
      <w:numFmt w:val="lowerLetter"/>
      <w:pStyle w:val="SSEC6"/>
      <w:suff w:val="nothing"/>
      <w:lvlText w:val="%6）"/>
      <w:lvlJc w:val="left"/>
      <w:pPr>
        <w:ind w:left="91" w:firstLine="476"/>
      </w:pPr>
      <w:rPr>
        <w:rFonts w:ascii="宋体" w:eastAsia="宋体" w:hint="eastAsia"/>
      </w:rPr>
    </w:lvl>
    <w:lvl w:ilvl="6">
      <w:start w:val="1"/>
      <w:numFmt w:val="lowerLetter"/>
      <w:pStyle w:val="SSEC7"/>
      <w:suff w:val="nothing"/>
      <w:lvlText w:val="（%7）"/>
      <w:lvlJc w:val="left"/>
      <w:pPr>
        <w:ind w:left="91" w:firstLine="476"/>
      </w:pPr>
      <w:rPr>
        <w:rFonts w:hint="eastAsia"/>
      </w:rPr>
    </w:lvl>
    <w:lvl w:ilvl="7">
      <w:start w:val="1"/>
      <w:numFmt w:val="upperRoman"/>
      <w:suff w:val="nothing"/>
      <w:lvlText w:val="%8"/>
      <w:lvlJc w:val="left"/>
      <w:pPr>
        <w:ind w:left="91" w:firstLine="476"/>
      </w:pPr>
      <w:rPr>
        <w:rFonts w:hint="eastAsia"/>
      </w:rPr>
    </w:lvl>
    <w:lvl w:ilvl="8">
      <w:start w:val="1"/>
      <w:numFmt w:val="lowerRoman"/>
      <w:suff w:val="nothing"/>
      <w:lvlText w:val="%9"/>
      <w:lvlJc w:val="left"/>
      <w:pPr>
        <w:ind w:left="91" w:firstLine="47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15"/>
  <w:drawingGridVerticalSpacing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DZiMGU4MTgwODNmZDlkMGRlZjE4MjFjNGMyZGQifQ=="/>
  </w:docVars>
  <w:rsids>
    <w:rsidRoot w:val="002568A5"/>
    <w:rsid w:val="0000107B"/>
    <w:rsid w:val="0000108B"/>
    <w:rsid w:val="00005147"/>
    <w:rsid w:val="00006444"/>
    <w:rsid w:val="00006B17"/>
    <w:rsid w:val="000071A5"/>
    <w:rsid w:val="000074FE"/>
    <w:rsid w:val="000100BB"/>
    <w:rsid w:val="000116A5"/>
    <w:rsid w:val="000134B2"/>
    <w:rsid w:val="00014093"/>
    <w:rsid w:val="000143A8"/>
    <w:rsid w:val="00014C91"/>
    <w:rsid w:val="00014D0C"/>
    <w:rsid w:val="000175D7"/>
    <w:rsid w:val="00020E09"/>
    <w:rsid w:val="00021E4C"/>
    <w:rsid w:val="00021ED3"/>
    <w:rsid w:val="00022AA6"/>
    <w:rsid w:val="00023B64"/>
    <w:rsid w:val="00024311"/>
    <w:rsid w:val="00025AA2"/>
    <w:rsid w:val="00026203"/>
    <w:rsid w:val="00030258"/>
    <w:rsid w:val="000304F1"/>
    <w:rsid w:val="0003095C"/>
    <w:rsid w:val="00030AE6"/>
    <w:rsid w:val="00030B51"/>
    <w:rsid w:val="00030D3D"/>
    <w:rsid w:val="00031047"/>
    <w:rsid w:val="00031C4D"/>
    <w:rsid w:val="00032064"/>
    <w:rsid w:val="000323BE"/>
    <w:rsid w:val="00032916"/>
    <w:rsid w:val="00034912"/>
    <w:rsid w:val="00034B97"/>
    <w:rsid w:val="00037AB4"/>
    <w:rsid w:val="00041FC0"/>
    <w:rsid w:val="0004375F"/>
    <w:rsid w:val="00043A34"/>
    <w:rsid w:val="00044A7D"/>
    <w:rsid w:val="000450EA"/>
    <w:rsid w:val="00045CE3"/>
    <w:rsid w:val="000462CD"/>
    <w:rsid w:val="00046C1A"/>
    <w:rsid w:val="000477E6"/>
    <w:rsid w:val="00047BCE"/>
    <w:rsid w:val="00050B9A"/>
    <w:rsid w:val="00050D31"/>
    <w:rsid w:val="00053309"/>
    <w:rsid w:val="0005372C"/>
    <w:rsid w:val="00053887"/>
    <w:rsid w:val="00053D8C"/>
    <w:rsid w:val="00057235"/>
    <w:rsid w:val="0006009A"/>
    <w:rsid w:val="00060299"/>
    <w:rsid w:val="000602E6"/>
    <w:rsid w:val="00060CA7"/>
    <w:rsid w:val="00060CC5"/>
    <w:rsid w:val="00061022"/>
    <w:rsid w:val="0006131C"/>
    <w:rsid w:val="00061DB9"/>
    <w:rsid w:val="00062584"/>
    <w:rsid w:val="00062CA2"/>
    <w:rsid w:val="000640DC"/>
    <w:rsid w:val="00064421"/>
    <w:rsid w:val="00064B7D"/>
    <w:rsid w:val="00064CEB"/>
    <w:rsid w:val="000656E9"/>
    <w:rsid w:val="00066605"/>
    <w:rsid w:val="000669D3"/>
    <w:rsid w:val="00066BE4"/>
    <w:rsid w:val="0006727E"/>
    <w:rsid w:val="00070ACD"/>
    <w:rsid w:val="00071BA1"/>
    <w:rsid w:val="00072013"/>
    <w:rsid w:val="00072179"/>
    <w:rsid w:val="00072AA4"/>
    <w:rsid w:val="0007418B"/>
    <w:rsid w:val="00075650"/>
    <w:rsid w:val="0007583C"/>
    <w:rsid w:val="00075C5A"/>
    <w:rsid w:val="00075D77"/>
    <w:rsid w:val="00076BEA"/>
    <w:rsid w:val="000776CF"/>
    <w:rsid w:val="00077798"/>
    <w:rsid w:val="0008071A"/>
    <w:rsid w:val="00080A40"/>
    <w:rsid w:val="00080CFE"/>
    <w:rsid w:val="0008166C"/>
    <w:rsid w:val="00081B9C"/>
    <w:rsid w:val="0008210E"/>
    <w:rsid w:val="00082E39"/>
    <w:rsid w:val="00083DC7"/>
    <w:rsid w:val="00084056"/>
    <w:rsid w:val="00084DCD"/>
    <w:rsid w:val="00085034"/>
    <w:rsid w:val="0008538C"/>
    <w:rsid w:val="0008581C"/>
    <w:rsid w:val="00086F75"/>
    <w:rsid w:val="000877C4"/>
    <w:rsid w:val="00091207"/>
    <w:rsid w:val="0009243B"/>
    <w:rsid w:val="000926D4"/>
    <w:rsid w:val="000947E9"/>
    <w:rsid w:val="00094A79"/>
    <w:rsid w:val="00095AB2"/>
    <w:rsid w:val="00095BE3"/>
    <w:rsid w:val="00095F9E"/>
    <w:rsid w:val="00097256"/>
    <w:rsid w:val="00097F17"/>
    <w:rsid w:val="000A0990"/>
    <w:rsid w:val="000A09CB"/>
    <w:rsid w:val="000A0FBE"/>
    <w:rsid w:val="000A20B2"/>
    <w:rsid w:val="000A2532"/>
    <w:rsid w:val="000A2D45"/>
    <w:rsid w:val="000A2F89"/>
    <w:rsid w:val="000A3308"/>
    <w:rsid w:val="000A4351"/>
    <w:rsid w:val="000A5202"/>
    <w:rsid w:val="000A569F"/>
    <w:rsid w:val="000A6133"/>
    <w:rsid w:val="000A643F"/>
    <w:rsid w:val="000A6E9D"/>
    <w:rsid w:val="000B0D09"/>
    <w:rsid w:val="000B10D1"/>
    <w:rsid w:val="000B156D"/>
    <w:rsid w:val="000B5E5D"/>
    <w:rsid w:val="000B6105"/>
    <w:rsid w:val="000B676A"/>
    <w:rsid w:val="000B6809"/>
    <w:rsid w:val="000B6EB3"/>
    <w:rsid w:val="000B73F1"/>
    <w:rsid w:val="000B7CAB"/>
    <w:rsid w:val="000C3533"/>
    <w:rsid w:val="000C4991"/>
    <w:rsid w:val="000C5283"/>
    <w:rsid w:val="000C5343"/>
    <w:rsid w:val="000C5438"/>
    <w:rsid w:val="000C6272"/>
    <w:rsid w:val="000C6461"/>
    <w:rsid w:val="000D0B38"/>
    <w:rsid w:val="000D0C10"/>
    <w:rsid w:val="000D0D6C"/>
    <w:rsid w:val="000D187A"/>
    <w:rsid w:val="000D1A9F"/>
    <w:rsid w:val="000D1B17"/>
    <w:rsid w:val="000D25B7"/>
    <w:rsid w:val="000D277D"/>
    <w:rsid w:val="000D287A"/>
    <w:rsid w:val="000D2BAE"/>
    <w:rsid w:val="000D353A"/>
    <w:rsid w:val="000D39FD"/>
    <w:rsid w:val="000D4149"/>
    <w:rsid w:val="000D7741"/>
    <w:rsid w:val="000D79C7"/>
    <w:rsid w:val="000E00CB"/>
    <w:rsid w:val="000E2C7F"/>
    <w:rsid w:val="000E2EA0"/>
    <w:rsid w:val="000E3B66"/>
    <w:rsid w:val="000E4489"/>
    <w:rsid w:val="000E52FC"/>
    <w:rsid w:val="000E57F3"/>
    <w:rsid w:val="000E58CC"/>
    <w:rsid w:val="000E6D0C"/>
    <w:rsid w:val="000E748F"/>
    <w:rsid w:val="000E762C"/>
    <w:rsid w:val="000F23C2"/>
    <w:rsid w:val="000F25A6"/>
    <w:rsid w:val="000F26EC"/>
    <w:rsid w:val="000F2E11"/>
    <w:rsid w:val="000F307C"/>
    <w:rsid w:val="000F3B0C"/>
    <w:rsid w:val="000F456F"/>
    <w:rsid w:val="000F4AB9"/>
    <w:rsid w:val="000F5BD2"/>
    <w:rsid w:val="000F6A7C"/>
    <w:rsid w:val="000F6C66"/>
    <w:rsid w:val="000F708F"/>
    <w:rsid w:val="000F719B"/>
    <w:rsid w:val="00100043"/>
    <w:rsid w:val="001006AB"/>
    <w:rsid w:val="00100F10"/>
    <w:rsid w:val="00101172"/>
    <w:rsid w:val="00102724"/>
    <w:rsid w:val="001029AF"/>
    <w:rsid w:val="00103593"/>
    <w:rsid w:val="00103B62"/>
    <w:rsid w:val="00103B94"/>
    <w:rsid w:val="0010404C"/>
    <w:rsid w:val="0010581A"/>
    <w:rsid w:val="001059DA"/>
    <w:rsid w:val="00106091"/>
    <w:rsid w:val="00106C0C"/>
    <w:rsid w:val="001071AE"/>
    <w:rsid w:val="001074B2"/>
    <w:rsid w:val="0011159B"/>
    <w:rsid w:val="001116B5"/>
    <w:rsid w:val="00111ECA"/>
    <w:rsid w:val="00112A62"/>
    <w:rsid w:val="00112C87"/>
    <w:rsid w:val="00113F13"/>
    <w:rsid w:val="00114C44"/>
    <w:rsid w:val="0011664B"/>
    <w:rsid w:val="00116BAF"/>
    <w:rsid w:val="001176FB"/>
    <w:rsid w:val="00117D2B"/>
    <w:rsid w:val="00117EFA"/>
    <w:rsid w:val="00120725"/>
    <w:rsid w:val="001207ED"/>
    <w:rsid w:val="001209BE"/>
    <w:rsid w:val="0012197E"/>
    <w:rsid w:val="001219B2"/>
    <w:rsid w:val="00122DE8"/>
    <w:rsid w:val="0012321A"/>
    <w:rsid w:val="00123A68"/>
    <w:rsid w:val="00123C12"/>
    <w:rsid w:val="00123DA0"/>
    <w:rsid w:val="0012430C"/>
    <w:rsid w:val="00126462"/>
    <w:rsid w:val="001274AF"/>
    <w:rsid w:val="00127770"/>
    <w:rsid w:val="0013015D"/>
    <w:rsid w:val="00133B55"/>
    <w:rsid w:val="001359CD"/>
    <w:rsid w:val="0013694D"/>
    <w:rsid w:val="0013703F"/>
    <w:rsid w:val="00140585"/>
    <w:rsid w:val="001409FA"/>
    <w:rsid w:val="00141048"/>
    <w:rsid w:val="00141A3A"/>
    <w:rsid w:val="00142617"/>
    <w:rsid w:val="0014285B"/>
    <w:rsid w:val="00142EAD"/>
    <w:rsid w:val="0014370E"/>
    <w:rsid w:val="0014371C"/>
    <w:rsid w:val="0014454F"/>
    <w:rsid w:val="001448FD"/>
    <w:rsid w:val="00145104"/>
    <w:rsid w:val="00145D63"/>
    <w:rsid w:val="001461A0"/>
    <w:rsid w:val="00146453"/>
    <w:rsid w:val="00146AF4"/>
    <w:rsid w:val="00150719"/>
    <w:rsid w:val="001510F2"/>
    <w:rsid w:val="0015181D"/>
    <w:rsid w:val="00153418"/>
    <w:rsid w:val="00153563"/>
    <w:rsid w:val="00153E78"/>
    <w:rsid w:val="001545D9"/>
    <w:rsid w:val="001547EF"/>
    <w:rsid w:val="00154EAA"/>
    <w:rsid w:val="0015566A"/>
    <w:rsid w:val="00155758"/>
    <w:rsid w:val="0015603B"/>
    <w:rsid w:val="00156D71"/>
    <w:rsid w:val="001579CB"/>
    <w:rsid w:val="001603F5"/>
    <w:rsid w:val="00162C1E"/>
    <w:rsid w:val="00165056"/>
    <w:rsid w:val="001651CE"/>
    <w:rsid w:val="00165D22"/>
    <w:rsid w:val="00165F9C"/>
    <w:rsid w:val="00166484"/>
    <w:rsid w:val="00166602"/>
    <w:rsid w:val="0016729B"/>
    <w:rsid w:val="00170A8C"/>
    <w:rsid w:val="00170DA9"/>
    <w:rsid w:val="00172C8A"/>
    <w:rsid w:val="001743F9"/>
    <w:rsid w:val="00174662"/>
    <w:rsid w:val="001766F3"/>
    <w:rsid w:val="0017733D"/>
    <w:rsid w:val="00177470"/>
    <w:rsid w:val="001810E3"/>
    <w:rsid w:val="00181587"/>
    <w:rsid w:val="001845F4"/>
    <w:rsid w:val="00184708"/>
    <w:rsid w:val="00185B66"/>
    <w:rsid w:val="00185D7C"/>
    <w:rsid w:val="0018615B"/>
    <w:rsid w:val="00187A8B"/>
    <w:rsid w:val="0019172D"/>
    <w:rsid w:val="0019295F"/>
    <w:rsid w:val="001929CF"/>
    <w:rsid w:val="00192F54"/>
    <w:rsid w:val="00193A7D"/>
    <w:rsid w:val="001946DE"/>
    <w:rsid w:val="001950EF"/>
    <w:rsid w:val="00195D5E"/>
    <w:rsid w:val="00196123"/>
    <w:rsid w:val="00196479"/>
    <w:rsid w:val="001977A9"/>
    <w:rsid w:val="001A1911"/>
    <w:rsid w:val="001A227E"/>
    <w:rsid w:val="001A2538"/>
    <w:rsid w:val="001A3106"/>
    <w:rsid w:val="001A463D"/>
    <w:rsid w:val="001A529B"/>
    <w:rsid w:val="001A5F56"/>
    <w:rsid w:val="001A6A81"/>
    <w:rsid w:val="001A6AC9"/>
    <w:rsid w:val="001A6AE0"/>
    <w:rsid w:val="001A6F06"/>
    <w:rsid w:val="001A713A"/>
    <w:rsid w:val="001A7D6A"/>
    <w:rsid w:val="001B1AFA"/>
    <w:rsid w:val="001B1CA3"/>
    <w:rsid w:val="001B36D5"/>
    <w:rsid w:val="001B3E5E"/>
    <w:rsid w:val="001B4152"/>
    <w:rsid w:val="001B43C7"/>
    <w:rsid w:val="001B4D20"/>
    <w:rsid w:val="001B5867"/>
    <w:rsid w:val="001B589F"/>
    <w:rsid w:val="001B5B21"/>
    <w:rsid w:val="001B5D9B"/>
    <w:rsid w:val="001B70E2"/>
    <w:rsid w:val="001C025D"/>
    <w:rsid w:val="001C036E"/>
    <w:rsid w:val="001C0730"/>
    <w:rsid w:val="001C15DD"/>
    <w:rsid w:val="001C219D"/>
    <w:rsid w:val="001C2584"/>
    <w:rsid w:val="001C3334"/>
    <w:rsid w:val="001C3B62"/>
    <w:rsid w:val="001C45FD"/>
    <w:rsid w:val="001C4673"/>
    <w:rsid w:val="001C47F8"/>
    <w:rsid w:val="001C4FE4"/>
    <w:rsid w:val="001C5C11"/>
    <w:rsid w:val="001C63C1"/>
    <w:rsid w:val="001C6D33"/>
    <w:rsid w:val="001C6FE8"/>
    <w:rsid w:val="001C75A7"/>
    <w:rsid w:val="001C7B1D"/>
    <w:rsid w:val="001D0A9F"/>
    <w:rsid w:val="001D1257"/>
    <w:rsid w:val="001D15B1"/>
    <w:rsid w:val="001D1EB1"/>
    <w:rsid w:val="001D3387"/>
    <w:rsid w:val="001D474F"/>
    <w:rsid w:val="001D4E83"/>
    <w:rsid w:val="001D6244"/>
    <w:rsid w:val="001D6671"/>
    <w:rsid w:val="001D67A8"/>
    <w:rsid w:val="001D7BD8"/>
    <w:rsid w:val="001D7DD5"/>
    <w:rsid w:val="001E0231"/>
    <w:rsid w:val="001E068F"/>
    <w:rsid w:val="001E087B"/>
    <w:rsid w:val="001E0BA9"/>
    <w:rsid w:val="001E0EF4"/>
    <w:rsid w:val="001E1F47"/>
    <w:rsid w:val="001E27C4"/>
    <w:rsid w:val="001E3337"/>
    <w:rsid w:val="001E36DB"/>
    <w:rsid w:val="001E372A"/>
    <w:rsid w:val="001E38AB"/>
    <w:rsid w:val="001E3995"/>
    <w:rsid w:val="001E4E77"/>
    <w:rsid w:val="001E68B0"/>
    <w:rsid w:val="001E7983"/>
    <w:rsid w:val="001F0C43"/>
    <w:rsid w:val="001F0C66"/>
    <w:rsid w:val="001F28EA"/>
    <w:rsid w:val="001F2E47"/>
    <w:rsid w:val="001F3E4F"/>
    <w:rsid w:val="001F42C9"/>
    <w:rsid w:val="001F5B6D"/>
    <w:rsid w:val="002015DE"/>
    <w:rsid w:val="0020381A"/>
    <w:rsid w:val="00203910"/>
    <w:rsid w:val="00204090"/>
    <w:rsid w:val="00205A51"/>
    <w:rsid w:val="00206B30"/>
    <w:rsid w:val="00210765"/>
    <w:rsid w:val="00210AFD"/>
    <w:rsid w:val="00210C8A"/>
    <w:rsid w:val="00210D11"/>
    <w:rsid w:val="00210EC0"/>
    <w:rsid w:val="00211270"/>
    <w:rsid w:val="002113D2"/>
    <w:rsid w:val="00212D4F"/>
    <w:rsid w:val="002139DD"/>
    <w:rsid w:val="00214D37"/>
    <w:rsid w:val="002159FC"/>
    <w:rsid w:val="002163A7"/>
    <w:rsid w:val="00216AE5"/>
    <w:rsid w:val="0021744E"/>
    <w:rsid w:val="00220846"/>
    <w:rsid w:val="00220E50"/>
    <w:rsid w:val="002213BA"/>
    <w:rsid w:val="002221C2"/>
    <w:rsid w:val="00222463"/>
    <w:rsid w:val="002230B1"/>
    <w:rsid w:val="002232A2"/>
    <w:rsid w:val="0022479E"/>
    <w:rsid w:val="00224C42"/>
    <w:rsid w:val="00224F6C"/>
    <w:rsid w:val="002263A5"/>
    <w:rsid w:val="002265A9"/>
    <w:rsid w:val="002266AA"/>
    <w:rsid w:val="00226A7C"/>
    <w:rsid w:val="00226B69"/>
    <w:rsid w:val="00226DA0"/>
    <w:rsid w:val="00227D77"/>
    <w:rsid w:val="002303FE"/>
    <w:rsid w:val="00230748"/>
    <w:rsid w:val="00230BBB"/>
    <w:rsid w:val="002311B5"/>
    <w:rsid w:val="00231333"/>
    <w:rsid w:val="002322CE"/>
    <w:rsid w:val="002329BD"/>
    <w:rsid w:val="00233D5A"/>
    <w:rsid w:val="00235F2E"/>
    <w:rsid w:val="0024097F"/>
    <w:rsid w:val="002412F5"/>
    <w:rsid w:val="00242F59"/>
    <w:rsid w:val="0024393D"/>
    <w:rsid w:val="002442CC"/>
    <w:rsid w:val="002443D4"/>
    <w:rsid w:val="0024497A"/>
    <w:rsid w:val="00245466"/>
    <w:rsid w:val="00246B29"/>
    <w:rsid w:val="00247BDB"/>
    <w:rsid w:val="00247C98"/>
    <w:rsid w:val="00247FAD"/>
    <w:rsid w:val="00250275"/>
    <w:rsid w:val="00250794"/>
    <w:rsid w:val="00250A71"/>
    <w:rsid w:val="002515A3"/>
    <w:rsid w:val="00251C1C"/>
    <w:rsid w:val="00251E37"/>
    <w:rsid w:val="00252822"/>
    <w:rsid w:val="00253128"/>
    <w:rsid w:val="00253557"/>
    <w:rsid w:val="002548CA"/>
    <w:rsid w:val="002553BB"/>
    <w:rsid w:val="00256771"/>
    <w:rsid w:val="002568A5"/>
    <w:rsid w:val="00257CE6"/>
    <w:rsid w:val="002623A4"/>
    <w:rsid w:val="00262B8B"/>
    <w:rsid w:val="00263A81"/>
    <w:rsid w:val="00263E0B"/>
    <w:rsid w:val="0026494C"/>
    <w:rsid w:val="0026686E"/>
    <w:rsid w:val="00270424"/>
    <w:rsid w:val="002718D0"/>
    <w:rsid w:val="00271CEA"/>
    <w:rsid w:val="00271D2B"/>
    <w:rsid w:val="00272A4B"/>
    <w:rsid w:val="00273C50"/>
    <w:rsid w:val="002747C7"/>
    <w:rsid w:val="0027521A"/>
    <w:rsid w:val="002757C1"/>
    <w:rsid w:val="00277021"/>
    <w:rsid w:val="00280690"/>
    <w:rsid w:val="002815DC"/>
    <w:rsid w:val="002818BC"/>
    <w:rsid w:val="0028259D"/>
    <w:rsid w:val="0028314F"/>
    <w:rsid w:val="00283E7E"/>
    <w:rsid w:val="002840FE"/>
    <w:rsid w:val="002852D6"/>
    <w:rsid w:val="00285EAA"/>
    <w:rsid w:val="00286A9E"/>
    <w:rsid w:val="00286F54"/>
    <w:rsid w:val="00286FAE"/>
    <w:rsid w:val="00287240"/>
    <w:rsid w:val="00287CC9"/>
    <w:rsid w:val="00290B07"/>
    <w:rsid w:val="002914F7"/>
    <w:rsid w:val="00291586"/>
    <w:rsid w:val="00291662"/>
    <w:rsid w:val="00293064"/>
    <w:rsid w:val="002931AC"/>
    <w:rsid w:val="00293560"/>
    <w:rsid w:val="0029379F"/>
    <w:rsid w:val="00293EC6"/>
    <w:rsid w:val="00294714"/>
    <w:rsid w:val="0029556D"/>
    <w:rsid w:val="002969EA"/>
    <w:rsid w:val="002A0485"/>
    <w:rsid w:val="002A0716"/>
    <w:rsid w:val="002A1799"/>
    <w:rsid w:val="002A1A06"/>
    <w:rsid w:val="002A1B7A"/>
    <w:rsid w:val="002A1BEA"/>
    <w:rsid w:val="002A309B"/>
    <w:rsid w:val="002A3A7F"/>
    <w:rsid w:val="002A3DE7"/>
    <w:rsid w:val="002A459B"/>
    <w:rsid w:val="002A4EA3"/>
    <w:rsid w:val="002A646D"/>
    <w:rsid w:val="002A6578"/>
    <w:rsid w:val="002A6911"/>
    <w:rsid w:val="002A757B"/>
    <w:rsid w:val="002B0215"/>
    <w:rsid w:val="002B06AD"/>
    <w:rsid w:val="002B07CC"/>
    <w:rsid w:val="002B0D6C"/>
    <w:rsid w:val="002B0E4D"/>
    <w:rsid w:val="002B0EF7"/>
    <w:rsid w:val="002B496F"/>
    <w:rsid w:val="002B4B01"/>
    <w:rsid w:val="002B5211"/>
    <w:rsid w:val="002B5A9C"/>
    <w:rsid w:val="002B5D70"/>
    <w:rsid w:val="002B60BF"/>
    <w:rsid w:val="002B6B4F"/>
    <w:rsid w:val="002B7C75"/>
    <w:rsid w:val="002C0902"/>
    <w:rsid w:val="002C2EA6"/>
    <w:rsid w:val="002C3FAB"/>
    <w:rsid w:val="002C40C6"/>
    <w:rsid w:val="002C4785"/>
    <w:rsid w:val="002C6528"/>
    <w:rsid w:val="002C6986"/>
    <w:rsid w:val="002C6DC7"/>
    <w:rsid w:val="002C7047"/>
    <w:rsid w:val="002C7178"/>
    <w:rsid w:val="002C739D"/>
    <w:rsid w:val="002C7472"/>
    <w:rsid w:val="002C74B5"/>
    <w:rsid w:val="002C7F65"/>
    <w:rsid w:val="002D01B2"/>
    <w:rsid w:val="002D01C0"/>
    <w:rsid w:val="002D0722"/>
    <w:rsid w:val="002D212F"/>
    <w:rsid w:val="002D3325"/>
    <w:rsid w:val="002D3342"/>
    <w:rsid w:val="002D3CFA"/>
    <w:rsid w:val="002D4DFB"/>
    <w:rsid w:val="002D744C"/>
    <w:rsid w:val="002E0221"/>
    <w:rsid w:val="002E0C45"/>
    <w:rsid w:val="002E0D8B"/>
    <w:rsid w:val="002E12E6"/>
    <w:rsid w:val="002E1C4D"/>
    <w:rsid w:val="002E230B"/>
    <w:rsid w:val="002E2F40"/>
    <w:rsid w:val="002E3413"/>
    <w:rsid w:val="002E379B"/>
    <w:rsid w:val="002E3EBE"/>
    <w:rsid w:val="002E65C7"/>
    <w:rsid w:val="002E7009"/>
    <w:rsid w:val="002E71C8"/>
    <w:rsid w:val="002E762A"/>
    <w:rsid w:val="002F0A18"/>
    <w:rsid w:val="002F2A72"/>
    <w:rsid w:val="002F2C04"/>
    <w:rsid w:val="002F459C"/>
    <w:rsid w:val="002F488E"/>
    <w:rsid w:val="002F5B5E"/>
    <w:rsid w:val="002F6B98"/>
    <w:rsid w:val="00301A3F"/>
    <w:rsid w:val="00302E66"/>
    <w:rsid w:val="003034F0"/>
    <w:rsid w:val="00303DB7"/>
    <w:rsid w:val="00304413"/>
    <w:rsid w:val="0030452A"/>
    <w:rsid w:val="00304919"/>
    <w:rsid w:val="00305258"/>
    <w:rsid w:val="0030574E"/>
    <w:rsid w:val="003065C3"/>
    <w:rsid w:val="003069C6"/>
    <w:rsid w:val="00306E55"/>
    <w:rsid w:val="00307289"/>
    <w:rsid w:val="00310947"/>
    <w:rsid w:val="00310F39"/>
    <w:rsid w:val="00313371"/>
    <w:rsid w:val="0031417E"/>
    <w:rsid w:val="00314615"/>
    <w:rsid w:val="003153E2"/>
    <w:rsid w:val="00315551"/>
    <w:rsid w:val="00315EBB"/>
    <w:rsid w:val="00315F79"/>
    <w:rsid w:val="00315F8B"/>
    <w:rsid w:val="0031778E"/>
    <w:rsid w:val="00317DA9"/>
    <w:rsid w:val="0032025B"/>
    <w:rsid w:val="003207DD"/>
    <w:rsid w:val="00321B14"/>
    <w:rsid w:val="00321DA4"/>
    <w:rsid w:val="003220ED"/>
    <w:rsid w:val="00322B4D"/>
    <w:rsid w:val="00322DDE"/>
    <w:rsid w:val="0032347A"/>
    <w:rsid w:val="00324244"/>
    <w:rsid w:val="00324710"/>
    <w:rsid w:val="003254F4"/>
    <w:rsid w:val="00325C3D"/>
    <w:rsid w:val="00326825"/>
    <w:rsid w:val="00326F70"/>
    <w:rsid w:val="00330ABA"/>
    <w:rsid w:val="00330C36"/>
    <w:rsid w:val="003310F2"/>
    <w:rsid w:val="00331B6F"/>
    <w:rsid w:val="00332251"/>
    <w:rsid w:val="00334807"/>
    <w:rsid w:val="00335A15"/>
    <w:rsid w:val="003362DB"/>
    <w:rsid w:val="00336359"/>
    <w:rsid w:val="00336FAB"/>
    <w:rsid w:val="00337286"/>
    <w:rsid w:val="00337A63"/>
    <w:rsid w:val="00341EB8"/>
    <w:rsid w:val="00342859"/>
    <w:rsid w:val="003428E7"/>
    <w:rsid w:val="00344A0F"/>
    <w:rsid w:val="00345775"/>
    <w:rsid w:val="00345E20"/>
    <w:rsid w:val="003463A8"/>
    <w:rsid w:val="003463F5"/>
    <w:rsid w:val="00346536"/>
    <w:rsid w:val="00346B2F"/>
    <w:rsid w:val="00346EFC"/>
    <w:rsid w:val="00347780"/>
    <w:rsid w:val="00350391"/>
    <w:rsid w:val="00350695"/>
    <w:rsid w:val="0035111D"/>
    <w:rsid w:val="003517BC"/>
    <w:rsid w:val="003518CD"/>
    <w:rsid w:val="00351EC3"/>
    <w:rsid w:val="003544E1"/>
    <w:rsid w:val="003545C1"/>
    <w:rsid w:val="00355A1C"/>
    <w:rsid w:val="003562E5"/>
    <w:rsid w:val="00356E32"/>
    <w:rsid w:val="0035734E"/>
    <w:rsid w:val="003577B8"/>
    <w:rsid w:val="0036108E"/>
    <w:rsid w:val="003622E6"/>
    <w:rsid w:val="00362D00"/>
    <w:rsid w:val="0036304A"/>
    <w:rsid w:val="00364875"/>
    <w:rsid w:val="00364A37"/>
    <w:rsid w:val="00364AD1"/>
    <w:rsid w:val="00365F42"/>
    <w:rsid w:val="003677B4"/>
    <w:rsid w:val="00370575"/>
    <w:rsid w:val="0037065F"/>
    <w:rsid w:val="00371271"/>
    <w:rsid w:val="003713C0"/>
    <w:rsid w:val="00371583"/>
    <w:rsid w:val="00371CC0"/>
    <w:rsid w:val="003734E3"/>
    <w:rsid w:val="003735BC"/>
    <w:rsid w:val="00374074"/>
    <w:rsid w:val="003754C9"/>
    <w:rsid w:val="00375E43"/>
    <w:rsid w:val="00376865"/>
    <w:rsid w:val="00380166"/>
    <w:rsid w:val="00381FF1"/>
    <w:rsid w:val="003826EC"/>
    <w:rsid w:val="003830BA"/>
    <w:rsid w:val="0038340D"/>
    <w:rsid w:val="00383B12"/>
    <w:rsid w:val="00383E55"/>
    <w:rsid w:val="003849C8"/>
    <w:rsid w:val="00385C02"/>
    <w:rsid w:val="00385E4A"/>
    <w:rsid w:val="00386EC9"/>
    <w:rsid w:val="003912C3"/>
    <w:rsid w:val="00391EEB"/>
    <w:rsid w:val="00391FD9"/>
    <w:rsid w:val="00393722"/>
    <w:rsid w:val="00393911"/>
    <w:rsid w:val="00393994"/>
    <w:rsid w:val="00393CC4"/>
    <w:rsid w:val="00394BA3"/>
    <w:rsid w:val="0039797E"/>
    <w:rsid w:val="003A0B14"/>
    <w:rsid w:val="003A1BE8"/>
    <w:rsid w:val="003A1DFC"/>
    <w:rsid w:val="003A2193"/>
    <w:rsid w:val="003A26F7"/>
    <w:rsid w:val="003A2833"/>
    <w:rsid w:val="003A3E30"/>
    <w:rsid w:val="003A4A93"/>
    <w:rsid w:val="003A77FD"/>
    <w:rsid w:val="003B03D7"/>
    <w:rsid w:val="003B10CB"/>
    <w:rsid w:val="003B1576"/>
    <w:rsid w:val="003B16EF"/>
    <w:rsid w:val="003B4909"/>
    <w:rsid w:val="003B547A"/>
    <w:rsid w:val="003B5745"/>
    <w:rsid w:val="003B61C4"/>
    <w:rsid w:val="003B6241"/>
    <w:rsid w:val="003B6287"/>
    <w:rsid w:val="003C0EAD"/>
    <w:rsid w:val="003C30E7"/>
    <w:rsid w:val="003C3892"/>
    <w:rsid w:val="003C46BE"/>
    <w:rsid w:val="003C4705"/>
    <w:rsid w:val="003C4FE4"/>
    <w:rsid w:val="003C5058"/>
    <w:rsid w:val="003C5FBC"/>
    <w:rsid w:val="003C7366"/>
    <w:rsid w:val="003D08DF"/>
    <w:rsid w:val="003D278C"/>
    <w:rsid w:val="003D2AEE"/>
    <w:rsid w:val="003D3514"/>
    <w:rsid w:val="003D3FEA"/>
    <w:rsid w:val="003D4933"/>
    <w:rsid w:val="003D4E83"/>
    <w:rsid w:val="003D56A6"/>
    <w:rsid w:val="003D56E6"/>
    <w:rsid w:val="003D59F9"/>
    <w:rsid w:val="003D63DF"/>
    <w:rsid w:val="003D640E"/>
    <w:rsid w:val="003D68E5"/>
    <w:rsid w:val="003E0C71"/>
    <w:rsid w:val="003E0F67"/>
    <w:rsid w:val="003E18D3"/>
    <w:rsid w:val="003E1EC4"/>
    <w:rsid w:val="003E2F2E"/>
    <w:rsid w:val="003E30F4"/>
    <w:rsid w:val="003E389D"/>
    <w:rsid w:val="003E4BBF"/>
    <w:rsid w:val="003E5111"/>
    <w:rsid w:val="003E5D21"/>
    <w:rsid w:val="003E6E4E"/>
    <w:rsid w:val="003E71E0"/>
    <w:rsid w:val="003E7D5D"/>
    <w:rsid w:val="003E7FD1"/>
    <w:rsid w:val="003F1766"/>
    <w:rsid w:val="003F2D9B"/>
    <w:rsid w:val="003F4B08"/>
    <w:rsid w:val="003F5DAB"/>
    <w:rsid w:val="003F5ECD"/>
    <w:rsid w:val="003F64CA"/>
    <w:rsid w:val="003F73A4"/>
    <w:rsid w:val="004025CE"/>
    <w:rsid w:val="00402A4A"/>
    <w:rsid w:val="00402AFE"/>
    <w:rsid w:val="0040431B"/>
    <w:rsid w:val="004046FD"/>
    <w:rsid w:val="00405C41"/>
    <w:rsid w:val="0040698A"/>
    <w:rsid w:val="0040788A"/>
    <w:rsid w:val="00407BFD"/>
    <w:rsid w:val="00410B83"/>
    <w:rsid w:val="00410BF8"/>
    <w:rsid w:val="004112FE"/>
    <w:rsid w:val="0041285B"/>
    <w:rsid w:val="00413450"/>
    <w:rsid w:val="00415127"/>
    <w:rsid w:val="00415311"/>
    <w:rsid w:val="004157C4"/>
    <w:rsid w:val="00415C0D"/>
    <w:rsid w:val="0041637B"/>
    <w:rsid w:val="00420076"/>
    <w:rsid w:val="00420752"/>
    <w:rsid w:val="00420A08"/>
    <w:rsid w:val="00420F26"/>
    <w:rsid w:val="00423313"/>
    <w:rsid w:val="0042426F"/>
    <w:rsid w:val="004254A3"/>
    <w:rsid w:val="00425E26"/>
    <w:rsid w:val="00430578"/>
    <w:rsid w:val="00430DFA"/>
    <w:rsid w:val="00430FC5"/>
    <w:rsid w:val="00431339"/>
    <w:rsid w:val="004314CA"/>
    <w:rsid w:val="00431E70"/>
    <w:rsid w:val="0043421F"/>
    <w:rsid w:val="00435437"/>
    <w:rsid w:val="00437B79"/>
    <w:rsid w:val="00437F96"/>
    <w:rsid w:val="00440FF9"/>
    <w:rsid w:val="00441A50"/>
    <w:rsid w:val="00442A3C"/>
    <w:rsid w:val="00442CD6"/>
    <w:rsid w:val="00442DB1"/>
    <w:rsid w:val="00442E4F"/>
    <w:rsid w:val="00442F04"/>
    <w:rsid w:val="0044397E"/>
    <w:rsid w:val="00444239"/>
    <w:rsid w:val="0044472F"/>
    <w:rsid w:val="00444B51"/>
    <w:rsid w:val="00444EAB"/>
    <w:rsid w:val="00445761"/>
    <w:rsid w:val="004471D6"/>
    <w:rsid w:val="004503EF"/>
    <w:rsid w:val="00451977"/>
    <w:rsid w:val="004529AA"/>
    <w:rsid w:val="0045415D"/>
    <w:rsid w:val="0045461E"/>
    <w:rsid w:val="00454B17"/>
    <w:rsid w:val="00456B63"/>
    <w:rsid w:val="00457104"/>
    <w:rsid w:val="004574F4"/>
    <w:rsid w:val="00457C28"/>
    <w:rsid w:val="00457CD1"/>
    <w:rsid w:val="004604C9"/>
    <w:rsid w:val="0046056F"/>
    <w:rsid w:val="004605EE"/>
    <w:rsid w:val="00460AEF"/>
    <w:rsid w:val="00461158"/>
    <w:rsid w:val="00461C8A"/>
    <w:rsid w:val="004625CE"/>
    <w:rsid w:val="00463154"/>
    <w:rsid w:val="00463760"/>
    <w:rsid w:val="0046446A"/>
    <w:rsid w:val="00464ABF"/>
    <w:rsid w:val="004656ED"/>
    <w:rsid w:val="004662F7"/>
    <w:rsid w:val="004664D4"/>
    <w:rsid w:val="00466EFD"/>
    <w:rsid w:val="0047149F"/>
    <w:rsid w:val="004714A6"/>
    <w:rsid w:val="00473185"/>
    <w:rsid w:val="00473794"/>
    <w:rsid w:val="004747DE"/>
    <w:rsid w:val="0047482C"/>
    <w:rsid w:val="00474A63"/>
    <w:rsid w:val="00474FD3"/>
    <w:rsid w:val="004759C0"/>
    <w:rsid w:val="00475E71"/>
    <w:rsid w:val="0047679A"/>
    <w:rsid w:val="004769C4"/>
    <w:rsid w:val="0047705A"/>
    <w:rsid w:val="00477B0F"/>
    <w:rsid w:val="004802C3"/>
    <w:rsid w:val="00481658"/>
    <w:rsid w:val="004827AD"/>
    <w:rsid w:val="00482A15"/>
    <w:rsid w:val="00484576"/>
    <w:rsid w:val="004853CB"/>
    <w:rsid w:val="00485749"/>
    <w:rsid w:val="0048590C"/>
    <w:rsid w:val="00485913"/>
    <w:rsid w:val="00486F9C"/>
    <w:rsid w:val="00487919"/>
    <w:rsid w:val="00487EB0"/>
    <w:rsid w:val="00490514"/>
    <w:rsid w:val="00491D23"/>
    <w:rsid w:val="00491F3A"/>
    <w:rsid w:val="00492321"/>
    <w:rsid w:val="004928D5"/>
    <w:rsid w:val="00493343"/>
    <w:rsid w:val="00494591"/>
    <w:rsid w:val="0049498F"/>
    <w:rsid w:val="00495744"/>
    <w:rsid w:val="00495D57"/>
    <w:rsid w:val="00496252"/>
    <w:rsid w:val="0049652A"/>
    <w:rsid w:val="00496A2D"/>
    <w:rsid w:val="00496E7F"/>
    <w:rsid w:val="004A0610"/>
    <w:rsid w:val="004A2466"/>
    <w:rsid w:val="004A35C0"/>
    <w:rsid w:val="004A4555"/>
    <w:rsid w:val="004A4AB8"/>
    <w:rsid w:val="004A564D"/>
    <w:rsid w:val="004A64F0"/>
    <w:rsid w:val="004A67E0"/>
    <w:rsid w:val="004A6FE9"/>
    <w:rsid w:val="004B0C9C"/>
    <w:rsid w:val="004B0DFE"/>
    <w:rsid w:val="004B169A"/>
    <w:rsid w:val="004B1ADA"/>
    <w:rsid w:val="004B1E68"/>
    <w:rsid w:val="004B1F0B"/>
    <w:rsid w:val="004B23C1"/>
    <w:rsid w:val="004B2EC4"/>
    <w:rsid w:val="004B2FC3"/>
    <w:rsid w:val="004B3949"/>
    <w:rsid w:val="004B3AC9"/>
    <w:rsid w:val="004B5446"/>
    <w:rsid w:val="004B5620"/>
    <w:rsid w:val="004B5BE9"/>
    <w:rsid w:val="004B5DAE"/>
    <w:rsid w:val="004C05BD"/>
    <w:rsid w:val="004C129C"/>
    <w:rsid w:val="004C1777"/>
    <w:rsid w:val="004C17BA"/>
    <w:rsid w:val="004C1B20"/>
    <w:rsid w:val="004C232C"/>
    <w:rsid w:val="004C2589"/>
    <w:rsid w:val="004C3675"/>
    <w:rsid w:val="004C51D0"/>
    <w:rsid w:val="004C54E1"/>
    <w:rsid w:val="004C5F9E"/>
    <w:rsid w:val="004D0208"/>
    <w:rsid w:val="004D0547"/>
    <w:rsid w:val="004D24C1"/>
    <w:rsid w:val="004D2D24"/>
    <w:rsid w:val="004D2DA3"/>
    <w:rsid w:val="004D338A"/>
    <w:rsid w:val="004D4A34"/>
    <w:rsid w:val="004D4A7F"/>
    <w:rsid w:val="004D4B98"/>
    <w:rsid w:val="004D4C77"/>
    <w:rsid w:val="004D5C7B"/>
    <w:rsid w:val="004D7477"/>
    <w:rsid w:val="004D776B"/>
    <w:rsid w:val="004E0D56"/>
    <w:rsid w:val="004E2E8E"/>
    <w:rsid w:val="004E3FE0"/>
    <w:rsid w:val="004E55D8"/>
    <w:rsid w:val="004E5D45"/>
    <w:rsid w:val="004E640E"/>
    <w:rsid w:val="004E6D47"/>
    <w:rsid w:val="004E6F43"/>
    <w:rsid w:val="004E6F56"/>
    <w:rsid w:val="004E7643"/>
    <w:rsid w:val="004E764C"/>
    <w:rsid w:val="004E7E0B"/>
    <w:rsid w:val="004F13B8"/>
    <w:rsid w:val="004F2A02"/>
    <w:rsid w:val="004F3A2C"/>
    <w:rsid w:val="004F5164"/>
    <w:rsid w:val="004F5471"/>
    <w:rsid w:val="004F5F76"/>
    <w:rsid w:val="004F6558"/>
    <w:rsid w:val="004F6C43"/>
    <w:rsid w:val="004F7385"/>
    <w:rsid w:val="004F78AB"/>
    <w:rsid w:val="00500D11"/>
    <w:rsid w:val="00500DA7"/>
    <w:rsid w:val="00500E88"/>
    <w:rsid w:val="005023CC"/>
    <w:rsid w:val="0050277F"/>
    <w:rsid w:val="00502816"/>
    <w:rsid w:val="005028CB"/>
    <w:rsid w:val="005036FD"/>
    <w:rsid w:val="005045C6"/>
    <w:rsid w:val="00504A51"/>
    <w:rsid w:val="0050520E"/>
    <w:rsid w:val="005075D0"/>
    <w:rsid w:val="00510049"/>
    <w:rsid w:val="00510164"/>
    <w:rsid w:val="005116A1"/>
    <w:rsid w:val="00512C18"/>
    <w:rsid w:val="00514C9B"/>
    <w:rsid w:val="005157B0"/>
    <w:rsid w:val="00515EC2"/>
    <w:rsid w:val="00516A57"/>
    <w:rsid w:val="0051751E"/>
    <w:rsid w:val="00517539"/>
    <w:rsid w:val="005176A5"/>
    <w:rsid w:val="00517859"/>
    <w:rsid w:val="00517862"/>
    <w:rsid w:val="00517E94"/>
    <w:rsid w:val="0052024B"/>
    <w:rsid w:val="00520C5B"/>
    <w:rsid w:val="0052117A"/>
    <w:rsid w:val="00521760"/>
    <w:rsid w:val="00521BB6"/>
    <w:rsid w:val="0052256A"/>
    <w:rsid w:val="00522791"/>
    <w:rsid w:val="0052279A"/>
    <w:rsid w:val="0052429F"/>
    <w:rsid w:val="00524509"/>
    <w:rsid w:val="005245A6"/>
    <w:rsid w:val="00524D78"/>
    <w:rsid w:val="00524F83"/>
    <w:rsid w:val="005254DC"/>
    <w:rsid w:val="00525DF5"/>
    <w:rsid w:val="00526C25"/>
    <w:rsid w:val="00526D35"/>
    <w:rsid w:val="0053010B"/>
    <w:rsid w:val="00530D11"/>
    <w:rsid w:val="005316C1"/>
    <w:rsid w:val="0053221E"/>
    <w:rsid w:val="00532DF1"/>
    <w:rsid w:val="005331F0"/>
    <w:rsid w:val="00533F13"/>
    <w:rsid w:val="005355A6"/>
    <w:rsid w:val="0053648E"/>
    <w:rsid w:val="005379B8"/>
    <w:rsid w:val="00541291"/>
    <w:rsid w:val="005413DF"/>
    <w:rsid w:val="00541CAA"/>
    <w:rsid w:val="00542EAF"/>
    <w:rsid w:val="005437C2"/>
    <w:rsid w:val="005450E9"/>
    <w:rsid w:val="00545C27"/>
    <w:rsid w:val="00546F67"/>
    <w:rsid w:val="00550340"/>
    <w:rsid w:val="005515FA"/>
    <w:rsid w:val="005524B3"/>
    <w:rsid w:val="00552BF6"/>
    <w:rsid w:val="0055384C"/>
    <w:rsid w:val="00554584"/>
    <w:rsid w:val="005551A5"/>
    <w:rsid w:val="00555DB7"/>
    <w:rsid w:val="00555F46"/>
    <w:rsid w:val="00555FD2"/>
    <w:rsid w:val="005569FB"/>
    <w:rsid w:val="00557EA7"/>
    <w:rsid w:val="005607E4"/>
    <w:rsid w:val="005610EE"/>
    <w:rsid w:val="00562CA4"/>
    <w:rsid w:val="00562EC8"/>
    <w:rsid w:val="00563DF3"/>
    <w:rsid w:val="005643FB"/>
    <w:rsid w:val="00564C50"/>
    <w:rsid w:val="00564DDB"/>
    <w:rsid w:val="005651A1"/>
    <w:rsid w:val="00565B80"/>
    <w:rsid w:val="00566171"/>
    <w:rsid w:val="00566F2B"/>
    <w:rsid w:val="00570E92"/>
    <w:rsid w:val="00571EDE"/>
    <w:rsid w:val="00572DFD"/>
    <w:rsid w:val="00573CAD"/>
    <w:rsid w:val="005740D0"/>
    <w:rsid w:val="00576508"/>
    <w:rsid w:val="005768B5"/>
    <w:rsid w:val="00576D47"/>
    <w:rsid w:val="00576FFF"/>
    <w:rsid w:val="00581760"/>
    <w:rsid w:val="005817A1"/>
    <w:rsid w:val="00581E9D"/>
    <w:rsid w:val="00582DD0"/>
    <w:rsid w:val="005831A0"/>
    <w:rsid w:val="00583C83"/>
    <w:rsid w:val="00584393"/>
    <w:rsid w:val="00585AFC"/>
    <w:rsid w:val="00586862"/>
    <w:rsid w:val="005875E0"/>
    <w:rsid w:val="005879A2"/>
    <w:rsid w:val="0059187D"/>
    <w:rsid w:val="0059204D"/>
    <w:rsid w:val="005924CA"/>
    <w:rsid w:val="00592948"/>
    <w:rsid w:val="00592DB5"/>
    <w:rsid w:val="00594536"/>
    <w:rsid w:val="0059556E"/>
    <w:rsid w:val="0059638B"/>
    <w:rsid w:val="00596D11"/>
    <w:rsid w:val="00596DCD"/>
    <w:rsid w:val="00597812"/>
    <w:rsid w:val="005A0E63"/>
    <w:rsid w:val="005A2762"/>
    <w:rsid w:val="005A2D23"/>
    <w:rsid w:val="005A314B"/>
    <w:rsid w:val="005A43DC"/>
    <w:rsid w:val="005A4A91"/>
    <w:rsid w:val="005A5E5F"/>
    <w:rsid w:val="005A6598"/>
    <w:rsid w:val="005A770C"/>
    <w:rsid w:val="005B1C69"/>
    <w:rsid w:val="005B20D3"/>
    <w:rsid w:val="005B439F"/>
    <w:rsid w:val="005B4F75"/>
    <w:rsid w:val="005B5DC9"/>
    <w:rsid w:val="005B7A6F"/>
    <w:rsid w:val="005C02CA"/>
    <w:rsid w:val="005C18F4"/>
    <w:rsid w:val="005C1EF5"/>
    <w:rsid w:val="005C2DE4"/>
    <w:rsid w:val="005C30F7"/>
    <w:rsid w:val="005C329B"/>
    <w:rsid w:val="005C3BE3"/>
    <w:rsid w:val="005C3C9D"/>
    <w:rsid w:val="005C3CE1"/>
    <w:rsid w:val="005C6F45"/>
    <w:rsid w:val="005D0C08"/>
    <w:rsid w:val="005D0C10"/>
    <w:rsid w:val="005D0E9C"/>
    <w:rsid w:val="005D109E"/>
    <w:rsid w:val="005D1625"/>
    <w:rsid w:val="005D24E5"/>
    <w:rsid w:val="005D28B1"/>
    <w:rsid w:val="005D2B93"/>
    <w:rsid w:val="005D3A8B"/>
    <w:rsid w:val="005D4373"/>
    <w:rsid w:val="005D577B"/>
    <w:rsid w:val="005D6037"/>
    <w:rsid w:val="005D68A2"/>
    <w:rsid w:val="005D6C89"/>
    <w:rsid w:val="005D6F72"/>
    <w:rsid w:val="005D7A95"/>
    <w:rsid w:val="005E0498"/>
    <w:rsid w:val="005E0916"/>
    <w:rsid w:val="005E22DB"/>
    <w:rsid w:val="005E26FC"/>
    <w:rsid w:val="005E2B12"/>
    <w:rsid w:val="005E3FCD"/>
    <w:rsid w:val="005E4702"/>
    <w:rsid w:val="005E644E"/>
    <w:rsid w:val="005E6850"/>
    <w:rsid w:val="005E70BE"/>
    <w:rsid w:val="005E73F6"/>
    <w:rsid w:val="005F02A5"/>
    <w:rsid w:val="005F0A1E"/>
    <w:rsid w:val="005F1905"/>
    <w:rsid w:val="005F1AED"/>
    <w:rsid w:val="005F279C"/>
    <w:rsid w:val="005F438E"/>
    <w:rsid w:val="005F43ED"/>
    <w:rsid w:val="005F4A3A"/>
    <w:rsid w:val="005F5D6E"/>
    <w:rsid w:val="005F6702"/>
    <w:rsid w:val="005F748E"/>
    <w:rsid w:val="005F7D25"/>
    <w:rsid w:val="00600315"/>
    <w:rsid w:val="00600632"/>
    <w:rsid w:val="0060064B"/>
    <w:rsid w:val="00600C92"/>
    <w:rsid w:val="006012F5"/>
    <w:rsid w:val="00601541"/>
    <w:rsid w:val="00602581"/>
    <w:rsid w:val="00602C87"/>
    <w:rsid w:val="00603024"/>
    <w:rsid w:val="00603619"/>
    <w:rsid w:val="006042F9"/>
    <w:rsid w:val="00604322"/>
    <w:rsid w:val="00604B71"/>
    <w:rsid w:val="0060586D"/>
    <w:rsid w:val="00610083"/>
    <w:rsid w:val="00613126"/>
    <w:rsid w:val="006138F2"/>
    <w:rsid w:val="0061509E"/>
    <w:rsid w:val="006153DD"/>
    <w:rsid w:val="0061560A"/>
    <w:rsid w:val="006161CD"/>
    <w:rsid w:val="00616E03"/>
    <w:rsid w:val="00616F8E"/>
    <w:rsid w:val="00617C10"/>
    <w:rsid w:val="00617DE6"/>
    <w:rsid w:val="00620EDE"/>
    <w:rsid w:val="006228D8"/>
    <w:rsid w:val="006231E6"/>
    <w:rsid w:val="00623EA2"/>
    <w:rsid w:val="00624469"/>
    <w:rsid w:val="00625A6D"/>
    <w:rsid w:val="00625F7A"/>
    <w:rsid w:val="0062679C"/>
    <w:rsid w:val="00626B90"/>
    <w:rsid w:val="00627D99"/>
    <w:rsid w:val="006321D4"/>
    <w:rsid w:val="006321F1"/>
    <w:rsid w:val="0063230E"/>
    <w:rsid w:val="00633071"/>
    <w:rsid w:val="00636638"/>
    <w:rsid w:val="00637FEB"/>
    <w:rsid w:val="006412D5"/>
    <w:rsid w:val="0064136B"/>
    <w:rsid w:val="0064168F"/>
    <w:rsid w:val="00642091"/>
    <w:rsid w:val="006435BC"/>
    <w:rsid w:val="006447E0"/>
    <w:rsid w:val="0064563B"/>
    <w:rsid w:val="00645E0B"/>
    <w:rsid w:val="00647013"/>
    <w:rsid w:val="00647095"/>
    <w:rsid w:val="00647121"/>
    <w:rsid w:val="0064726C"/>
    <w:rsid w:val="00650521"/>
    <w:rsid w:val="0065151A"/>
    <w:rsid w:val="00654FDC"/>
    <w:rsid w:val="0065516D"/>
    <w:rsid w:val="006554DB"/>
    <w:rsid w:val="00655652"/>
    <w:rsid w:val="00656290"/>
    <w:rsid w:val="00656999"/>
    <w:rsid w:val="006569EF"/>
    <w:rsid w:val="00657AF6"/>
    <w:rsid w:val="0066227D"/>
    <w:rsid w:val="006628E6"/>
    <w:rsid w:val="006633E0"/>
    <w:rsid w:val="0066389A"/>
    <w:rsid w:val="0066569A"/>
    <w:rsid w:val="0066593D"/>
    <w:rsid w:val="00665F32"/>
    <w:rsid w:val="00666044"/>
    <w:rsid w:val="0066621B"/>
    <w:rsid w:val="00666873"/>
    <w:rsid w:val="00667200"/>
    <w:rsid w:val="00667971"/>
    <w:rsid w:val="0067063D"/>
    <w:rsid w:val="006709B7"/>
    <w:rsid w:val="00670E48"/>
    <w:rsid w:val="00671585"/>
    <w:rsid w:val="006718F6"/>
    <w:rsid w:val="00672D4F"/>
    <w:rsid w:val="00672EE9"/>
    <w:rsid w:val="00674521"/>
    <w:rsid w:val="006769C8"/>
    <w:rsid w:val="00676AA7"/>
    <w:rsid w:val="00676F2B"/>
    <w:rsid w:val="0067727F"/>
    <w:rsid w:val="00677298"/>
    <w:rsid w:val="00677330"/>
    <w:rsid w:val="00677332"/>
    <w:rsid w:val="00677363"/>
    <w:rsid w:val="0068018F"/>
    <w:rsid w:val="00680385"/>
    <w:rsid w:val="006804E5"/>
    <w:rsid w:val="00680967"/>
    <w:rsid w:val="00682916"/>
    <w:rsid w:val="0068431D"/>
    <w:rsid w:val="0068547E"/>
    <w:rsid w:val="0068624D"/>
    <w:rsid w:val="0068668A"/>
    <w:rsid w:val="00686B1F"/>
    <w:rsid w:val="00687278"/>
    <w:rsid w:val="00687600"/>
    <w:rsid w:val="00687D75"/>
    <w:rsid w:val="00690006"/>
    <w:rsid w:val="0069032C"/>
    <w:rsid w:val="00691F42"/>
    <w:rsid w:val="006927DC"/>
    <w:rsid w:val="0069299A"/>
    <w:rsid w:val="00692B68"/>
    <w:rsid w:val="00693C1B"/>
    <w:rsid w:val="00693FFE"/>
    <w:rsid w:val="00694176"/>
    <w:rsid w:val="00695E17"/>
    <w:rsid w:val="00696041"/>
    <w:rsid w:val="00696192"/>
    <w:rsid w:val="006966FF"/>
    <w:rsid w:val="006A1695"/>
    <w:rsid w:val="006A1CBD"/>
    <w:rsid w:val="006A2CDD"/>
    <w:rsid w:val="006A333C"/>
    <w:rsid w:val="006A4502"/>
    <w:rsid w:val="006A61A4"/>
    <w:rsid w:val="006A6440"/>
    <w:rsid w:val="006A6EBE"/>
    <w:rsid w:val="006A71D1"/>
    <w:rsid w:val="006A77EF"/>
    <w:rsid w:val="006B06BD"/>
    <w:rsid w:val="006B08FC"/>
    <w:rsid w:val="006B0AD1"/>
    <w:rsid w:val="006B36CC"/>
    <w:rsid w:val="006B4ADC"/>
    <w:rsid w:val="006B581B"/>
    <w:rsid w:val="006B5D5A"/>
    <w:rsid w:val="006B71A3"/>
    <w:rsid w:val="006B7C5A"/>
    <w:rsid w:val="006B7E58"/>
    <w:rsid w:val="006B7E6F"/>
    <w:rsid w:val="006B7FAE"/>
    <w:rsid w:val="006C0346"/>
    <w:rsid w:val="006C080C"/>
    <w:rsid w:val="006C0A31"/>
    <w:rsid w:val="006C1728"/>
    <w:rsid w:val="006C1D3A"/>
    <w:rsid w:val="006C2506"/>
    <w:rsid w:val="006C334A"/>
    <w:rsid w:val="006C4754"/>
    <w:rsid w:val="006C5D68"/>
    <w:rsid w:val="006C62A9"/>
    <w:rsid w:val="006C6ADB"/>
    <w:rsid w:val="006C7938"/>
    <w:rsid w:val="006D0CC9"/>
    <w:rsid w:val="006D1601"/>
    <w:rsid w:val="006D2A70"/>
    <w:rsid w:val="006D2C7B"/>
    <w:rsid w:val="006D499C"/>
    <w:rsid w:val="006D4B9B"/>
    <w:rsid w:val="006D4F49"/>
    <w:rsid w:val="006D580F"/>
    <w:rsid w:val="006D595C"/>
    <w:rsid w:val="006D5EE8"/>
    <w:rsid w:val="006D6213"/>
    <w:rsid w:val="006D694B"/>
    <w:rsid w:val="006D70BF"/>
    <w:rsid w:val="006D7C51"/>
    <w:rsid w:val="006E022D"/>
    <w:rsid w:val="006E0CB6"/>
    <w:rsid w:val="006E0E3A"/>
    <w:rsid w:val="006E22B0"/>
    <w:rsid w:val="006E2F8C"/>
    <w:rsid w:val="006E3CB8"/>
    <w:rsid w:val="006E46CE"/>
    <w:rsid w:val="006E4C4F"/>
    <w:rsid w:val="006E580A"/>
    <w:rsid w:val="006E6204"/>
    <w:rsid w:val="006E66BA"/>
    <w:rsid w:val="006E701F"/>
    <w:rsid w:val="006E7289"/>
    <w:rsid w:val="006F06C3"/>
    <w:rsid w:val="006F1340"/>
    <w:rsid w:val="006F162D"/>
    <w:rsid w:val="006F2640"/>
    <w:rsid w:val="006F275E"/>
    <w:rsid w:val="006F51D7"/>
    <w:rsid w:val="006F5551"/>
    <w:rsid w:val="006F7AB4"/>
    <w:rsid w:val="006F7CA4"/>
    <w:rsid w:val="006F7F16"/>
    <w:rsid w:val="00701094"/>
    <w:rsid w:val="00701D51"/>
    <w:rsid w:val="00701EA9"/>
    <w:rsid w:val="00704ED5"/>
    <w:rsid w:val="00707878"/>
    <w:rsid w:val="00707A8E"/>
    <w:rsid w:val="0071021C"/>
    <w:rsid w:val="00711D45"/>
    <w:rsid w:val="00712921"/>
    <w:rsid w:val="00714628"/>
    <w:rsid w:val="00714E44"/>
    <w:rsid w:val="007162B6"/>
    <w:rsid w:val="00716842"/>
    <w:rsid w:val="00716E33"/>
    <w:rsid w:val="00717EC1"/>
    <w:rsid w:val="00717EE4"/>
    <w:rsid w:val="0072040C"/>
    <w:rsid w:val="00722EBD"/>
    <w:rsid w:val="00723D0F"/>
    <w:rsid w:val="00724644"/>
    <w:rsid w:val="0072517D"/>
    <w:rsid w:val="0072566B"/>
    <w:rsid w:val="00725AA5"/>
    <w:rsid w:val="00725F36"/>
    <w:rsid w:val="00727FA1"/>
    <w:rsid w:val="0073167A"/>
    <w:rsid w:val="00732331"/>
    <w:rsid w:val="00732AC1"/>
    <w:rsid w:val="0073401B"/>
    <w:rsid w:val="00734A15"/>
    <w:rsid w:val="007352A1"/>
    <w:rsid w:val="007353E4"/>
    <w:rsid w:val="00735527"/>
    <w:rsid w:val="00735C26"/>
    <w:rsid w:val="0073628F"/>
    <w:rsid w:val="00740B39"/>
    <w:rsid w:val="00741F77"/>
    <w:rsid w:val="00743B5B"/>
    <w:rsid w:val="007443B5"/>
    <w:rsid w:val="00744FD0"/>
    <w:rsid w:val="00745980"/>
    <w:rsid w:val="00746C5E"/>
    <w:rsid w:val="00746F77"/>
    <w:rsid w:val="00747A2E"/>
    <w:rsid w:val="00751B1D"/>
    <w:rsid w:val="007520D7"/>
    <w:rsid w:val="007532D4"/>
    <w:rsid w:val="00754050"/>
    <w:rsid w:val="00755403"/>
    <w:rsid w:val="00755A17"/>
    <w:rsid w:val="00756402"/>
    <w:rsid w:val="00757E71"/>
    <w:rsid w:val="00757F0D"/>
    <w:rsid w:val="007607D9"/>
    <w:rsid w:val="0076143E"/>
    <w:rsid w:val="00761DBD"/>
    <w:rsid w:val="00762159"/>
    <w:rsid w:val="00762F48"/>
    <w:rsid w:val="00762FBD"/>
    <w:rsid w:val="0076418C"/>
    <w:rsid w:val="00764204"/>
    <w:rsid w:val="00764C79"/>
    <w:rsid w:val="00764F21"/>
    <w:rsid w:val="007658A4"/>
    <w:rsid w:val="00766DC9"/>
    <w:rsid w:val="00766E07"/>
    <w:rsid w:val="00767E4D"/>
    <w:rsid w:val="00767FFA"/>
    <w:rsid w:val="00770B34"/>
    <w:rsid w:val="00773567"/>
    <w:rsid w:val="007738F6"/>
    <w:rsid w:val="00773D5F"/>
    <w:rsid w:val="007747F6"/>
    <w:rsid w:val="0077539D"/>
    <w:rsid w:val="0078028C"/>
    <w:rsid w:val="0078114F"/>
    <w:rsid w:val="00781CDC"/>
    <w:rsid w:val="00782B35"/>
    <w:rsid w:val="00782EEB"/>
    <w:rsid w:val="007834FB"/>
    <w:rsid w:val="007836B3"/>
    <w:rsid w:val="00784B11"/>
    <w:rsid w:val="00784B35"/>
    <w:rsid w:val="0078588B"/>
    <w:rsid w:val="00786154"/>
    <w:rsid w:val="007862F5"/>
    <w:rsid w:val="007863EC"/>
    <w:rsid w:val="00786B31"/>
    <w:rsid w:val="007900FC"/>
    <w:rsid w:val="00790AF8"/>
    <w:rsid w:val="00791DA9"/>
    <w:rsid w:val="007923AB"/>
    <w:rsid w:val="0079348A"/>
    <w:rsid w:val="007936F3"/>
    <w:rsid w:val="007937A7"/>
    <w:rsid w:val="00793D4C"/>
    <w:rsid w:val="007956D9"/>
    <w:rsid w:val="00796058"/>
    <w:rsid w:val="00796671"/>
    <w:rsid w:val="00796AEB"/>
    <w:rsid w:val="00797615"/>
    <w:rsid w:val="007A029A"/>
    <w:rsid w:val="007A0302"/>
    <w:rsid w:val="007A0650"/>
    <w:rsid w:val="007A131D"/>
    <w:rsid w:val="007A1597"/>
    <w:rsid w:val="007A1FC8"/>
    <w:rsid w:val="007A28A9"/>
    <w:rsid w:val="007A2BA9"/>
    <w:rsid w:val="007A2F17"/>
    <w:rsid w:val="007A3E06"/>
    <w:rsid w:val="007A4B10"/>
    <w:rsid w:val="007A5AC4"/>
    <w:rsid w:val="007A7FEB"/>
    <w:rsid w:val="007B0103"/>
    <w:rsid w:val="007B0490"/>
    <w:rsid w:val="007B0C43"/>
    <w:rsid w:val="007B11C2"/>
    <w:rsid w:val="007B17A4"/>
    <w:rsid w:val="007B2DF6"/>
    <w:rsid w:val="007B3345"/>
    <w:rsid w:val="007B46BB"/>
    <w:rsid w:val="007B5466"/>
    <w:rsid w:val="007B623F"/>
    <w:rsid w:val="007B6483"/>
    <w:rsid w:val="007B7A30"/>
    <w:rsid w:val="007C0136"/>
    <w:rsid w:val="007C05E7"/>
    <w:rsid w:val="007C12C9"/>
    <w:rsid w:val="007C1997"/>
    <w:rsid w:val="007C2761"/>
    <w:rsid w:val="007C596B"/>
    <w:rsid w:val="007C6602"/>
    <w:rsid w:val="007C67D6"/>
    <w:rsid w:val="007C6F59"/>
    <w:rsid w:val="007C6FAF"/>
    <w:rsid w:val="007C7444"/>
    <w:rsid w:val="007C7D09"/>
    <w:rsid w:val="007D0075"/>
    <w:rsid w:val="007D09FE"/>
    <w:rsid w:val="007D11C0"/>
    <w:rsid w:val="007D1358"/>
    <w:rsid w:val="007D3802"/>
    <w:rsid w:val="007D3BDE"/>
    <w:rsid w:val="007D45C3"/>
    <w:rsid w:val="007D65A6"/>
    <w:rsid w:val="007D6951"/>
    <w:rsid w:val="007D6C4A"/>
    <w:rsid w:val="007D72D7"/>
    <w:rsid w:val="007D73BE"/>
    <w:rsid w:val="007D7632"/>
    <w:rsid w:val="007D7E6F"/>
    <w:rsid w:val="007E08BA"/>
    <w:rsid w:val="007E0EA0"/>
    <w:rsid w:val="007E11AB"/>
    <w:rsid w:val="007E1813"/>
    <w:rsid w:val="007E1DEB"/>
    <w:rsid w:val="007E200C"/>
    <w:rsid w:val="007E2C59"/>
    <w:rsid w:val="007E3A7F"/>
    <w:rsid w:val="007E3B75"/>
    <w:rsid w:val="007E436E"/>
    <w:rsid w:val="007E509B"/>
    <w:rsid w:val="007E5E26"/>
    <w:rsid w:val="007E7B3A"/>
    <w:rsid w:val="007F0ED1"/>
    <w:rsid w:val="007F182C"/>
    <w:rsid w:val="007F318B"/>
    <w:rsid w:val="007F31E7"/>
    <w:rsid w:val="007F3748"/>
    <w:rsid w:val="007F39C2"/>
    <w:rsid w:val="007F49C9"/>
    <w:rsid w:val="007F5771"/>
    <w:rsid w:val="007F5FC7"/>
    <w:rsid w:val="007F64C8"/>
    <w:rsid w:val="007F691A"/>
    <w:rsid w:val="00800788"/>
    <w:rsid w:val="008009D6"/>
    <w:rsid w:val="00800DDF"/>
    <w:rsid w:val="00800E44"/>
    <w:rsid w:val="008012A2"/>
    <w:rsid w:val="008032D3"/>
    <w:rsid w:val="008038A3"/>
    <w:rsid w:val="00803BA1"/>
    <w:rsid w:val="00804915"/>
    <w:rsid w:val="00804E0B"/>
    <w:rsid w:val="00805039"/>
    <w:rsid w:val="00805836"/>
    <w:rsid w:val="008060FB"/>
    <w:rsid w:val="0080672E"/>
    <w:rsid w:val="00806B6E"/>
    <w:rsid w:val="00810360"/>
    <w:rsid w:val="00810D14"/>
    <w:rsid w:val="0081145F"/>
    <w:rsid w:val="00812C8C"/>
    <w:rsid w:val="00812EA8"/>
    <w:rsid w:val="0081397F"/>
    <w:rsid w:val="008145B0"/>
    <w:rsid w:val="00814E7F"/>
    <w:rsid w:val="00815E01"/>
    <w:rsid w:val="00815F0E"/>
    <w:rsid w:val="00815FD8"/>
    <w:rsid w:val="008162DC"/>
    <w:rsid w:val="00816F48"/>
    <w:rsid w:val="0081749A"/>
    <w:rsid w:val="00817BE8"/>
    <w:rsid w:val="00820E97"/>
    <w:rsid w:val="0082190E"/>
    <w:rsid w:val="00823981"/>
    <w:rsid w:val="008240CC"/>
    <w:rsid w:val="00825466"/>
    <w:rsid w:val="00825C19"/>
    <w:rsid w:val="008272F8"/>
    <w:rsid w:val="00827F18"/>
    <w:rsid w:val="008301F8"/>
    <w:rsid w:val="00830F55"/>
    <w:rsid w:val="00831138"/>
    <w:rsid w:val="008314D1"/>
    <w:rsid w:val="00831540"/>
    <w:rsid w:val="00832490"/>
    <w:rsid w:val="008336F3"/>
    <w:rsid w:val="00834083"/>
    <w:rsid w:val="0083462A"/>
    <w:rsid w:val="00834702"/>
    <w:rsid w:val="0083478D"/>
    <w:rsid w:val="008352D9"/>
    <w:rsid w:val="00835C29"/>
    <w:rsid w:val="00835F69"/>
    <w:rsid w:val="00840357"/>
    <w:rsid w:val="008410F7"/>
    <w:rsid w:val="008417D1"/>
    <w:rsid w:val="0084222D"/>
    <w:rsid w:val="008423BA"/>
    <w:rsid w:val="00842586"/>
    <w:rsid w:val="00842A61"/>
    <w:rsid w:val="0084327C"/>
    <w:rsid w:val="0084350E"/>
    <w:rsid w:val="008436F9"/>
    <w:rsid w:val="00843991"/>
    <w:rsid w:val="0084408B"/>
    <w:rsid w:val="008445F2"/>
    <w:rsid w:val="00844A08"/>
    <w:rsid w:val="00844CA4"/>
    <w:rsid w:val="00846A43"/>
    <w:rsid w:val="00846F90"/>
    <w:rsid w:val="008472A4"/>
    <w:rsid w:val="008477E4"/>
    <w:rsid w:val="0085077C"/>
    <w:rsid w:val="008520A8"/>
    <w:rsid w:val="008521CB"/>
    <w:rsid w:val="0085306F"/>
    <w:rsid w:val="00853A40"/>
    <w:rsid w:val="00853BDD"/>
    <w:rsid w:val="00853CDF"/>
    <w:rsid w:val="00853EC5"/>
    <w:rsid w:val="00854142"/>
    <w:rsid w:val="00856048"/>
    <w:rsid w:val="0085617B"/>
    <w:rsid w:val="00856904"/>
    <w:rsid w:val="00856A4D"/>
    <w:rsid w:val="008604AB"/>
    <w:rsid w:val="00860719"/>
    <w:rsid w:val="00860D76"/>
    <w:rsid w:val="0086155F"/>
    <w:rsid w:val="008615C8"/>
    <w:rsid w:val="00861BA7"/>
    <w:rsid w:val="00862465"/>
    <w:rsid w:val="00864440"/>
    <w:rsid w:val="00864908"/>
    <w:rsid w:val="00865468"/>
    <w:rsid w:val="00865581"/>
    <w:rsid w:val="00866C76"/>
    <w:rsid w:val="0087000A"/>
    <w:rsid w:val="008709A6"/>
    <w:rsid w:val="0087253E"/>
    <w:rsid w:val="00874E2B"/>
    <w:rsid w:val="0087508F"/>
    <w:rsid w:val="00875FF8"/>
    <w:rsid w:val="008768CB"/>
    <w:rsid w:val="00876CAC"/>
    <w:rsid w:val="008777BA"/>
    <w:rsid w:val="00877F8F"/>
    <w:rsid w:val="008811B9"/>
    <w:rsid w:val="00881BA2"/>
    <w:rsid w:val="0088406F"/>
    <w:rsid w:val="00884363"/>
    <w:rsid w:val="008848BE"/>
    <w:rsid w:val="00885223"/>
    <w:rsid w:val="0088653D"/>
    <w:rsid w:val="00886ABE"/>
    <w:rsid w:val="00887188"/>
    <w:rsid w:val="00887B32"/>
    <w:rsid w:val="00887C1A"/>
    <w:rsid w:val="0089006F"/>
    <w:rsid w:val="00890592"/>
    <w:rsid w:val="00890DED"/>
    <w:rsid w:val="00891286"/>
    <w:rsid w:val="00891309"/>
    <w:rsid w:val="00891689"/>
    <w:rsid w:val="00891B88"/>
    <w:rsid w:val="00891B90"/>
    <w:rsid w:val="0089299F"/>
    <w:rsid w:val="00894B67"/>
    <w:rsid w:val="00896120"/>
    <w:rsid w:val="008964E9"/>
    <w:rsid w:val="00896A19"/>
    <w:rsid w:val="00896D3B"/>
    <w:rsid w:val="008973EA"/>
    <w:rsid w:val="0089781F"/>
    <w:rsid w:val="00897CF8"/>
    <w:rsid w:val="00897F58"/>
    <w:rsid w:val="008A00B9"/>
    <w:rsid w:val="008A0547"/>
    <w:rsid w:val="008A1278"/>
    <w:rsid w:val="008A2CC6"/>
    <w:rsid w:val="008A4076"/>
    <w:rsid w:val="008A7ADA"/>
    <w:rsid w:val="008A7BF0"/>
    <w:rsid w:val="008B0316"/>
    <w:rsid w:val="008B0455"/>
    <w:rsid w:val="008B0552"/>
    <w:rsid w:val="008B1C50"/>
    <w:rsid w:val="008B2149"/>
    <w:rsid w:val="008B3426"/>
    <w:rsid w:val="008B3D7B"/>
    <w:rsid w:val="008B3DE1"/>
    <w:rsid w:val="008B4036"/>
    <w:rsid w:val="008B42D6"/>
    <w:rsid w:val="008C0559"/>
    <w:rsid w:val="008C0F9E"/>
    <w:rsid w:val="008C3BD5"/>
    <w:rsid w:val="008C3EB5"/>
    <w:rsid w:val="008C4E85"/>
    <w:rsid w:val="008C528A"/>
    <w:rsid w:val="008C5B07"/>
    <w:rsid w:val="008C5D18"/>
    <w:rsid w:val="008C6CFF"/>
    <w:rsid w:val="008D0041"/>
    <w:rsid w:val="008D1553"/>
    <w:rsid w:val="008D16F3"/>
    <w:rsid w:val="008D1AAA"/>
    <w:rsid w:val="008D2D16"/>
    <w:rsid w:val="008D3598"/>
    <w:rsid w:val="008D4029"/>
    <w:rsid w:val="008D4D3F"/>
    <w:rsid w:val="008D58FF"/>
    <w:rsid w:val="008D5C6D"/>
    <w:rsid w:val="008D5D47"/>
    <w:rsid w:val="008D6043"/>
    <w:rsid w:val="008E0331"/>
    <w:rsid w:val="008E048F"/>
    <w:rsid w:val="008E0EE3"/>
    <w:rsid w:val="008E1FF2"/>
    <w:rsid w:val="008E52C9"/>
    <w:rsid w:val="008E6026"/>
    <w:rsid w:val="008E75CA"/>
    <w:rsid w:val="008E77FC"/>
    <w:rsid w:val="008E7DE8"/>
    <w:rsid w:val="008F0DE4"/>
    <w:rsid w:val="008F3A89"/>
    <w:rsid w:val="008F3C0C"/>
    <w:rsid w:val="008F3CED"/>
    <w:rsid w:val="008F64E0"/>
    <w:rsid w:val="008F6F17"/>
    <w:rsid w:val="008F6F4D"/>
    <w:rsid w:val="00900047"/>
    <w:rsid w:val="009018C2"/>
    <w:rsid w:val="00902992"/>
    <w:rsid w:val="00902CA0"/>
    <w:rsid w:val="009038D2"/>
    <w:rsid w:val="009039AF"/>
    <w:rsid w:val="00905B77"/>
    <w:rsid w:val="009074CF"/>
    <w:rsid w:val="00907FCC"/>
    <w:rsid w:val="00910164"/>
    <w:rsid w:val="009111A3"/>
    <w:rsid w:val="00915098"/>
    <w:rsid w:val="00915D42"/>
    <w:rsid w:val="009163DD"/>
    <w:rsid w:val="00916511"/>
    <w:rsid w:val="00917630"/>
    <w:rsid w:val="009217DE"/>
    <w:rsid w:val="009230B5"/>
    <w:rsid w:val="00923436"/>
    <w:rsid w:val="009239D8"/>
    <w:rsid w:val="00923EFE"/>
    <w:rsid w:val="00924482"/>
    <w:rsid w:val="00924851"/>
    <w:rsid w:val="00924D81"/>
    <w:rsid w:val="00924E92"/>
    <w:rsid w:val="009252DA"/>
    <w:rsid w:val="009256D9"/>
    <w:rsid w:val="0092619F"/>
    <w:rsid w:val="00930F1E"/>
    <w:rsid w:val="0093135F"/>
    <w:rsid w:val="00931704"/>
    <w:rsid w:val="0093191A"/>
    <w:rsid w:val="00932BE5"/>
    <w:rsid w:val="009335CA"/>
    <w:rsid w:val="0093572F"/>
    <w:rsid w:val="009401F2"/>
    <w:rsid w:val="009414CF"/>
    <w:rsid w:val="00942238"/>
    <w:rsid w:val="009424EC"/>
    <w:rsid w:val="0094350A"/>
    <w:rsid w:val="009437B7"/>
    <w:rsid w:val="00943C82"/>
    <w:rsid w:val="00943FFA"/>
    <w:rsid w:val="0094428E"/>
    <w:rsid w:val="009448FD"/>
    <w:rsid w:val="00944988"/>
    <w:rsid w:val="00946E4B"/>
    <w:rsid w:val="00947932"/>
    <w:rsid w:val="00947FA0"/>
    <w:rsid w:val="00950210"/>
    <w:rsid w:val="00950D74"/>
    <w:rsid w:val="00951F12"/>
    <w:rsid w:val="009525FE"/>
    <w:rsid w:val="00954A14"/>
    <w:rsid w:val="009550D4"/>
    <w:rsid w:val="00955A1F"/>
    <w:rsid w:val="00956448"/>
    <w:rsid w:val="00956626"/>
    <w:rsid w:val="00956E87"/>
    <w:rsid w:val="0095747D"/>
    <w:rsid w:val="009576F4"/>
    <w:rsid w:val="00960434"/>
    <w:rsid w:val="00960FBF"/>
    <w:rsid w:val="00961027"/>
    <w:rsid w:val="00961669"/>
    <w:rsid w:val="00961E26"/>
    <w:rsid w:val="00962B29"/>
    <w:rsid w:val="00962CC8"/>
    <w:rsid w:val="00963417"/>
    <w:rsid w:val="00963B2D"/>
    <w:rsid w:val="009642E9"/>
    <w:rsid w:val="00964858"/>
    <w:rsid w:val="00964B17"/>
    <w:rsid w:val="009650CF"/>
    <w:rsid w:val="0096697E"/>
    <w:rsid w:val="00966AA4"/>
    <w:rsid w:val="00967635"/>
    <w:rsid w:val="009676C0"/>
    <w:rsid w:val="009708C2"/>
    <w:rsid w:val="00970A26"/>
    <w:rsid w:val="009714E0"/>
    <w:rsid w:val="00972883"/>
    <w:rsid w:val="00972B77"/>
    <w:rsid w:val="00974720"/>
    <w:rsid w:val="00974827"/>
    <w:rsid w:val="00974B7B"/>
    <w:rsid w:val="0097546B"/>
    <w:rsid w:val="009757D8"/>
    <w:rsid w:val="00976E90"/>
    <w:rsid w:val="0097725D"/>
    <w:rsid w:val="00977A9A"/>
    <w:rsid w:val="0098130A"/>
    <w:rsid w:val="0098131D"/>
    <w:rsid w:val="00981378"/>
    <w:rsid w:val="0098163D"/>
    <w:rsid w:val="009823A3"/>
    <w:rsid w:val="00982AEB"/>
    <w:rsid w:val="00983CD7"/>
    <w:rsid w:val="009852B0"/>
    <w:rsid w:val="00985355"/>
    <w:rsid w:val="00985AD2"/>
    <w:rsid w:val="00985F91"/>
    <w:rsid w:val="00987565"/>
    <w:rsid w:val="009928B7"/>
    <w:rsid w:val="00993583"/>
    <w:rsid w:val="0099365B"/>
    <w:rsid w:val="009943BA"/>
    <w:rsid w:val="00994634"/>
    <w:rsid w:val="00995FF4"/>
    <w:rsid w:val="00996513"/>
    <w:rsid w:val="009A0738"/>
    <w:rsid w:val="009A15B2"/>
    <w:rsid w:val="009A26AA"/>
    <w:rsid w:val="009A3053"/>
    <w:rsid w:val="009A3320"/>
    <w:rsid w:val="009A3636"/>
    <w:rsid w:val="009A4D5C"/>
    <w:rsid w:val="009A543D"/>
    <w:rsid w:val="009A62B0"/>
    <w:rsid w:val="009A6E7D"/>
    <w:rsid w:val="009A7177"/>
    <w:rsid w:val="009A7A1B"/>
    <w:rsid w:val="009B15D8"/>
    <w:rsid w:val="009B25BE"/>
    <w:rsid w:val="009B38DA"/>
    <w:rsid w:val="009B3B33"/>
    <w:rsid w:val="009B4085"/>
    <w:rsid w:val="009B4E1E"/>
    <w:rsid w:val="009B5750"/>
    <w:rsid w:val="009B5E64"/>
    <w:rsid w:val="009B6035"/>
    <w:rsid w:val="009B74D6"/>
    <w:rsid w:val="009C0108"/>
    <w:rsid w:val="009C086B"/>
    <w:rsid w:val="009C0A3F"/>
    <w:rsid w:val="009C1C20"/>
    <w:rsid w:val="009C1F25"/>
    <w:rsid w:val="009C2ABE"/>
    <w:rsid w:val="009C3AE4"/>
    <w:rsid w:val="009C3FF0"/>
    <w:rsid w:val="009C49B8"/>
    <w:rsid w:val="009C54A2"/>
    <w:rsid w:val="009C585C"/>
    <w:rsid w:val="009C725F"/>
    <w:rsid w:val="009C7B21"/>
    <w:rsid w:val="009D0D79"/>
    <w:rsid w:val="009D1D9B"/>
    <w:rsid w:val="009D30C7"/>
    <w:rsid w:val="009D33BC"/>
    <w:rsid w:val="009D360C"/>
    <w:rsid w:val="009D3A62"/>
    <w:rsid w:val="009D41EF"/>
    <w:rsid w:val="009D50BC"/>
    <w:rsid w:val="009D6982"/>
    <w:rsid w:val="009D79B6"/>
    <w:rsid w:val="009E0503"/>
    <w:rsid w:val="009E15D5"/>
    <w:rsid w:val="009E2872"/>
    <w:rsid w:val="009E2987"/>
    <w:rsid w:val="009E3A9D"/>
    <w:rsid w:val="009E3FA7"/>
    <w:rsid w:val="009E58FE"/>
    <w:rsid w:val="009E6824"/>
    <w:rsid w:val="009E6A8C"/>
    <w:rsid w:val="009E74DB"/>
    <w:rsid w:val="009E7A58"/>
    <w:rsid w:val="009E7DF8"/>
    <w:rsid w:val="009F1AF3"/>
    <w:rsid w:val="009F1EFF"/>
    <w:rsid w:val="009F4238"/>
    <w:rsid w:val="009F4257"/>
    <w:rsid w:val="009F45A9"/>
    <w:rsid w:val="009F4CA5"/>
    <w:rsid w:val="009F4DB0"/>
    <w:rsid w:val="009F6938"/>
    <w:rsid w:val="009F6E2E"/>
    <w:rsid w:val="009F7AEF"/>
    <w:rsid w:val="00A00389"/>
    <w:rsid w:val="00A0166E"/>
    <w:rsid w:val="00A037AC"/>
    <w:rsid w:val="00A0386E"/>
    <w:rsid w:val="00A03E2E"/>
    <w:rsid w:val="00A053C5"/>
    <w:rsid w:val="00A05B72"/>
    <w:rsid w:val="00A07A25"/>
    <w:rsid w:val="00A07A84"/>
    <w:rsid w:val="00A10455"/>
    <w:rsid w:val="00A105D6"/>
    <w:rsid w:val="00A10D77"/>
    <w:rsid w:val="00A111B6"/>
    <w:rsid w:val="00A11DE3"/>
    <w:rsid w:val="00A11E77"/>
    <w:rsid w:val="00A12251"/>
    <w:rsid w:val="00A131C9"/>
    <w:rsid w:val="00A13F63"/>
    <w:rsid w:val="00A1579C"/>
    <w:rsid w:val="00A15C44"/>
    <w:rsid w:val="00A16106"/>
    <w:rsid w:val="00A1642C"/>
    <w:rsid w:val="00A164E8"/>
    <w:rsid w:val="00A165C7"/>
    <w:rsid w:val="00A17AC6"/>
    <w:rsid w:val="00A204C0"/>
    <w:rsid w:val="00A20B45"/>
    <w:rsid w:val="00A20B50"/>
    <w:rsid w:val="00A21360"/>
    <w:rsid w:val="00A21F02"/>
    <w:rsid w:val="00A21F27"/>
    <w:rsid w:val="00A2431E"/>
    <w:rsid w:val="00A24D82"/>
    <w:rsid w:val="00A26647"/>
    <w:rsid w:val="00A26D0F"/>
    <w:rsid w:val="00A26E6D"/>
    <w:rsid w:val="00A309BE"/>
    <w:rsid w:val="00A30C13"/>
    <w:rsid w:val="00A30C44"/>
    <w:rsid w:val="00A319E3"/>
    <w:rsid w:val="00A31A9E"/>
    <w:rsid w:val="00A32722"/>
    <w:rsid w:val="00A3357A"/>
    <w:rsid w:val="00A34274"/>
    <w:rsid w:val="00A36886"/>
    <w:rsid w:val="00A3693F"/>
    <w:rsid w:val="00A4002E"/>
    <w:rsid w:val="00A41943"/>
    <w:rsid w:val="00A419B1"/>
    <w:rsid w:val="00A43BFD"/>
    <w:rsid w:val="00A446B0"/>
    <w:rsid w:val="00A44E3B"/>
    <w:rsid w:val="00A45795"/>
    <w:rsid w:val="00A46881"/>
    <w:rsid w:val="00A46AC6"/>
    <w:rsid w:val="00A46F0C"/>
    <w:rsid w:val="00A47D35"/>
    <w:rsid w:val="00A50D5E"/>
    <w:rsid w:val="00A5215E"/>
    <w:rsid w:val="00A5265E"/>
    <w:rsid w:val="00A52C53"/>
    <w:rsid w:val="00A53FF1"/>
    <w:rsid w:val="00A5414B"/>
    <w:rsid w:val="00A541FB"/>
    <w:rsid w:val="00A54614"/>
    <w:rsid w:val="00A54BAB"/>
    <w:rsid w:val="00A55749"/>
    <w:rsid w:val="00A55A1E"/>
    <w:rsid w:val="00A60950"/>
    <w:rsid w:val="00A617DD"/>
    <w:rsid w:val="00A61A6F"/>
    <w:rsid w:val="00A6292A"/>
    <w:rsid w:val="00A632D9"/>
    <w:rsid w:val="00A638AE"/>
    <w:rsid w:val="00A63BF6"/>
    <w:rsid w:val="00A6423D"/>
    <w:rsid w:val="00A64A1F"/>
    <w:rsid w:val="00A65E32"/>
    <w:rsid w:val="00A65F72"/>
    <w:rsid w:val="00A67787"/>
    <w:rsid w:val="00A70A66"/>
    <w:rsid w:val="00A71BE2"/>
    <w:rsid w:val="00A71D86"/>
    <w:rsid w:val="00A72935"/>
    <w:rsid w:val="00A75AE7"/>
    <w:rsid w:val="00A764CD"/>
    <w:rsid w:val="00A777B1"/>
    <w:rsid w:val="00A77A4D"/>
    <w:rsid w:val="00A80622"/>
    <w:rsid w:val="00A8086E"/>
    <w:rsid w:val="00A80DED"/>
    <w:rsid w:val="00A8126B"/>
    <w:rsid w:val="00A823A3"/>
    <w:rsid w:val="00A83005"/>
    <w:rsid w:val="00A84168"/>
    <w:rsid w:val="00A85163"/>
    <w:rsid w:val="00A8691E"/>
    <w:rsid w:val="00A872F8"/>
    <w:rsid w:val="00A916C6"/>
    <w:rsid w:val="00A9175A"/>
    <w:rsid w:val="00A9179B"/>
    <w:rsid w:val="00A925DD"/>
    <w:rsid w:val="00A9266D"/>
    <w:rsid w:val="00A92FE4"/>
    <w:rsid w:val="00A93787"/>
    <w:rsid w:val="00A93EC7"/>
    <w:rsid w:val="00A947BC"/>
    <w:rsid w:val="00A94BA7"/>
    <w:rsid w:val="00A9515E"/>
    <w:rsid w:val="00A95B2C"/>
    <w:rsid w:val="00A95B84"/>
    <w:rsid w:val="00A960F4"/>
    <w:rsid w:val="00A96724"/>
    <w:rsid w:val="00A96750"/>
    <w:rsid w:val="00A97B83"/>
    <w:rsid w:val="00A97C64"/>
    <w:rsid w:val="00AA07E1"/>
    <w:rsid w:val="00AA1CBB"/>
    <w:rsid w:val="00AA1D79"/>
    <w:rsid w:val="00AA21E9"/>
    <w:rsid w:val="00AA2724"/>
    <w:rsid w:val="00AA29EC"/>
    <w:rsid w:val="00AA2B18"/>
    <w:rsid w:val="00AA2BF6"/>
    <w:rsid w:val="00AA300F"/>
    <w:rsid w:val="00AA42FA"/>
    <w:rsid w:val="00AA5088"/>
    <w:rsid w:val="00AA52C6"/>
    <w:rsid w:val="00AA69FC"/>
    <w:rsid w:val="00AA6A77"/>
    <w:rsid w:val="00AA7698"/>
    <w:rsid w:val="00AA77A7"/>
    <w:rsid w:val="00AB0416"/>
    <w:rsid w:val="00AB2197"/>
    <w:rsid w:val="00AB314C"/>
    <w:rsid w:val="00AB3B63"/>
    <w:rsid w:val="00AB3D9C"/>
    <w:rsid w:val="00AB3F1B"/>
    <w:rsid w:val="00AB4A7A"/>
    <w:rsid w:val="00AB526F"/>
    <w:rsid w:val="00AB7270"/>
    <w:rsid w:val="00AB7613"/>
    <w:rsid w:val="00AB79FE"/>
    <w:rsid w:val="00AC0A02"/>
    <w:rsid w:val="00AC11C5"/>
    <w:rsid w:val="00AC1D7E"/>
    <w:rsid w:val="00AC1DE6"/>
    <w:rsid w:val="00AC33A8"/>
    <w:rsid w:val="00AC3A9A"/>
    <w:rsid w:val="00AC59CE"/>
    <w:rsid w:val="00AC5F19"/>
    <w:rsid w:val="00AC600D"/>
    <w:rsid w:val="00AC7191"/>
    <w:rsid w:val="00AC7A19"/>
    <w:rsid w:val="00AC7AAD"/>
    <w:rsid w:val="00AD058F"/>
    <w:rsid w:val="00AD082F"/>
    <w:rsid w:val="00AD1274"/>
    <w:rsid w:val="00AD133C"/>
    <w:rsid w:val="00AD155E"/>
    <w:rsid w:val="00AD1DCE"/>
    <w:rsid w:val="00AD2107"/>
    <w:rsid w:val="00AD26E8"/>
    <w:rsid w:val="00AD2BD3"/>
    <w:rsid w:val="00AD39DB"/>
    <w:rsid w:val="00AD5151"/>
    <w:rsid w:val="00AD7A7F"/>
    <w:rsid w:val="00AE0134"/>
    <w:rsid w:val="00AE0678"/>
    <w:rsid w:val="00AE0D71"/>
    <w:rsid w:val="00AE12E8"/>
    <w:rsid w:val="00AE1B5C"/>
    <w:rsid w:val="00AE2212"/>
    <w:rsid w:val="00AE30E7"/>
    <w:rsid w:val="00AE3C19"/>
    <w:rsid w:val="00AE3F66"/>
    <w:rsid w:val="00AE43FB"/>
    <w:rsid w:val="00AE441E"/>
    <w:rsid w:val="00AE5465"/>
    <w:rsid w:val="00AF08E9"/>
    <w:rsid w:val="00AF17E4"/>
    <w:rsid w:val="00AF2D2D"/>
    <w:rsid w:val="00AF406F"/>
    <w:rsid w:val="00AF40F6"/>
    <w:rsid w:val="00AF4473"/>
    <w:rsid w:val="00AF47A5"/>
    <w:rsid w:val="00AF5B38"/>
    <w:rsid w:val="00AF73EC"/>
    <w:rsid w:val="00AF743F"/>
    <w:rsid w:val="00AF792B"/>
    <w:rsid w:val="00B00B87"/>
    <w:rsid w:val="00B0160E"/>
    <w:rsid w:val="00B025B8"/>
    <w:rsid w:val="00B03336"/>
    <w:rsid w:val="00B03745"/>
    <w:rsid w:val="00B03F6B"/>
    <w:rsid w:val="00B05023"/>
    <w:rsid w:val="00B056E5"/>
    <w:rsid w:val="00B05DFF"/>
    <w:rsid w:val="00B06160"/>
    <w:rsid w:val="00B06A4A"/>
    <w:rsid w:val="00B07612"/>
    <w:rsid w:val="00B110DA"/>
    <w:rsid w:val="00B11742"/>
    <w:rsid w:val="00B12186"/>
    <w:rsid w:val="00B12BD3"/>
    <w:rsid w:val="00B130A5"/>
    <w:rsid w:val="00B13386"/>
    <w:rsid w:val="00B13772"/>
    <w:rsid w:val="00B13EF1"/>
    <w:rsid w:val="00B1493B"/>
    <w:rsid w:val="00B1561E"/>
    <w:rsid w:val="00B15B2C"/>
    <w:rsid w:val="00B16D4B"/>
    <w:rsid w:val="00B1778C"/>
    <w:rsid w:val="00B203C2"/>
    <w:rsid w:val="00B20900"/>
    <w:rsid w:val="00B2098C"/>
    <w:rsid w:val="00B2337C"/>
    <w:rsid w:val="00B23554"/>
    <w:rsid w:val="00B2363B"/>
    <w:rsid w:val="00B237BB"/>
    <w:rsid w:val="00B258F9"/>
    <w:rsid w:val="00B265CC"/>
    <w:rsid w:val="00B26BFD"/>
    <w:rsid w:val="00B3050D"/>
    <w:rsid w:val="00B308F0"/>
    <w:rsid w:val="00B30ABC"/>
    <w:rsid w:val="00B31CE2"/>
    <w:rsid w:val="00B32A65"/>
    <w:rsid w:val="00B32FD9"/>
    <w:rsid w:val="00B336C5"/>
    <w:rsid w:val="00B33CAC"/>
    <w:rsid w:val="00B34F35"/>
    <w:rsid w:val="00B35707"/>
    <w:rsid w:val="00B35896"/>
    <w:rsid w:val="00B37A86"/>
    <w:rsid w:val="00B37D8F"/>
    <w:rsid w:val="00B403D9"/>
    <w:rsid w:val="00B405BE"/>
    <w:rsid w:val="00B40F5A"/>
    <w:rsid w:val="00B416B6"/>
    <w:rsid w:val="00B4242A"/>
    <w:rsid w:val="00B4305F"/>
    <w:rsid w:val="00B4313B"/>
    <w:rsid w:val="00B43871"/>
    <w:rsid w:val="00B4642C"/>
    <w:rsid w:val="00B46792"/>
    <w:rsid w:val="00B46E90"/>
    <w:rsid w:val="00B47159"/>
    <w:rsid w:val="00B47ABA"/>
    <w:rsid w:val="00B47CD5"/>
    <w:rsid w:val="00B50579"/>
    <w:rsid w:val="00B507ED"/>
    <w:rsid w:val="00B50E27"/>
    <w:rsid w:val="00B52669"/>
    <w:rsid w:val="00B541E2"/>
    <w:rsid w:val="00B54889"/>
    <w:rsid w:val="00B56171"/>
    <w:rsid w:val="00B56D9C"/>
    <w:rsid w:val="00B56F49"/>
    <w:rsid w:val="00B57D17"/>
    <w:rsid w:val="00B60F57"/>
    <w:rsid w:val="00B61B76"/>
    <w:rsid w:val="00B622B5"/>
    <w:rsid w:val="00B62E79"/>
    <w:rsid w:val="00B63784"/>
    <w:rsid w:val="00B63E27"/>
    <w:rsid w:val="00B64582"/>
    <w:rsid w:val="00B64AC7"/>
    <w:rsid w:val="00B64F46"/>
    <w:rsid w:val="00B653C4"/>
    <w:rsid w:val="00B654F2"/>
    <w:rsid w:val="00B6634E"/>
    <w:rsid w:val="00B70138"/>
    <w:rsid w:val="00B70FF3"/>
    <w:rsid w:val="00B710C8"/>
    <w:rsid w:val="00B717CC"/>
    <w:rsid w:val="00B71CB8"/>
    <w:rsid w:val="00B72AE7"/>
    <w:rsid w:val="00B73C8E"/>
    <w:rsid w:val="00B74A3F"/>
    <w:rsid w:val="00B74AB7"/>
    <w:rsid w:val="00B75C63"/>
    <w:rsid w:val="00B76188"/>
    <w:rsid w:val="00B76744"/>
    <w:rsid w:val="00B76B8B"/>
    <w:rsid w:val="00B76F59"/>
    <w:rsid w:val="00B77539"/>
    <w:rsid w:val="00B77557"/>
    <w:rsid w:val="00B7792F"/>
    <w:rsid w:val="00B80DFC"/>
    <w:rsid w:val="00B81A43"/>
    <w:rsid w:val="00B823A3"/>
    <w:rsid w:val="00B8292E"/>
    <w:rsid w:val="00B83605"/>
    <w:rsid w:val="00B83742"/>
    <w:rsid w:val="00B837C9"/>
    <w:rsid w:val="00B83B4B"/>
    <w:rsid w:val="00B8503F"/>
    <w:rsid w:val="00B8530E"/>
    <w:rsid w:val="00B85B14"/>
    <w:rsid w:val="00B85C20"/>
    <w:rsid w:val="00B85FBF"/>
    <w:rsid w:val="00B860E2"/>
    <w:rsid w:val="00B86E0C"/>
    <w:rsid w:val="00B91175"/>
    <w:rsid w:val="00B9117B"/>
    <w:rsid w:val="00B91A3D"/>
    <w:rsid w:val="00B91C47"/>
    <w:rsid w:val="00B91FF7"/>
    <w:rsid w:val="00B92365"/>
    <w:rsid w:val="00B923E9"/>
    <w:rsid w:val="00B934B1"/>
    <w:rsid w:val="00B93649"/>
    <w:rsid w:val="00B9370D"/>
    <w:rsid w:val="00B94962"/>
    <w:rsid w:val="00B94B09"/>
    <w:rsid w:val="00B952DA"/>
    <w:rsid w:val="00B968A9"/>
    <w:rsid w:val="00BA0881"/>
    <w:rsid w:val="00BA0911"/>
    <w:rsid w:val="00BA1723"/>
    <w:rsid w:val="00BA1917"/>
    <w:rsid w:val="00BA1A23"/>
    <w:rsid w:val="00BA1BCE"/>
    <w:rsid w:val="00BA1DE2"/>
    <w:rsid w:val="00BA2FE7"/>
    <w:rsid w:val="00BA3884"/>
    <w:rsid w:val="00BA627F"/>
    <w:rsid w:val="00BA76BD"/>
    <w:rsid w:val="00BB12D7"/>
    <w:rsid w:val="00BB3942"/>
    <w:rsid w:val="00BB3EF6"/>
    <w:rsid w:val="00BB4163"/>
    <w:rsid w:val="00BB45FC"/>
    <w:rsid w:val="00BB5854"/>
    <w:rsid w:val="00BB6259"/>
    <w:rsid w:val="00BB6B58"/>
    <w:rsid w:val="00BB745F"/>
    <w:rsid w:val="00BC0044"/>
    <w:rsid w:val="00BC0393"/>
    <w:rsid w:val="00BC0FF0"/>
    <w:rsid w:val="00BC10F3"/>
    <w:rsid w:val="00BC1171"/>
    <w:rsid w:val="00BC1531"/>
    <w:rsid w:val="00BC15FC"/>
    <w:rsid w:val="00BC1B82"/>
    <w:rsid w:val="00BC2CEB"/>
    <w:rsid w:val="00BC2DF7"/>
    <w:rsid w:val="00BC4074"/>
    <w:rsid w:val="00BC6011"/>
    <w:rsid w:val="00BD0BBE"/>
    <w:rsid w:val="00BD0D13"/>
    <w:rsid w:val="00BD178B"/>
    <w:rsid w:val="00BD2557"/>
    <w:rsid w:val="00BD2957"/>
    <w:rsid w:val="00BD3C10"/>
    <w:rsid w:val="00BD3C28"/>
    <w:rsid w:val="00BD3CC8"/>
    <w:rsid w:val="00BD44B3"/>
    <w:rsid w:val="00BD450B"/>
    <w:rsid w:val="00BD453B"/>
    <w:rsid w:val="00BD474A"/>
    <w:rsid w:val="00BD5165"/>
    <w:rsid w:val="00BD516F"/>
    <w:rsid w:val="00BD52F3"/>
    <w:rsid w:val="00BD570B"/>
    <w:rsid w:val="00BD6A61"/>
    <w:rsid w:val="00BD7754"/>
    <w:rsid w:val="00BD7915"/>
    <w:rsid w:val="00BD7ECA"/>
    <w:rsid w:val="00BE2818"/>
    <w:rsid w:val="00BE3120"/>
    <w:rsid w:val="00BE37E3"/>
    <w:rsid w:val="00BE41CB"/>
    <w:rsid w:val="00BE428F"/>
    <w:rsid w:val="00BE4A8A"/>
    <w:rsid w:val="00BE5FB5"/>
    <w:rsid w:val="00BE60FF"/>
    <w:rsid w:val="00BE7310"/>
    <w:rsid w:val="00BE769A"/>
    <w:rsid w:val="00BE7A55"/>
    <w:rsid w:val="00BE7BE7"/>
    <w:rsid w:val="00BE7EA3"/>
    <w:rsid w:val="00BF01BC"/>
    <w:rsid w:val="00BF3015"/>
    <w:rsid w:val="00BF33BE"/>
    <w:rsid w:val="00BF4E68"/>
    <w:rsid w:val="00BF6008"/>
    <w:rsid w:val="00BF6548"/>
    <w:rsid w:val="00BF6BAB"/>
    <w:rsid w:val="00BF7E0E"/>
    <w:rsid w:val="00C0002B"/>
    <w:rsid w:val="00C0023A"/>
    <w:rsid w:val="00C002B0"/>
    <w:rsid w:val="00C00ADA"/>
    <w:rsid w:val="00C037AD"/>
    <w:rsid w:val="00C044CE"/>
    <w:rsid w:val="00C048D2"/>
    <w:rsid w:val="00C04B96"/>
    <w:rsid w:val="00C04BAC"/>
    <w:rsid w:val="00C051D3"/>
    <w:rsid w:val="00C052DE"/>
    <w:rsid w:val="00C059A2"/>
    <w:rsid w:val="00C0601A"/>
    <w:rsid w:val="00C07074"/>
    <w:rsid w:val="00C1066A"/>
    <w:rsid w:val="00C1099B"/>
    <w:rsid w:val="00C11296"/>
    <w:rsid w:val="00C11BB9"/>
    <w:rsid w:val="00C13A04"/>
    <w:rsid w:val="00C14022"/>
    <w:rsid w:val="00C1448F"/>
    <w:rsid w:val="00C14EB9"/>
    <w:rsid w:val="00C15AF8"/>
    <w:rsid w:val="00C17345"/>
    <w:rsid w:val="00C206A8"/>
    <w:rsid w:val="00C225B5"/>
    <w:rsid w:val="00C23AB3"/>
    <w:rsid w:val="00C24420"/>
    <w:rsid w:val="00C2486C"/>
    <w:rsid w:val="00C24C19"/>
    <w:rsid w:val="00C24DAB"/>
    <w:rsid w:val="00C26F48"/>
    <w:rsid w:val="00C305FA"/>
    <w:rsid w:val="00C31E33"/>
    <w:rsid w:val="00C31EE7"/>
    <w:rsid w:val="00C32063"/>
    <w:rsid w:val="00C32431"/>
    <w:rsid w:val="00C32930"/>
    <w:rsid w:val="00C33057"/>
    <w:rsid w:val="00C330BE"/>
    <w:rsid w:val="00C3347B"/>
    <w:rsid w:val="00C33C27"/>
    <w:rsid w:val="00C33E9A"/>
    <w:rsid w:val="00C33F70"/>
    <w:rsid w:val="00C341DE"/>
    <w:rsid w:val="00C34267"/>
    <w:rsid w:val="00C34ACD"/>
    <w:rsid w:val="00C40665"/>
    <w:rsid w:val="00C40A9B"/>
    <w:rsid w:val="00C40BFD"/>
    <w:rsid w:val="00C40D40"/>
    <w:rsid w:val="00C410D7"/>
    <w:rsid w:val="00C41997"/>
    <w:rsid w:val="00C41B35"/>
    <w:rsid w:val="00C41FEA"/>
    <w:rsid w:val="00C429FC"/>
    <w:rsid w:val="00C42C59"/>
    <w:rsid w:val="00C42F41"/>
    <w:rsid w:val="00C43533"/>
    <w:rsid w:val="00C435EB"/>
    <w:rsid w:val="00C438D1"/>
    <w:rsid w:val="00C43FBE"/>
    <w:rsid w:val="00C44693"/>
    <w:rsid w:val="00C4500E"/>
    <w:rsid w:val="00C45051"/>
    <w:rsid w:val="00C45206"/>
    <w:rsid w:val="00C45617"/>
    <w:rsid w:val="00C45D39"/>
    <w:rsid w:val="00C45D45"/>
    <w:rsid w:val="00C465C5"/>
    <w:rsid w:val="00C46848"/>
    <w:rsid w:val="00C5021A"/>
    <w:rsid w:val="00C525AE"/>
    <w:rsid w:val="00C53B1B"/>
    <w:rsid w:val="00C54E7C"/>
    <w:rsid w:val="00C55F82"/>
    <w:rsid w:val="00C5793C"/>
    <w:rsid w:val="00C60F71"/>
    <w:rsid w:val="00C6111C"/>
    <w:rsid w:val="00C615A0"/>
    <w:rsid w:val="00C6178B"/>
    <w:rsid w:val="00C621AB"/>
    <w:rsid w:val="00C639DD"/>
    <w:rsid w:val="00C64304"/>
    <w:rsid w:val="00C6464E"/>
    <w:rsid w:val="00C660E6"/>
    <w:rsid w:val="00C67CA3"/>
    <w:rsid w:val="00C708F4"/>
    <w:rsid w:val="00C71149"/>
    <w:rsid w:val="00C72C31"/>
    <w:rsid w:val="00C73B7D"/>
    <w:rsid w:val="00C75290"/>
    <w:rsid w:val="00C75456"/>
    <w:rsid w:val="00C76189"/>
    <w:rsid w:val="00C76A70"/>
    <w:rsid w:val="00C81D66"/>
    <w:rsid w:val="00C82C50"/>
    <w:rsid w:val="00C82DB5"/>
    <w:rsid w:val="00C83156"/>
    <w:rsid w:val="00C83457"/>
    <w:rsid w:val="00C850E1"/>
    <w:rsid w:val="00C86BA0"/>
    <w:rsid w:val="00C86BCC"/>
    <w:rsid w:val="00C90A7A"/>
    <w:rsid w:val="00C90B74"/>
    <w:rsid w:val="00C91482"/>
    <w:rsid w:val="00C929A6"/>
    <w:rsid w:val="00C947BD"/>
    <w:rsid w:val="00C95A22"/>
    <w:rsid w:val="00CA05CE"/>
    <w:rsid w:val="00CA165D"/>
    <w:rsid w:val="00CA33CA"/>
    <w:rsid w:val="00CA340D"/>
    <w:rsid w:val="00CA3E64"/>
    <w:rsid w:val="00CA66D5"/>
    <w:rsid w:val="00CA6B16"/>
    <w:rsid w:val="00CA6C3E"/>
    <w:rsid w:val="00CA7DDF"/>
    <w:rsid w:val="00CB2275"/>
    <w:rsid w:val="00CB5357"/>
    <w:rsid w:val="00CB57CA"/>
    <w:rsid w:val="00CB5D6F"/>
    <w:rsid w:val="00CB5E92"/>
    <w:rsid w:val="00CB6753"/>
    <w:rsid w:val="00CB6D3C"/>
    <w:rsid w:val="00CC07DF"/>
    <w:rsid w:val="00CC0F72"/>
    <w:rsid w:val="00CC1C8A"/>
    <w:rsid w:val="00CC238C"/>
    <w:rsid w:val="00CC43F5"/>
    <w:rsid w:val="00CC4B4B"/>
    <w:rsid w:val="00CC4CA2"/>
    <w:rsid w:val="00CC5452"/>
    <w:rsid w:val="00CC5981"/>
    <w:rsid w:val="00CC631C"/>
    <w:rsid w:val="00CC79D1"/>
    <w:rsid w:val="00CC7C93"/>
    <w:rsid w:val="00CD333D"/>
    <w:rsid w:val="00CD3CD7"/>
    <w:rsid w:val="00CD54CE"/>
    <w:rsid w:val="00CD577A"/>
    <w:rsid w:val="00CD5E60"/>
    <w:rsid w:val="00CD678B"/>
    <w:rsid w:val="00CD6BC1"/>
    <w:rsid w:val="00CD78FF"/>
    <w:rsid w:val="00CE10E8"/>
    <w:rsid w:val="00CE1E14"/>
    <w:rsid w:val="00CE2417"/>
    <w:rsid w:val="00CE2CA1"/>
    <w:rsid w:val="00CE3BCA"/>
    <w:rsid w:val="00CE44F2"/>
    <w:rsid w:val="00CE490C"/>
    <w:rsid w:val="00CE69D9"/>
    <w:rsid w:val="00CE76B6"/>
    <w:rsid w:val="00CF0D6D"/>
    <w:rsid w:val="00CF258C"/>
    <w:rsid w:val="00CF268B"/>
    <w:rsid w:val="00CF2D7A"/>
    <w:rsid w:val="00CF3A29"/>
    <w:rsid w:val="00CF4B92"/>
    <w:rsid w:val="00CF559C"/>
    <w:rsid w:val="00CF5AE6"/>
    <w:rsid w:val="00CF6D79"/>
    <w:rsid w:val="00CF6F93"/>
    <w:rsid w:val="00D00829"/>
    <w:rsid w:val="00D0108F"/>
    <w:rsid w:val="00D011C4"/>
    <w:rsid w:val="00D01340"/>
    <w:rsid w:val="00D01857"/>
    <w:rsid w:val="00D01C60"/>
    <w:rsid w:val="00D02290"/>
    <w:rsid w:val="00D02C31"/>
    <w:rsid w:val="00D02CD2"/>
    <w:rsid w:val="00D04777"/>
    <w:rsid w:val="00D04A61"/>
    <w:rsid w:val="00D05C0D"/>
    <w:rsid w:val="00D06A95"/>
    <w:rsid w:val="00D06CDA"/>
    <w:rsid w:val="00D06EB6"/>
    <w:rsid w:val="00D075D9"/>
    <w:rsid w:val="00D07F30"/>
    <w:rsid w:val="00D1062D"/>
    <w:rsid w:val="00D10F39"/>
    <w:rsid w:val="00D11B20"/>
    <w:rsid w:val="00D125CE"/>
    <w:rsid w:val="00D1286D"/>
    <w:rsid w:val="00D12BAA"/>
    <w:rsid w:val="00D13250"/>
    <w:rsid w:val="00D1338A"/>
    <w:rsid w:val="00D14E89"/>
    <w:rsid w:val="00D15887"/>
    <w:rsid w:val="00D16E6C"/>
    <w:rsid w:val="00D2056F"/>
    <w:rsid w:val="00D20D1A"/>
    <w:rsid w:val="00D22240"/>
    <w:rsid w:val="00D22362"/>
    <w:rsid w:val="00D2261C"/>
    <w:rsid w:val="00D24C32"/>
    <w:rsid w:val="00D24D92"/>
    <w:rsid w:val="00D25410"/>
    <w:rsid w:val="00D26CD7"/>
    <w:rsid w:val="00D275D2"/>
    <w:rsid w:val="00D2784A"/>
    <w:rsid w:val="00D30E28"/>
    <w:rsid w:val="00D320B2"/>
    <w:rsid w:val="00D32453"/>
    <w:rsid w:val="00D328FD"/>
    <w:rsid w:val="00D33F39"/>
    <w:rsid w:val="00D343E5"/>
    <w:rsid w:val="00D349DA"/>
    <w:rsid w:val="00D35240"/>
    <w:rsid w:val="00D36E45"/>
    <w:rsid w:val="00D370DD"/>
    <w:rsid w:val="00D37C7E"/>
    <w:rsid w:val="00D40209"/>
    <w:rsid w:val="00D40691"/>
    <w:rsid w:val="00D43915"/>
    <w:rsid w:val="00D43D7E"/>
    <w:rsid w:val="00D45B6E"/>
    <w:rsid w:val="00D4766E"/>
    <w:rsid w:val="00D47FDA"/>
    <w:rsid w:val="00D50300"/>
    <w:rsid w:val="00D52397"/>
    <w:rsid w:val="00D527A9"/>
    <w:rsid w:val="00D53708"/>
    <w:rsid w:val="00D538DF"/>
    <w:rsid w:val="00D53F06"/>
    <w:rsid w:val="00D53FBF"/>
    <w:rsid w:val="00D5502F"/>
    <w:rsid w:val="00D576A2"/>
    <w:rsid w:val="00D604FD"/>
    <w:rsid w:val="00D605FE"/>
    <w:rsid w:val="00D60602"/>
    <w:rsid w:val="00D60937"/>
    <w:rsid w:val="00D610BC"/>
    <w:rsid w:val="00D621A2"/>
    <w:rsid w:val="00D6265A"/>
    <w:rsid w:val="00D62CD3"/>
    <w:rsid w:val="00D634C2"/>
    <w:rsid w:val="00D65324"/>
    <w:rsid w:val="00D65342"/>
    <w:rsid w:val="00D65E1B"/>
    <w:rsid w:val="00D66471"/>
    <w:rsid w:val="00D6659E"/>
    <w:rsid w:val="00D67DC1"/>
    <w:rsid w:val="00D711A1"/>
    <w:rsid w:val="00D725E4"/>
    <w:rsid w:val="00D7336B"/>
    <w:rsid w:val="00D746AE"/>
    <w:rsid w:val="00D74FBE"/>
    <w:rsid w:val="00D75B0A"/>
    <w:rsid w:val="00D76C95"/>
    <w:rsid w:val="00D77B64"/>
    <w:rsid w:val="00D77C59"/>
    <w:rsid w:val="00D81302"/>
    <w:rsid w:val="00D817C2"/>
    <w:rsid w:val="00D8251E"/>
    <w:rsid w:val="00D82B8B"/>
    <w:rsid w:val="00D8352A"/>
    <w:rsid w:val="00D86740"/>
    <w:rsid w:val="00D86D28"/>
    <w:rsid w:val="00D87674"/>
    <w:rsid w:val="00D87FB3"/>
    <w:rsid w:val="00D90583"/>
    <w:rsid w:val="00D91062"/>
    <w:rsid w:val="00D91BD8"/>
    <w:rsid w:val="00D91CF7"/>
    <w:rsid w:val="00D93651"/>
    <w:rsid w:val="00D94A10"/>
    <w:rsid w:val="00D967B2"/>
    <w:rsid w:val="00D96B32"/>
    <w:rsid w:val="00D970B3"/>
    <w:rsid w:val="00DA020D"/>
    <w:rsid w:val="00DA0ABD"/>
    <w:rsid w:val="00DA0C18"/>
    <w:rsid w:val="00DA0CED"/>
    <w:rsid w:val="00DA1204"/>
    <w:rsid w:val="00DA247B"/>
    <w:rsid w:val="00DA2483"/>
    <w:rsid w:val="00DA2B95"/>
    <w:rsid w:val="00DA2FC7"/>
    <w:rsid w:val="00DA3F18"/>
    <w:rsid w:val="00DA4107"/>
    <w:rsid w:val="00DA48DA"/>
    <w:rsid w:val="00DA4C17"/>
    <w:rsid w:val="00DA52F8"/>
    <w:rsid w:val="00DA6CB9"/>
    <w:rsid w:val="00DA7EA1"/>
    <w:rsid w:val="00DB16B0"/>
    <w:rsid w:val="00DB1BE4"/>
    <w:rsid w:val="00DB24B9"/>
    <w:rsid w:val="00DB26F6"/>
    <w:rsid w:val="00DB51A9"/>
    <w:rsid w:val="00DB51C8"/>
    <w:rsid w:val="00DB590F"/>
    <w:rsid w:val="00DB5BC2"/>
    <w:rsid w:val="00DB5E3D"/>
    <w:rsid w:val="00DB6C81"/>
    <w:rsid w:val="00DB7E60"/>
    <w:rsid w:val="00DC0356"/>
    <w:rsid w:val="00DC110A"/>
    <w:rsid w:val="00DC115D"/>
    <w:rsid w:val="00DC334F"/>
    <w:rsid w:val="00DC3D5D"/>
    <w:rsid w:val="00DC5AD4"/>
    <w:rsid w:val="00DC60AB"/>
    <w:rsid w:val="00DC6987"/>
    <w:rsid w:val="00DC6CBA"/>
    <w:rsid w:val="00DC71EF"/>
    <w:rsid w:val="00DD1208"/>
    <w:rsid w:val="00DD127F"/>
    <w:rsid w:val="00DD1C19"/>
    <w:rsid w:val="00DD27F1"/>
    <w:rsid w:val="00DD30E5"/>
    <w:rsid w:val="00DD382A"/>
    <w:rsid w:val="00DD3946"/>
    <w:rsid w:val="00DD3A38"/>
    <w:rsid w:val="00DD3B83"/>
    <w:rsid w:val="00DD478A"/>
    <w:rsid w:val="00DD4CD7"/>
    <w:rsid w:val="00DD5B8A"/>
    <w:rsid w:val="00DD5D98"/>
    <w:rsid w:val="00DE0F98"/>
    <w:rsid w:val="00DE1028"/>
    <w:rsid w:val="00DE1167"/>
    <w:rsid w:val="00DE296D"/>
    <w:rsid w:val="00DE2AE2"/>
    <w:rsid w:val="00DE4E24"/>
    <w:rsid w:val="00DE6C67"/>
    <w:rsid w:val="00DE70AB"/>
    <w:rsid w:val="00DE711F"/>
    <w:rsid w:val="00DF027B"/>
    <w:rsid w:val="00DF17DD"/>
    <w:rsid w:val="00DF1B06"/>
    <w:rsid w:val="00DF1C27"/>
    <w:rsid w:val="00DF280E"/>
    <w:rsid w:val="00DF340B"/>
    <w:rsid w:val="00DF4CD1"/>
    <w:rsid w:val="00DF4EE9"/>
    <w:rsid w:val="00DF4F84"/>
    <w:rsid w:val="00DF6588"/>
    <w:rsid w:val="00DF6674"/>
    <w:rsid w:val="00DF6FBA"/>
    <w:rsid w:val="00DF7402"/>
    <w:rsid w:val="00DF755D"/>
    <w:rsid w:val="00DF7ADF"/>
    <w:rsid w:val="00DF7CC9"/>
    <w:rsid w:val="00E00141"/>
    <w:rsid w:val="00E00267"/>
    <w:rsid w:val="00E0090D"/>
    <w:rsid w:val="00E010F4"/>
    <w:rsid w:val="00E0143F"/>
    <w:rsid w:val="00E014B2"/>
    <w:rsid w:val="00E017BF"/>
    <w:rsid w:val="00E03AC6"/>
    <w:rsid w:val="00E045DD"/>
    <w:rsid w:val="00E04D06"/>
    <w:rsid w:val="00E050BC"/>
    <w:rsid w:val="00E05FCA"/>
    <w:rsid w:val="00E06307"/>
    <w:rsid w:val="00E06F25"/>
    <w:rsid w:val="00E1039E"/>
    <w:rsid w:val="00E1157B"/>
    <w:rsid w:val="00E12278"/>
    <w:rsid w:val="00E13075"/>
    <w:rsid w:val="00E13EFF"/>
    <w:rsid w:val="00E13F5F"/>
    <w:rsid w:val="00E14144"/>
    <w:rsid w:val="00E1423F"/>
    <w:rsid w:val="00E153EF"/>
    <w:rsid w:val="00E15472"/>
    <w:rsid w:val="00E1561F"/>
    <w:rsid w:val="00E15B80"/>
    <w:rsid w:val="00E15C05"/>
    <w:rsid w:val="00E15E55"/>
    <w:rsid w:val="00E164D6"/>
    <w:rsid w:val="00E17D3D"/>
    <w:rsid w:val="00E20CB6"/>
    <w:rsid w:val="00E214C7"/>
    <w:rsid w:val="00E215FB"/>
    <w:rsid w:val="00E22331"/>
    <w:rsid w:val="00E230BA"/>
    <w:rsid w:val="00E24178"/>
    <w:rsid w:val="00E24207"/>
    <w:rsid w:val="00E25C07"/>
    <w:rsid w:val="00E25E7D"/>
    <w:rsid w:val="00E264EF"/>
    <w:rsid w:val="00E26A04"/>
    <w:rsid w:val="00E2722C"/>
    <w:rsid w:val="00E27D94"/>
    <w:rsid w:val="00E301A2"/>
    <w:rsid w:val="00E30988"/>
    <w:rsid w:val="00E32F93"/>
    <w:rsid w:val="00E34DD6"/>
    <w:rsid w:val="00E35CCE"/>
    <w:rsid w:val="00E364EB"/>
    <w:rsid w:val="00E36551"/>
    <w:rsid w:val="00E36688"/>
    <w:rsid w:val="00E37ACB"/>
    <w:rsid w:val="00E40C6C"/>
    <w:rsid w:val="00E4117C"/>
    <w:rsid w:val="00E41294"/>
    <w:rsid w:val="00E4131E"/>
    <w:rsid w:val="00E41AB2"/>
    <w:rsid w:val="00E42956"/>
    <w:rsid w:val="00E45A01"/>
    <w:rsid w:val="00E45D41"/>
    <w:rsid w:val="00E4788D"/>
    <w:rsid w:val="00E505B6"/>
    <w:rsid w:val="00E51001"/>
    <w:rsid w:val="00E519DF"/>
    <w:rsid w:val="00E51D64"/>
    <w:rsid w:val="00E5273A"/>
    <w:rsid w:val="00E529CE"/>
    <w:rsid w:val="00E529E8"/>
    <w:rsid w:val="00E538AF"/>
    <w:rsid w:val="00E54CF5"/>
    <w:rsid w:val="00E55C57"/>
    <w:rsid w:val="00E565F8"/>
    <w:rsid w:val="00E5691B"/>
    <w:rsid w:val="00E56D5F"/>
    <w:rsid w:val="00E6468E"/>
    <w:rsid w:val="00E647C2"/>
    <w:rsid w:val="00E65570"/>
    <w:rsid w:val="00E657C0"/>
    <w:rsid w:val="00E66929"/>
    <w:rsid w:val="00E67F62"/>
    <w:rsid w:val="00E7030B"/>
    <w:rsid w:val="00E7147E"/>
    <w:rsid w:val="00E7202E"/>
    <w:rsid w:val="00E73D94"/>
    <w:rsid w:val="00E742AD"/>
    <w:rsid w:val="00E74D37"/>
    <w:rsid w:val="00E7551E"/>
    <w:rsid w:val="00E800A0"/>
    <w:rsid w:val="00E8116D"/>
    <w:rsid w:val="00E81F48"/>
    <w:rsid w:val="00E826C7"/>
    <w:rsid w:val="00E82F85"/>
    <w:rsid w:val="00E84466"/>
    <w:rsid w:val="00E84912"/>
    <w:rsid w:val="00E858F9"/>
    <w:rsid w:val="00E868A4"/>
    <w:rsid w:val="00E87F6A"/>
    <w:rsid w:val="00E90B79"/>
    <w:rsid w:val="00E91AD6"/>
    <w:rsid w:val="00E91DEC"/>
    <w:rsid w:val="00E924B0"/>
    <w:rsid w:val="00E9383E"/>
    <w:rsid w:val="00E9394B"/>
    <w:rsid w:val="00E93A35"/>
    <w:rsid w:val="00E940A0"/>
    <w:rsid w:val="00E941D1"/>
    <w:rsid w:val="00E9446E"/>
    <w:rsid w:val="00E94F0E"/>
    <w:rsid w:val="00E95466"/>
    <w:rsid w:val="00E958D7"/>
    <w:rsid w:val="00E967D6"/>
    <w:rsid w:val="00E96DBE"/>
    <w:rsid w:val="00EA00F0"/>
    <w:rsid w:val="00EA1EB0"/>
    <w:rsid w:val="00EA20CE"/>
    <w:rsid w:val="00EA396F"/>
    <w:rsid w:val="00EA41BD"/>
    <w:rsid w:val="00EA4B78"/>
    <w:rsid w:val="00EA6245"/>
    <w:rsid w:val="00EA6C7F"/>
    <w:rsid w:val="00EA6CDC"/>
    <w:rsid w:val="00EA7B1C"/>
    <w:rsid w:val="00EA7C54"/>
    <w:rsid w:val="00EB0583"/>
    <w:rsid w:val="00EB0BE7"/>
    <w:rsid w:val="00EB12AD"/>
    <w:rsid w:val="00EB1DF2"/>
    <w:rsid w:val="00EB20D1"/>
    <w:rsid w:val="00EB2307"/>
    <w:rsid w:val="00EB26CB"/>
    <w:rsid w:val="00EB2763"/>
    <w:rsid w:val="00EB2936"/>
    <w:rsid w:val="00EB376F"/>
    <w:rsid w:val="00EB3B52"/>
    <w:rsid w:val="00EB3EC7"/>
    <w:rsid w:val="00EB4515"/>
    <w:rsid w:val="00EB469E"/>
    <w:rsid w:val="00EB664D"/>
    <w:rsid w:val="00EB6ACE"/>
    <w:rsid w:val="00EB6B78"/>
    <w:rsid w:val="00EB7044"/>
    <w:rsid w:val="00EB7062"/>
    <w:rsid w:val="00EB72AD"/>
    <w:rsid w:val="00EB77DC"/>
    <w:rsid w:val="00EC0A46"/>
    <w:rsid w:val="00EC16D6"/>
    <w:rsid w:val="00EC1FED"/>
    <w:rsid w:val="00EC2484"/>
    <w:rsid w:val="00EC3BB2"/>
    <w:rsid w:val="00EC46B2"/>
    <w:rsid w:val="00EC4855"/>
    <w:rsid w:val="00EC4A9B"/>
    <w:rsid w:val="00EC4E73"/>
    <w:rsid w:val="00EC53AA"/>
    <w:rsid w:val="00EC55D9"/>
    <w:rsid w:val="00EC5FF1"/>
    <w:rsid w:val="00EC626E"/>
    <w:rsid w:val="00EC73EF"/>
    <w:rsid w:val="00EC7AD3"/>
    <w:rsid w:val="00ED0645"/>
    <w:rsid w:val="00ED1666"/>
    <w:rsid w:val="00ED3335"/>
    <w:rsid w:val="00ED3852"/>
    <w:rsid w:val="00ED3A5F"/>
    <w:rsid w:val="00ED5373"/>
    <w:rsid w:val="00ED677F"/>
    <w:rsid w:val="00ED7214"/>
    <w:rsid w:val="00EE033F"/>
    <w:rsid w:val="00EE0FE7"/>
    <w:rsid w:val="00EE121A"/>
    <w:rsid w:val="00EE122F"/>
    <w:rsid w:val="00EE18F3"/>
    <w:rsid w:val="00EE40BF"/>
    <w:rsid w:val="00EE5996"/>
    <w:rsid w:val="00EE5E78"/>
    <w:rsid w:val="00EE642A"/>
    <w:rsid w:val="00EE6713"/>
    <w:rsid w:val="00EE7066"/>
    <w:rsid w:val="00EE766D"/>
    <w:rsid w:val="00EF0854"/>
    <w:rsid w:val="00EF1786"/>
    <w:rsid w:val="00EF1E57"/>
    <w:rsid w:val="00EF33A7"/>
    <w:rsid w:val="00EF3671"/>
    <w:rsid w:val="00EF3B26"/>
    <w:rsid w:val="00EF4603"/>
    <w:rsid w:val="00EF609B"/>
    <w:rsid w:val="00EF6800"/>
    <w:rsid w:val="00EF6888"/>
    <w:rsid w:val="00F00DEC"/>
    <w:rsid w:val="00F03B88"/>
    <w:rsid w:val="00F072A0"/>
    <w:rsid w:val="00F07DCE"/>
    <w:rsid w:val="00F103E5"/>
    <w:rsid w:val="00F10F7E"/>
    <w:rsid w:val="00F119E3"/>
    <w:rsid w:val="00F11B7A"/>
    <w:rsid w:val="00F11C0D"/>
    <w:rsid w:val="00F125EB"/>
    <w:rsid w:val="00F149F9"/>
    <w:rsid w:val="00F1595D"/>
    <w:rsid w:val="00F17E64"/>
    <w:rsid w:val="00F20D3D"/>
    <w:rsid w:val="00F2136B"/>
    <w:rsid w:val="00F21EA4"/>
    <w:rsid w:val="00F22CC2"/>
    <w:rsid w:val="00F26000"/>
    <w:rsid w:val="00F279A4"/>
    <w:rsid w:val="00F27D54"/>
    <w:rsid w:val="00F303F1"/>
    <w:rsid w:val="00F303F9"/>
    <w:rsid w:val="00F30532"/>
    <w:rsid w:val="00F30817"/>
    <w:rsid w:val="00F32B8D"/>
    <w:rsid w:val="00F333C6"/>
    <w:rsid w:val="00F334FC"/>
    <w:rsid w:val="00F3540C"/>
    <w:rsid w:val="00F35DDD"/>
    <w:rsid w:val="00F36CF9"/>
    <w:rsid w:val="00F40D85"/>
    <w:rsid w:val="00F4107A"/>
    <w:rsid w:val="00F416C8"/>
    <w:rsid w:val="00F41968"/>
    <w:rsid w:val="00F42189"/>
    <w:rsid w:val="00F4398C"/>
    <w:rsid w:val="00F43DBF"/>
    <w:rsid w:val="00F4455A"/>
    <w:rsid w:val="00F44A35"/>
    <w:rsid w:val="00F44D90"/>
    <w:rsid w:val="00F44DD4"/>
    <w:rsid w:val="00F45154"/>
    <w:rsid w:val="00F45286"/>
    <w:rsid w:val="00F46403"/>
    <w:rsid w:val="00F46CE2"/>
    <w:rsid w:val="00F505C3"/>
    <w:rsid w:val="00F5088D"/>
    <w:rsid w:val="00F5173A"/>
    <w:rsid w:val="00F52583"/>
    <w:rsid w:val="00F52A39"/>
    <w:rsid w:val="00F5308D"/>
    <w:rsid w:val="00F535DA"/>
    <w:rsid w:val="00F57F72"/>
    <w:rsid w:val="00F6170A"/>
    <w:rsid w:val="00F61745"/>
    <w:rsid w:val="00F61793"/>
    <w:rsid w:val="00F6180D"/>
    <w:rsid w:val="00F627A8"/>
    <w:rsid w:val="00F630F9"/>
    <w:rsid w:val="00F6339F"/>
    <w:rsid w:val="00F63623"/>
    <w:rsid w:val="00F63D33"/>
    <w:rsid w:val="00F649D1"/>
    <w:rsid w:val="00F64F24"/>
    <w:rsid w:val="00F655D9"/>
    <w:rsid w:val="00F655E7"/>
    <w:rsid w:val="00F659F3"/>
    <w:rsid w:val="00F65B35"/>
    <w:rsid w:val="00F65E9F"/>
    <w:rsid w:val="00F668BC"/>
    <w:rsid w:val="00F70DF3"/>
    <w:rsid w:val="00F735ED"/>
    <w:rsid w:val="00F73EF2"/>
    <w:rsid w:val="00F755AC"/>
    <w:rsid w:val="00F75BD7"/>
    <w:rsid w:val="00F802A8"/>
    <w:rsid w:val="00F80E83"/>
    <w:rsid w:val="00F8274C"/>
    <w:rsid w:val="00F828E7"/>
    <w:rsid w:val="00F82E53"/>
    <w:rsid w:val="00F82F24"/>
    <w:rsid w:val="00F83292"/>
    <w:rsid w:val="00F834C7"/>
    <w:rsid w:val="00F83586"/>
    <w:rsid w:val="00F8467F"/>
    <w:rsid w:val="00F849DC"/>
    <w:rsid w:val="00F85050"/>
    <w:rsid w:val="00F855F6"/>
    <w:rsid w:val="00F85E3D"/>
    <w:rsid w:val="00F85F38"/>
    <w:rsid w:val="00F86052"/>
    <w:rsid w:val="00F86E3B"/>
    <w:rsid w:val="00F90D99"/>
    <w:rsid w:val="00F910D7"/>
    <w:rsid w:val="00F91378"/>
    <w:rsid w:val="00F92015"/>
    <w:rsid w:val="00F924B4"/>
    <w:rsid w:val="00F95052"/>
    <w:rsid w:val="00F95154"/>
    <w:rsid w:val="00F96581"/>
    <w:rsid w:val="00F9680A"/>
    <w:rsid w:val="00F96BD0"/>
    <w:rsid w:val="00F97AFE"/>
    <w:rsid w:val="00FA1D98"/>
    <w:rsid w:val="00FA49E9"/>
    <w:rsid w:val="00FA729E"/>
    <w:rsid w:val="00FB0129"/>
    <w:rsid w:val="00FB1645"/>
    <w:rsid w:val="00FB218E"/>
    <w:rsid w:val="00FB22D2"/>
    <w:rsid w:val="00FB3F73"/>
    <w:rsid w:val="00FB4019"/>
    <w:rsid w:val="00FB4B1F"/>
    <w:rsid w:val="00FB4BD0"/>
    <w:rsid w:val="00FB4DC3"/>
    <w:rsid w:val="00FB5032"/>
    <w:rsid w:val="00FB54A4"/>
    <w:rsid w:val="00FB6672"/>
    <w:rsid w:val="00FB66A2"/>
    <w:rsid w:val="00FB7652"/>
    <w:rsid w:val="00FC023F"/>
    <w:rsid w:val="00FC1036"/>
    <w:rsid w:val="00FC30B0"/>
    <w:rsid w:val="00FC43BB"/>
    <w:rsid w:val="00FC4428"/>
    <w:rsid w:val="00FC447D"/>
    <w:rsid w:val="00FC4AEE"/>
    <w:rsid w:val="00FC5165"/>
    <w:rsid w:val="00FC5A84"/>
    <w:rsid w:val="00FC5FD4"/>
    <w:rsid w:val="00FC6A58"/>
    <w:rsid w:val="00FC6FE1"/>
    <w:rsid w:val="00FD0B76"/>
    <w:rsid w:val="00FD0D3B"/>
    <w:rsid w:val="00FD11F5"/>
    <w:rsid w:val="00FD1428"/>
    <w:rsid w:val="00FD1718"/>
    <w:rsid w:val="00FD315E"/>
    <w:rsid w:val="00FD33D7"/>
    <w:rsid w:val="00FD3404"/>
    <w:rsid w:val="00FD3DC3"/>
    <w:rsid w:val="00FD43A9"/>
    <w:rsid w:val="00FD4989"/>
    <w:rsid w:val="00FD60EB"/>
    <w:rsid w:val="00FD655C"/>
    <w:rsid w:val="00FD6980"/>
    <w:rsid w:val="00FD6A60"/>
    <w:rsid w:val="00FD6F63"/>
    <w:rsid w:val="00FD76BE"/>
    <w:rsid w:val="00FE06FF"/>
    <w:rsid w:val="00FE0D74"/>
    <w:rsid w:val="00FE1945"/>
    <w:rsid w:val="00FE2368"/>
    <w:rsid w:val="00FE23E7"/>
    <w:rsid w:val="00FE37F8"/>
    <w:rsid w:val="00FE3D15"/>
    <w:rsid w:val="00FE4972"/>
    <w:rsid w:val="00FE5033"/>
    <w:rsid w:val="00FE5230"/>
    <w:rsid w:val="00FE615E"/>
    <w:rsid w:val="00FE680C"/>
    <w:rsid w:val="00FE7021"/>
    <w:rsid w:val="00FE7362"/>
    <w:rsid w:val="00FF0DE6"/>
    <w:rsid w:val="00FF1B0B"/>
    <w:rsid w:val="00FF1D1B"/>
    <w:rsid w:val="00FF2084"/>
    <w:rsid w:val="00FF371D"/>
    <w:rsid w:val="00FF4B2B"/>
    <w:rsid w:val="00FF5697"/>
    <w:rsid w:val="00FF6DE0"/>
    <w:rsid w:val="00FF7CE7"/>
    <w:rsid w:val="02BB0F9A"/>
    <w:rsid w:val="05E94AD3"/>
    <w:rsid w:val="073A2923"/>
    <w:rsid w:val="08206A10"/>
    <w:rsid w:val="08DD5191"/>
    <w:rsid w:val="0CBD4329"/>
    <w:rsid w:val="0DC0499F"/>
    <w:rsid w:val="0EDD50C0"/>
    <w:rsid w:val="0F0246D1"/>
    <w:rsid w:val="0F9A317D"/>
    <w:rsid w:val="1390052E"/>
    <w:rsid w:val="141A7123"/>
    <w:rsid w:val="154601F3"/>
    <w:rsid w:val="156B5AEA"/>
    <w:rsid w:val="1A165AF6"/>
    <w:rsid w:val="1AD52B02"/>
    <w:rsid w:val="1B0A7601"/>
    <w:rsid w:val="1D305121"/>
    <w:rsid w:val="22645DF4"/>
    <w:rsid w:val="23A90101"/>
    <w:rsid w:val="25654CF6"/>
    <w:rsid w:val="2B851551"/>
    <w:rsid w:val="2B8764F0"/>
    <w:rsid w:val="2D33367B"/>
    <w:rsid w:val="2DB3401D"/>
    <w:rsid w:val="2FA40E2E"/>
    <w:rsid w:val="30B8300C"/>
    <w:rsid w:val="32BD346E"/>
    <w:rsid w:val="35B94938"/>
    <w:rsid w:val="38761ABE"/>
    <w:rsid w:val="387A4229"/>
    <w:rsid w:val="396848E9"/>
    <w:rsid w:val="39C777AF"/>
    <w:rsid w:val="3B0E58B5"/>
    <w:rsid w:val="3CF03538"/>
    <w:rsid w:val="43EE7018"/>
    <w:rsid w:val="45B844E9"/>
    <w:rsid w:val="46DC494A"/>
    <w:rsid w:val="471D5CF3"/>
    <w:rsid w:val="506B17CA"/>
    <w:rsid w:val="518D16E8"/>
    <w:rsid w:val="51FD2B1C"/>
    <w:rsid w:val="52250F11"/>
    <w:rsid w:val="5527238A"/>
    <w:rsid w:val="57075F41"/>
    <w:rsid w:val="5B4353DB"/>
    <w:rsid w:val="5D314869"/>
    <w:rsid w:val="5E2E3166"/>
    <w:rsid w:val="60154CB3"/>
    <w:rsid w:val="64FD4AC6"/>
    <w:rsid w:val="65AB4B39"/>
    <w:rsid w:val="661840E1"/>
    <w:rsid w:val="66364FF1"/>
    <w:rsid w:val="66521263"/>
    <w:rsid w:val="68223F73"/>
    <w:rsid w:val="6865723B"/>
    <w:rsid w:val="69575DBD"/>
    <w:rsid w:val="6D6F7A95"/>
    <w:rsid w:val="714A7698"/>
    <w:rsid w:val="73145DC5"/>
    <w:rsid w:val="742B7CA3"/>
    <w:rsid w:val="748B418B"/>
    <w:rsid w:val="74AE1D28"/>
    <w:rsid w:val="75DE35D8"/>
    <w:rsid w:val="764C17F9"/>
    <w:rsid w:val="79432325"/>
    <w:rsid w:val="7D142945"/>
    <w:rsid w:val="7DB5626C"/>
    <w:rsid w:val="7E28319C"/>
    <w:rsid w:val="7FF0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408377D-A0EF-4CAF-87CC-5D495139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semiHidden="1" w:qFormat="1"/>
    <w:lsdException w:name="toc 7" w:semiHidden="1"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abs>
        <w:tab w:val="left" w:pos="377"/>
      </w:tabs>
      <w:spacing w:line="331" w:lineRule="auto"/>
      <w:ind w:firstLineChars="200" w:firstLine="200"/>
      <w:jc w:val="both"/>
    </w:pPr>
    <w:rPr>
      <w:rFonts w:ascii="宋体"/>
      <w:sz w:val="24"/>
      <w:szCs w:val="24"/>
    </w:rPr>
  </w:style>
  <w:style w:type="paragraph" w:styleId="1">
    <w:name w:val="heading 1"/>
    <w:basedOn w:val="a"/>
    <w:next w:val="a"/>
    <w:qFormat/>
    <w:pPr>
      <w:keepNext/>
      <w:keepLines/>
      <w:numPr>
        <w:numId w:val="1"/>
      </w:numPr>
      <w:spacing w:after="220"/>
      <w:ind w:left="0" w:firstLineChars="0" w:firstLine="0"/>
      <w:jc w:val="left"/>
      <w:outlineLvl w:val="0"/>
    </w:pPr>
    <w:rPr>
      <w:rFonts w:ascii="黑体" w:eastAsia="黑体"/>
      <w:bCs/>
      <w:kern w:val="44"/>
      <w:sz w:val="32"/>
      <w:szCs w:val="30"/>
    </w:rPr>
  </w:style>
  <w:style w:type="paragraph" w:styleId="2">
    <w:name w:val="heading 2"/>
    <w:basedOn w:val="a"/>
    <w:next w:val="a"/>
    <w:qFormat/>
    <w:pPr>
      <w:keepNext/>
      <w:keepLines/>
      <w:spacing w:beforeLines="50" w:before="50" w:line="360" w:lineRule="auto"/>
      <w:outlineLvl w:val="1"/>
    </w:pPr>
    <w:rPr>
      <w:rFonts w:ascii="黑体" w:eastAsia="黑体"/>
      <w:bCs/>
      <w:sz w:val="28"/>
      <w:szCs w:val="28"/>
    </w:rPr>
  </w:style>
  <w:style w:type="paragraph" w:styleId="3">
    <w:name w:val="heading 3"/>
    <w:basedOn w:val="a"/>
    <w:next w:val="a"/>
    <w:qFormat/>
    <w:pPr>
      <w:keepNext/>
      <w:keepLines/>
      <w:spacing w:beforeLines="50" w:before="50" w:line="360" w:lineRule="auto"/>
      <w:outlineLvl w:val="2"/>
    </w:pPr>
    <w:rPr>
      <w:rFonts w:ascii="黑体" w:eastAsia="黑体"/>
      <w:bCs/>
      <w:szCs w:val="32"/>
    </w:rPr>
  </w:style>
  <w:style w:type="paragraph" w:styleId="4">
    <w:name w:val="heading 4"/>
    <w:basedOn w:val="a"/>
    <w:next w:val="a"/>
    <w:qFormat/>
    <w:pPr>
      <w:keepNext/>
      <w:keepLines/>
      <w:numPr>
        <w:ilvl w:val="3"/>
        <w:numId w:val="1"/>
      </w:numPr>
      <w:tabs>
        <w:tab w:val="left" w:pos="907"/>
        <w:tab w:val="left" w:pos="960"/>
        <w:tab w:val="left" w:pos="1021"/>
      </w:tabs>
      <w:spacing w:before="100" w:beforeAutospacing="1" w:after="240"/>
      <w:ind w:firstLineChars="0"/>
      <w:outlineLvl w:val="3"/>
    </w:pPr>
    <w:rPr>
      <w:rFonts w:ascii="Times New Roman" w:eastAsia="黑体"/>
      <w:bCs/>
      <w:sz w:val="28"/>
      <w:szCs w:val="28"/>
    </w:rPr>
  </w:style>
  <w:style w:type="paragraph" w:styleId="5">
    <w:name w:val="heading 5"/>
    <w:basedOn w:val="a"/>
    <w:next w:val="a"/>
    <w:qFormat/>
    <w:pPr>
      <w:keepNext/>
      <w:keepLines/>
      <w:numPr>
        <w:ilvl w:val="4"/>
        <w:numId w:val="1"/>
      </w:numPr>
      <w:tabs>
        <w:tab w:val="left" w:pos="907"/>
      </w:tabs>
      <w:spacing w:before="100" w:beforeAutospacing="1" w:after="290" w:line="377" w:lineRule="auto"/>
      <w:ind w:firstLineChars="0" w:firstLine="0"/>
      <w:outlineLvl w:val="4"/>
    </w:pPr>
    <w:rPr>
      <w:rFonts w:ascii="Times New Roman" w:eastAsia="黑体"/>
      <w:bCs/>
      <w:sz w:val="28"/>
      <w:szCs w:val="28"/>
    </w:rPr>
  </w:style>
  <w:style w:type="paragraph" w:styleId="6">
    <w:name w:val="heading 6"/>
    <w:basedOn w:val="a"/>
    <w:next w:val="a"/>
    <w:qFormat/>
    <w:pPr>
      <w:keepNext/>
      <w:keepLines/>
      <w:numPr>
        <w:ilvl w:val="5"/>
        <w:numId w:val="1"/>
      </w:numPr>
      <w:tabs>
        <w:tab w:val="left" w:pos="907"/>
      </w:tabs>
      <w:spacing w:before="240" w:after="64" w:line="319" w:lineRule="auto"/>
      <w:ind w:firstLineChars="0" w:firstLine="0"/>
      <w:outlineLvl w:val="5"/>
    </w:pPr>
    <w:rPr>
      <w:rFonts w:ascii="Times New Roman" w:eastAsia="黑体"/>
      <w:bCs/>
      <w:sz w:val="28"/>
      <w:szCs w:val="28"/>
    </w:rPr>
  </w:style>
  <w:style w:type="paragraph" w:styleId="7">
    <w:name w:val="heading 7"/>
    <w:basedOn w:val="a"/>
    <w:next w:val="a"/>
    <w:qFormat/>
    <w:pPr>
      <w:keepNext/>
      <w:keepLines/>
      <w:numPr>
        <w:ilvl w:val="6"/>
        <w:numId w:val="1"/>
      </w:numPr>
      <w:tabs>
        <w:tab w:val="left" w:pos="907"/>
      </w:tabs>
      <w:spacing w:before="240" w:after="64" w:line="319" w:lineRule="auto"/>
      <w:ind w:firstLineChars="0" w:firstLine="0"/>
      <w:outlineLvl w:val="6"/>
    </w:pPr>
    <w:rPr>
      <w:rFonts w:ascii="Times New Roman" w:eastAsia="黑体"/>
      <w:bCs/>
      <w:sz w:val="28"/>
      <w:szCs w:val="28"/>
    </w:rPr>
  </w:style>
  <w:style w:type="paragraph" w:styleId="8">
    <w:name w:val="heading 8"/>
    <w:basedOn w:val="a"/>
    <w:next w:val="a"/>
    <w:qFormat/>
    <w:pPr>
      <w:keepNext/>
      <w:keepLines/>
      <w:numPr>
        <w:ilvl w:val="7"/>
        <w:numId w:val="1"/>
      </w:numPr>
      <w:tabs>
        <w:tab w:val="left" w:pos="907"/>
      </w:tabs>
      <w:spacing w:before="240" w:after="64" w:line="319" w:lineRule="auto"/>
      <w:ind w:firstLineChars="0" w:firstLine="0"/>
      <w:outlineLvl w:val="7"/>
    </w:pPr>
    <w:rPr>
      <w:rFonts w:ascii="Times New Roman" w:eastAsia="黑体"/>
      <w:sz w:val="28"/>
      <w:szCs w:val="28"/>
    </w:rPr>
  </w:style>
  <w:style w:type="paragraph" w:styleId="9">
    <w:name w:val="heading 9"/>
    <w:basedOn w:val="a"/>
    <w:next w:val="a"/>
    <w:link w:val="90"/>
    <w:autoRedefine/>
    <w:qFormat/>
    <w:pPr>
      <w:keepNext/>
      <w:keepLines/>
      <w:widowControl w:val="0"/>
      <w:tabs>
        <w:tab w:val="clear" w:pos="377"/>
        <w:tab w:val="left" w:pos="1384"/>
      </w:tabs>
      <w:spacing w:before="240" w:after="64" w:line="320" w:lineRule="auto"/>
      <w:ind w:left="1384" w:firstLineChars="0" w:hanging="1584"/>
      <w:outlineLvl w:val="8"/>
    </w:pPr>
    <w:rPr>
      <w:rFonts w:ascii="Arial" w:eastAsia="黑体"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autoRedefine/>
    <w:semiHidden/>
    <w:qFormat/>
    <w:pPr>
      <w:tabs>
        <w:tab w:val="clear" w:pos="377"/>
      </w:tabs>
      <w:ind w:left="1440"/>
      <w:jc w:val="left"/>
    </w:pPr>
    <w:rPr>
      <w:rFonts w:ascii="Calibri" w:hAnsi="Calibri"/>
      <w:sz w:val="18"/>
      <w:szCs w:val="18"/>
    </w:rPr>
  </w:style>
  <w:style w:type="paragraph" w:styleId="a3">
    <w:name w:val="Normal Indent"/>
    <w:basedOn w:val="a"/>
    <w:link w:val="a4"/>
    <w:autoRedefine/>
    <w:qFormat/>
    <w:pPr>
      <w:snapToGrid w:val="0"/>
      <w:spacing w:line="360" w:lineRule="auto"/>
      <w:ind w:firstLineChars="0" w:firstLine="420"/>
    </w:pPr>
    <w:rPr>
      <w:rFonts w:ascii="Times New Roman"/>
      <w:spacing w:val="10"/>
      <w:szCs w:val="20"/>
      <w:lang w:val="zh-CN"/>
    </w:rPr>
  </w:style>
  <w:style w:type="paragraph" w:styleId="a5">
    <w:name w:val="caption"/>
    <w:next w:val="a"/>
    <w:link w:val="a6"/>
    <w:autoRedefine/>
    <w:qFormat/>
    <w:pPr>
      <w:widowControl w:val="0"/>
      <w:adjustRightInd w:val="0"/>
      <w:snapToGrid w:val="0"/>
      <w:spacing w:beforeLines="50" w:line="360" w:lineRule="auto"/>
      <w:jc w:val="center"/>
    </w:pPr>
    <w:rPr>
      <w:rFonts w:ascii="宋体" w:hAnsiTheme="majorHAnsi" w:cstheme="majorBidi"/>
      <w:kern w:val="2"/>
      <w:sz w:val="21"/>
    </w:rPr>
  </w:style>
  <w:style w:type="paragraph" w:styleId="a7">
    <w:name w:val="Document Map"/>
    <w:basedOn w:val="a"/>
    <w:autoRedefine/>
    <w:semiHidden/>
    <w:qFormat/>
    <w:pPr>
      <w:shd w:val="clear" w:color="auto" w:fill="000080"/>
    </w:pPr>
  </w:style>
  <w:style w:type="paragraph" w:styleId="a8">
    <w:name w:val="annotation text"/>
    <w:basedOn w:val="a"/>
    <w:link w:val="a9"/>
    <w:qFormat/>
    <w:pPr>
      <w:jc w:val="left"/>
    </w:pPr>
  </w:style>
  <w:style w:type="paragraph" w:styleId="aa">
    <w:name w:val="Body Text"/>
    <w:basedOn w:val="a"/>
    <w:link w:val="ab"/>
    <w:qFormat/>
    <w:pPr>
      <w:spacing w:after="120"/>
    </w:pPr>
  </w:style>
  <w:style w:type="paragraph" w:styleId="ac">
    <w:name w:val="Body Text Indent"/>
    <w:basedOn w:val="a"/>
    <w:autoRedefine/>
    <w:qFormat/>
    <w:pPr>
      <w:spacing w:after="120"/>
      <w:ind w:leftChars="200" w:left="420"/>
    </w:pPr>
  </w:style>
  <w:style w:type="paragraph" w:styleId="50">
    <w:name w:val="toc 5"/>
    <w:basedOn w:val="a"/>
    <w:next w:val="a"/>
    <w:qFormat/>
    <w:pPr>
      <w:tabs>
        <w:tab w:val="clear" w:pos="377"/>
      </w:tabs>
      <w:ind w:left="960"/>
      <w:jc w:val="left"/>
    </w:pPr>
    <w:rPr>
      <w:rFonts w:ascii="Calibri" w:hAnsi="Calibri"/>
      <w:sz w:val="18"/>
      <w:szCs w:val="18"/>
    </w:rPr>
  </w:style>
  <w:style w:type="paragraph" w:styleId="30">
    <w:name w:val="toc 3"/>
    <w:basedOn w:val="a"/>
    <w:next w:val="a"/>
    <w:autoRedefine/>
    <w:uiPriority w:val="39"/>
    <w:qFormat/>
    <w:pPr>
      <w:tabs>
        <w:tab w:val="clear" w:pos="377"/>
      </w:tabs>
      <w:ind w:left="480"/>
      <w:jc w:val="left"/>
    </w:pPr>
    <w:rPr>
      <w:rFonts w:ascii="Calibri" w:hAnsi="Calibri"/>
      <w:i/>
      <w:iCs/>
      <w:sz w:val="20"/>
      <w:szCs w:val="20"/>
    </w:rPr>
  </w:style>
  <w:style w:type="paragraph" w:styleId="ad">
    <w:name w:val="Plain Text"/>
    <w:basedOn w:val="a"/>
    <w:link w:val="ae"/>
    <w:autoRedefine/>
    <w:qFormat/>
    <w:pPr>
      <w:widowControl w:val="0"/>
      <w:tabs>
        <w:tab w:val="clear" w:pos="377"/>
      </w:tabs>
      <w:spacing w:line="240" w:lineRule="auto"/>
      <w:ind w:firstLineChars="0" w:firstLine="0"/>
    </w:pPr>
    <w:rPr>
      <w:rFonts w:hAnsi="Courier New"/>
      <w:kern w:val="2"/>
      <w:sz w:val="21"/>
      <w:szCs w:val="20"/>
    </w:rPr>
  </w:style>
  <w:style w:type="paragraph" w:styleId="80">
    <w:name w:val="toc 8"/>
    <w:basedOn w:val="a"/>
    <w:next w:val="a"/>
    <w:autoRedefine/>
    <w:qFormat/>
    <w:pPr>
      <w:tabs>
        <w:tab w:val="clear" w:pos="377"/>
      </w:tabs>
      <w:ind w:left="1680"/>
      <w:jc w:val="left"/>
    </w:pPr>
    <w:rPr>
      <w:rFonts w:ascii="Calibri" w:hAnsi="Calibri"/>
      <w:sz w:val="18"/>
      <w:szCs w:val="18"/>
    </w:rPr>
  </w:style>
  <w:style w:type="paragraph" w:styleId="af">
    <w:name w:val="Balloon Text"/>
    <w:basedOn w:val="a"/>
    <w:autoRedefine/>
    <w:semiHidden/>
    <w:qFormat/>
    <w:rPr>
      <w:sz w:val="18"/>
      <w:szCs w:val="18"/>
    </w:rPr>
  </w:style>
  <w:style w:type="paragraph" w:styleId="af0">
    <w:name w:val="footer"/>
    <w:basedOn w:val="a"/>
    <w:link w:val="af1"/>
    <w:autoRedefine/>
    <w:uiPriority w:val="99"/>
    <w:qFormat/>
    <w:pPr>
      <w:tabs>
        <w:tab w:val="clear" w:pos="377"/>
        <w:tab w:val="center" w:pos="4153"/>
        <w:tab w:val="right" w:pos="8306"/>
      </w:tabs>
      <w:spacing w:before="600" w:line="180" w:lineRule="atLeast"/>
      <w:jc w:val="left"/>
    </w:pPr>
    <w:rPr>
      <w:sz w:val="21"/>
      <w:szCs w:val="18"/>
    </w:rPr>
  </w:style>
  <w:style w:type="paragraph" w:styleId="af2">
    <w:name w:val="header"/>
    <w:basedOn w:val="a"/>
    <w:link w:val="af3"/>
    <w:autoRedefine/>
    <w:uiPriority w:val="99"/>
    <w:qFormat/>
    <w:pPr>
      <w:keepLines/>
      <w:pBdr>
        <w:bottom w:val="single" w:sz="6" w:space="1" w:color="auto"/>
      </w:pBdr>
      <w:tabs>
        <w:tab w:val="clear" w:pos="377"/>
        <w:tab w:val="center" w:pos="4153"/>
        <w:tab w:val="right" w:pos="8306"/>
      </w:tabs>
      <w:snapToGrid w:val="0"/>
      <w:spacing w:after="600" w:line="180" w:lineRule="atLeast"/>
      <w:jc w:val="center"/>
    </w:pPr>
    <w:rPr>
      <w:spacing w:val="-5"/>
      <w:sz w:val="21"/>
      <w:szCs w:val="21"/>
    </w:rPr>
  </w:style>
  <w:style w:type="paragraph" w:styleId="10">
    <w:name w:val="toc 1"/>
    <w:basedOn w:val="a"/>
    <w:next w:val="a"/>
    <w:autoRedefine/>
    <w:uiPriority w:val="39"/>
    <w:qFormat/>
    <w:pPr>
      <w:tabs>
        <w:tab w:val="clear" w:pos="377"/>
      </w:tabs>
      <w:spacing w:before="120" w:after="120"/>
      <w:ind w:firstLineChars="0" w:firstLine="0"/>
      <w:jc w:val="left"/>
    </w:pPr>
    <w:rPr>
      <w:rFonts w:ascii="Calibri" w:hAnsi="Calibri"/>
      <w:b/>
      <w:bCs/>
      <w:caps/>
      <w:sz w:val="28"/>
      <w:szCs w:val="20"/>
    </w:rPr>
  </w:style>
  <w:style w:type="paragraph" w:styleId="40">
    <w:name w:val="toc 4"/>
    <w:basedOn w:val="a"/>
    <w:next w:val="a"/>
    <w:autoRedefine/>
    <w:qFormat/>
    <w:pPr>
      <w:tabs>
        <w:tab w:val="clear" w:pos="377"/>
      </w:tabs>
      <w:ind w:left="720"/>
      <w:jc w:val="left"/>
    </w:pPr>
    <w:rPr>
      <w:rFonts w:ascii="Calibri" w:hAnsi="Calibri"/>
      <w:sz w:val="18"/>
      <w:szCs w:val="18"/>
    </w:rPr>
  </w:style>
  <w:style w:type="paragraph" w:styleId="60">
    <w:name w:val="toc 6"/>
    <w:basedOn w:val="a"/>
    <w:next w:val="a"/>
    <w:autoRedefine/>
    <w:semiHidden/>
    <w:qFormat/>
    <w:pPr>
      <w:tabs>
        <w:tab w:val="clear" w:pos="377"/>
      </w:tabs>
      <w:ind w:left="1200"/>
      <w:jc w:val="left"/>
    </w:pPr>
    <w:rPr>
      <w:rFonts w:ascii="Calibri" w:hAnsi="Calibri"/>
      <w:sz w:val="18"/>
      <w:szCs w:val="18"/>
    </w:rPr>
  </w:style>
  <w:style w:type="paragraph" w:styleId="31">
    <w:name w:val="Body Text Indent 3"/>
    <w:basedOn w:val="a"/>
    <w:link w:val="32"/>
    <w:autoRedefine/>
    <w:qFormat/>
    <w:pPr>
      <w:spacing w:after="120"/>
      <w:ind w:leftChars="200" w:left="420"/>
    </w:pPr>
    <w:rPr>
      <w:sz w:val="16"/>
      <w:szCs w:val="16"/>
    </w:rPr>
  </w:style>
  <w:style w:type="paragraph" w:styleId="20">
    <w:name w:val="toc 2"/>
    <w:basedOn w:val="a"/>
    <w:next w:val="a"/>
    <w:autoRedefine/>
    <w:uiPriority w:val="39"/>
    <w:qFormat/>
    <w:pPr>
      <w:tabs>
        <w:tab w:val="clear" w:pos="377"/>
      </w:tabs>
      <w:jc w:val="left"/>
    </w:pPr>
    <w:rPr>
      <w:rFonts w:ascii="Calibri" w:hAnsi="Calibri"/>
      <w:smallCaps/>
      <w:szCs w:val="20"/>
    </w:rPr>
  </w:style>
  <w:style w:type="paragraph" w:styleId="91">
    <w:name w:val="toc 9"/>
    <w:basedOn w:val="a"/>
    <w:next w:val="a"/>
    <w:autoRedefine/>
    <w:qFormat/>
    <w:pPr>
      <w:tabs>
        <w:tab w:val="clear" w:pos="377"/>
      </w:tabs>
      <w:ind w:left="1920"/>
      <w:jc w:val="left"/>
    </w:pPr>
    <w:rPr>
      <w:rFonts w:ascii="Calibri" w:hAnsi="Calibri"/>
      <w:sz w:val="18"/>
      <w:szCs w:val="18"/>
    </w:rPr>
  </w:style>
  <w:style w:type="paragraph" w:styleId="af4">
    <w:name w:val="annotation subject"/>
    <w:basedOn w:val="a8"/>
    <w:next w:val="a8"/>
    <w:autoRedefine/>
    <w:semiHidden/>
    <w:qFormat/>
    <w:rPr>
      <w:b/>
      <w:bCs/>
    </w:rPr>
  </w:style>
  <w:style w:type="paragraph" w:styleId="af5">
    <w:name w:val="Body Text First Indent"/>
    <w:basedOn w:val="aa"/>
    <w:link w:val="af6"/>
    <w:autoRedefine/>
    <w:qFormat/>
    <w:pPr>
      <w:ind w:firstLineChars="100" w:firstLine="420"/>
    </w:pPr>
  </w:style>
  <w:style w:type="paragraph" w:styleId="21">
    <w:name w:val="Body Text First Indent 2"/>
    <w:basedOn w:val="ac"/>
    <w:autoRedefine/>
    <w:qFormat/>
    <w:pPr>
      <w:widowControl w:val="0"/>
      <w:tabs>
        <w:tab w:val="clear" w:pos="377"/>
      </w:tabs>
      <w:spacing w:line="240" w:lineRule="auto"/>
      <w:ind w:firstLine="420"/>
    </w:pPr>
    <w:rPr>
      <w:rFonts w:ascii="Times New Roman"/>
      <w:kern w:val="2"/>
      <w:sz w:val="21"/>
    </w:rPr>
  </w:style>
  <w:style w:type="table" w:styleId="af7">
    <w:name w:val="Table Grid"/>
    <w:basedOn w:val="a1"/>
    <w:autoRedefine/>
    <w:uiPriority w:val="59"/>
    <w:qFormat/>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autoRedefine/>
    <w:qFormat/>
  </w:style>
  <w:style w:type="character" w:styleId="af9">
    <w:name w:val="Hyperlink"/>
    <w:uiPriority w:val="99"/>
    <w:qFormat/>
    <w:rPr>
      <w:color w:val="0000FF"/>
      <w:u w:val="single"/>
    </w:rPr>
  </w:style>
  <w:style w:type="character" w:styleId="afa">
    <w:name w:val="annotation reference"/>
    <w:qFormat/>
    <w:rPr>
      <w:sz w:val="21"/>
      <w:szCs w:val="21"/>
    </w:rPr>
  </w:style>
  <w:style w:type="paragraph" w:customStyle="1" w:styleId="afb">
    <w:name w:val="正文格式"/>
    <w:basedOn w:val="a"/>
    <w:link w:val="Char"/>
    <w:qFormat/>
    <w:pPr>
      <w:widowControl w:val="0"/>
      <w:tabs>
        <w:tab w:val="clear" w:pos="377"/>
      </w:tabs>
      <w:ind w:firstLine="482"/>
    </w:pPr>
    <w:rPr>
      <w:rFonts w:hAnsi="宋体"/>
      <w:kern w:val="2"/>
    </w:rPr>
  </w:style>
  <w:style w:type="character" w:customStyle="1" w:styleId="af6">
    <w:name w:val="正文首行缩进 字符"/>
    <w:basedOn w:val="ab"/>
    <w:link w:val="af5"/>
    <w:qFormat/>
    <w:rPr>
      <w:rFonts w:ascii="宋体"/>
      <w:sz w:val="24"/>
      <w:szCs w:val="24"/>
    </w:rPr>
  </w:style>
  <w:style w:type="character" w:customStyle="1" w:styleId="ab">
    <w:name w:val="正文文本 字符"/>
    <w:link w:val="aa"/>
    <w:qFormat/>
    <w:rPr>
      <w:rFonts w:ascii="宋体"/>
      <w:sz w:val="24"/>
      <w:szCs w:val="24"/>
    </w:rPr>
  </w:style>
  <w:style w:type="character" w:customStyle="1" w:styleId="32">
    <w:name w:val="正文文本缩进 3 字符"/>
    <w:link w:val="31"/>
    <w:qFormat/>
    <w:rPr>
      <w:rFonts w:ascii="宋体"/>
      <w:sz w:val="16"/>
      <w:szCs w:val="16"/>
    </w:rPr>
  </w:style>
  <w:style w:type="character" w:customStyle="1" w:styleId="SLCON">
    <w:name w:val="参考文献 黑体 小三 SL CON"/>
    <w:qFormat/>
    <w:rPr>
      <w:rFonts w:ascii="黑体" w:eastAsia="黑体" w:hAnsi="黑体"/>
      <w:sz w:val="30"/>
    </w:rPr>
  </w:style>
  <w:style w:type="character" w:customStyle="1" w:styleId="Char">
    <w:name w:val="正文格式 Char"/>
    <w:link w:val="afb"/>
    <w:qFormat/>
    <w:rPr>
      <w:rFonts w:ascii="宋体" w:eastAsia="宋体" w:hAnsi="宋体"/>
      <w:kern w:val="2"/>
      <w:sz w:val="24"/>
      <w:szCs w:val="24"/>
      <w:lang w:val="en-US" w:eastAsia="zh-CN" w:bidi="ar-SA"/>
    </w:rPr>
  </w:style>
  <w:style w:type="character" w:customStyle="1" w:styleId="a6">
    <w:name w:val="题注 字符"/>
    <w:link w:val="a5"/>
    <w:qFormat/>
    <w:rPr>
      <w:rFonts w:ascii="宋体" w:eastAsia="宋体" w:hAnsiTheme="majorHAnsi" w:cstheme="majorBidi"/>
      <w:kern w:val="2"/>
      <w:sz w:val="21"/>
    </w:rPr>
  </w:style>
  <w:style w:type="character" w:customStyle="1" w:styleId="66SLCONChar">
    <w:name w:val="公式书写（编号） 居中 段前: 6 磅 段后: 6 磅 SL CON + (符号) 宋体 Char"/>
    <w:basedOn w:val="66SLCONChar0"/>
    <w:link w:val="66SLCON"/>
    <w:qFormat/>
    <w:rPr>
      <w:rFonts w:ascii="宋体" w:eastAsia="宋体" w:cs="宋体"/>
      <w:sz w:val="24"/>
      <w:lang w:val="en-US" w:eastAsia="zh-CN" w:bidi="ar-SA"/>
    </w:rPr>
  </w:style>
  <w:style w:type="character" w:customStyle="1" w:styleId="66SLCONChar0">
    <w:name w:val="公式书写 居中 段前: 6 磅 段后: 6 磅 SL CON Char"/>
    <w:link w:val="66SLCON0"/>
    <w:qFormat/>
    <w:rPr>
      <w:rFonts w:ascii="宋体" w:eastAsia="宋体" w:cs="宋体"/>
      <w:sz w:val="24"/>
      <w:lang w:val="en-US" w:eastAsia="zh-CN" w:bidi="ar-SA"/>
    </w:rPr>
  </w:style>
  <w:style w:type="paragraph" w:customStyle="1" w:styleId="66SLCON0">
    <w:name w:val="公式书写 居中 段前: 6 磅 段后: 6 磅 SL CON"/>
    <w:basedOn w:val="a"/>
    <w:link w:val="66SLCONChar0"/>
    <w:qFormat/>
    <w:pPr>
      <w:spacing w:before="120" w:after="120"/>
      <w:jc w:val="center"/>
    </w:pPr>
    <w:rPr>
      <w:rFonts w:cs="宋体"/>
      <w:szCs w:val="20"/>
    </w:rPr>
  </w:style>
  <w:style w:type="paragraph" w:customStyle="1" w:styleId="66SLCON">
    <w:name w:val="公式书写（编号） 居中 段前: 6 磅 段后: 6 磅 SL CON + (符号) 宋体"/>
    <w:basedOn w:val="66SLCON0"/>
    <w:link w:val="66SLCONChar"/>
    <w:qFormat/>
  </w:style>
  <w:style w:type="character" w:customStyle="1" w:styleId="2SLCON2CharChar">
    <w:name w:val="样式 正文 首行缩进:  2 字符 SL CON + 首行缩进:  2 字符 Char Char"/>
    <w:link w:val="2SLCON2"/>
    <w:qFormat/>
    <w:rPr>
      <w:rFonts w:ascii="宋体" w:cs="宋体"/>
      <w:sz w:val="28"/>
    </w:rPr>
  </w:style>
  <w:style w:type="paragraph" w:customStyle="1" w:styleId="2SLCON2">
    <w:name w:val="样式 正文 首行缩进:  2 字符 SL CON + 首行缩进:  2 字符"/>
    <w:basedOn w:val="2SLCON0"/>
    <w:link w:val="2SLCON2CharChar"/>
    <w:qFormat/>
    <w:rPr>
      <w:rFonts w:cs="Times New Roman"/>
      <w:szCs w:val="20"/>
    </w:rPr>
  </w:style>
  <w:style w:type="paragraph" w:customStyle="1" w:styleId="2SLCON0">
    <w:name w:val="正文 首行缩进:  2 字符 SL CON"/>
    <w:basedOn w:val="a"/>
    <w:link w:val="2SLCONChar"/>
    <w:qFormat/>
    <w:pPr>
      <w:spacing w:line="360" w:lineRule="auto"/>
    </w:pPr>
    <w:rPr>
      <w:rFonts w:cs="宋体"/>
      <w:sz w:val="28"/>
    </w:rPr>
  </w:style>
  <w:style w:type="character" w:customStyle="1" w:styleId="Char0">
    <w:name w:val="表格内字体 Char"/>
    <w:link w:val="afc"/>
    <w:qFormat/>
    <w:rPr>
      <w:rFonts w:ascii="宋体" w:hAnsi="宋体"/>
      <w:kern w:val="2"/>
      <w:sz w:val="21"/>
      <w:szCs w:val="24"/>
    </w:rPr>
  </w:style>
  <w:style w:type="paragraph" w:customStyle="1" w:styleId="afc">
    <w:name w:val="表格内字体"/>
    <w:basedOn w:val="afb"/>
    <w:next w:val="afb"/>
    <w:link w:val="Char0"/>
    <w:qFormat/>
    <w:pPr>
      <w:spacing w:line="240" w:lineRule="auto"/>
      <w:ind w:firstLineChars="0" w:firstLine="0"/>
      <w:jc w:val="center"/>
    </w:pPr>
    <w:rPr>
      <w:sz w:val="21"/>
    </w:rPr>
  </w:style>
  <w:style w:type="character" w:customStyle="1" w:styleId="90">
    <w:name w:val="标题 9 字符"/>
    <w:link w:val="9"/>
    <w:uiPriority w:val="9"/>
    <w:qFormat/>
    <w:rPr>
      <w:rFonts w:ascii="Arial" w:eastAsia="黑体" w:hAnsi="Arial"/>
      <w:kern w:val="2"/>
      <w:sz w:val="21"/>
      <w:szCs w:val="21"/>
    </w:rPr>
  </w:style>
  <w:style w:type="character" w:customStyle="1" w:styleId="2SLCONChar0">
    <w:name w:val="标题 2 SL CON Char"/>
    <w:link w:val="2SLCON"/>
    <w:qFormat/>
    <w:rPr>
      <w:rFonts w:ascii="黑体" w:eastAsia="黑体" w:hAnsi="Times New Roman" w:cs="Times New Roman"/>
      <w:sz w:val="28"/>
      <w:szCs w:val="24"/>
    </w:rPr>
  </w:style>
  <w:style w:type="paragraph" w:customStyle="1" w:styleId="2SLCON">
    <w:name w:val="标题 2 SL CON"/>
    <w:basedOn w:val="a"/>
    <w:next w:val="a"/>
    <w:link w:val="2SLCONChar0"/>
    <w:qFormat/>
    <w:pPr>
      <w:numPr>
        <w:ilvl w:val="1"/>
        <w:numId w:val="1"/>
      </w:numPr>
      <w:tabs>
        <w:tab w:val="left" w:pos="907"/>
      </w:tabs>
      <w:spacing w:before="100" w:beforeAutospacing="1"/>
      <w:ind w:firstLineChars="0" w:firstLine="0"/>
      <w:outlineLvl w:val="1"/>
    </w:pPr>
    <w:rPr>
      <w:rFonts w:ascii="黑体" w:eastAsia="黑体"/>
      <w:sz w:val="28"/>
    </w:rPr>
  </w:style>
  <w:style w:type="character" w:customStyle="1" w:styleId="Char1">
    <w:name w:val="燕山正文 Char"/>
    <w:link w:val="afd"/>
    <w:qFormat/>
    <w:rPr>
      <w:rFonts w:ascii="宋体" w:hAnsi="宋体"/>
      <w:color w:val="000000"/>
      <w:kern w:val="2"/>
      <w:sz w:val="28"/>
      <w:szCs w:val="28"/>
    </w:rPr>
  </w:style>
  <w:style w:type="paragraph" w:customStyle="1" w:styleId="afd">
    <w:name w:val="燕山正文"/>
    <w:basedOn w:val="a"/>
    <w:link w:val="Char1"/>
    <w:qFormat/>
    <w:pPr>
      <w:widowControl w:val="0"/>
      <w:tabs>
        <w:tab w:val="clear" w:pos="377"/>
        <w:tab w:val="left" w:pos="4680"/>
      </w:tabs>
      <w:adjustRightInd w:val="0"/>
      <w:snapToGrid w:val="0"/>
      <w:spacing w:line="360" w:lineRule="auto"/>
      <w:ind w:firstLine="560"/>
      <w:jc w:val="left"/>
    </w:pPr>
    <w:rPr>
      <w:rFonts w:hAnsi="宋体"/>
      <w:color w:val="000000"/>
      <w:kern w:val="2"/>
      <w:sz w:val="28"/>
      <w:szCs w:val="28"/>
    </w:rPr>
  </w:style>
  <w:style w:type="character" w:customStyle="1" w:styleId="Char2">
    <w:name w:val="图题 Char"/>
    <w:link w:val="afe"/>
    <w:qFormat/>
    <w:rPr>
      <w:rFonts w:ascii="黑体" w:eastAsia="黑体" w:hAnsi="宋体" w:cs="宋体"/>
      <w:b/>
      <w:bCs/>
      <w:kern w:val="2"/>
      <w:sz w:val="24"/>
      <w:szCs w:val="24"/>
      <w:lang w:val="en-US" w:eastAsia="zh-CN" w:bidi="ar-SA"/>
    </w:rPr>
  </w:style>
  <w:style w:type="paragraph" w:customStyle="1" w:styleId="afe">
    <w:name w:val="图题"/>
    <w:basedOn w:val="afb"/>
    <w:next w:val="afb"/>
    <w:link w:val="Char2"/>
    <w:autoRedefine/>
    <w:qFormat/>
    <w:pPr>
      <w:ind w:firstLine="0"/>
      <w:jc w:val="center"/>
    </w:pPr>
    <w:rPr>
      <w:rFonts w:ascii="黑体" w:eastAsia="黑体" w:cs="宋体"/>
      <w:b/>
      <w:bCs/>
    </w:rPr>
  </w:style>
  <w:style w:type="character" w:customStyle="1" w:styleId="af1">
    <w:name w:val="页脚 字符"/>
    <w:link w:val="af0"/>
    <w:uiPriority w:val="99"/>
    <w:qFormat/>
    <w:rPr>
      <w:rFonts w:ascii="宋体"/>
      <w:sz w:val="21"/>
      <w:szCs w:val="18"/>
    </w:rPr>
  </w:style>
  <w:style w:type="character" w:customStyle="1" w:styleId="mod-titleml-5">
    <w:name w:val="mod-title ml-5"/>
    <w:basedOn w:val="a0"/>
    <w:qFormat/>
  </w:style>
  <w:style w:type="character" w:customStyle="1" w:styleId="af3">
    <w:name w:val="页眉 字符"/>
    <w:link w:val="af2"/>
    <w:uiPriority w:val="99"/>
    <w:qFormat/>
    <w:rPr>
      <w:rFonts w:ascii="宋体"/>
      <w:spacing w:val="-5"/>
      <w:sz w:val="21"/>
      <w:szCs w:val="21"/>
    </w:rPr>
  </w:style>
  <w:style w:type="paragraph" w:customStyle="1" w:styleId="SLCON0">
    <w:name w:val="表（或图）标题 样式 宋体 小四号 居中 SL CON"/>
    <w:basedOn w:val="a"/>
    <w:qFormat/>
    <w:pPr>
      <w:spacing w:before="100" w:beforeAutospacing="1"/>
      <w:jc w:val="center"/>
    </w:pPr>
    <w:rPr>
      <w:rFonts w:hAnsi="宋体" w:cs="宋体"/>
      <w:b/>
      <w:szCs w:val="20"/>
    </w:rPr>
  </w:style>
  <w:style w:type="paragraph" w:customStyle="1" w:styleId="1715">
    <w:name w:val="样式 首行缩进:  1.7 厘米 行距: 1.5 倍行距"/>
    <w:basedOn w:val="a"/>
    <w:qFormat/>
    <w:pPr>
      <w:spacing w:line="360" w:lineRule="auto"/>
      <w:ind w:firstLine="963"/>
    </w:pPr>
    <w:rPr>
      <w:rFonts w:cs="宋体"/>
      <w:sz w:val="32"/>
      <w:szCs w:val="20"/>
    </w:rPr>
  </w:style>
  <w:style w:type="paragraph" w:customStyle="1" w:styleId="SLCON1">
    <w:name w:val="主标题 样式 小一 加粗 居中(SL CON)"/>
    <w:basedOn w:val="a"/>
    <w:qFormat/>
    <w:pPr>
      <w:jc w:val="center"/>
    </w:pPr>
    <w:rPr>
      <w:rFonts w:cs="宋体"/>
      <w:b/>
      <w:bCs/>
      <w:sz w:val="48"/>
      <w:szCs w:val="20"/>
    </w:rPr>
  </w:style>
  <w:style w:type="paragraph" w:customStyle="1" w:styleId="22">
    <w:name w:val="正文文本2"/>
    <w:basedOn w:val="aa"/>
    <w:qFormat/>
    <w:pPr>
      <w:widowControl w:val="0"/>
      <w:tabs>
        <w:tab w:val="clear" w:pos="377"/>
      </w:tabs>
      <w:spacing w:after="0"/>
      <w:ind w:firstLine="480"/>
    </w:pPr>
    <w:rPr>
      <w:rFonts w:cs="宋体"/>
      <w:kern w:val="2"/>
      <w:szCs w:val="20"/>
    </w:rPr>
  </w:style>
  <w:style w:type="paragraph" w:customStyle="1" w:styleId="41">
    <w:name w:val="宏福4"/>
    <w:basedOn w:val="a"/>
    <w:autoRedefine/>
    <w:qFormat/>
    <w:pPr>
      <w:widowControl w:val="0"/>
      <w:tabs>
        <w:tab w:val="clear" w:pos="377"/>
      </w:tabs>
      <w:adjustRightInd w:val="0"/>
      <w:spacing w:line="400" w:lineRule="atLeast"/>
      <w:ind w:firstLine="567"/>
      <w:jc w:val="left"/>
    </w:pPr>
    <w:rPr>
      <w:rFonts w:ascii="Times New Roman"/>
      <w:kern w:val="2"/>
      <w:sz w:val="28"/>
      <w:szCs w:val="20"/>
    </w:rPr>
  </w:style>
  <w:style w:type="paragraph" w:customStyle="1" w:styleId="2SLCON22">
    <w:name w:val="样式 样式 正文 首行缩进:  2 字符 SL CON + 首行缩进:  2 字符 + 首行缩进:  2 字符"/>
    <w:basedOn w:val="2SLCON2"/>
    <w:autoRedefine/>
    <w:qFormat/>
  </w:style>
  <w:style w:type="paragraph" w:customStyle="1" w:styleId="3SLCON">
    <w:name w:val="标题 3 SL CON"/>
    <w:basedOn w:val="a"/>
    <w:next w:val="a"/>
    <w:qFormat/>
    <w:pPr>
      <w:keepNext/>
      <w:keepLines/>
      <w:tabs>
        <w:tab w:val="left" w:pos="850"/>
        <w:tab w:val="left" w:pos="960"/>
      </w:tabs>
      <w:spacing w:before="100" w:beforeAutospacing="1"/>
      <w:ind w:left="850" w:hanging="681"/>
      <w:outlineLvl w:val="2"/>
    </w:pPr>
    <w:rPr>
      <w:rFonts w:ascii="Times New Roman" w:eastAsia="黑体" w:cs="宋体"/>
    </w:rPr>
  </w:style>
  <w:style w:type="paragraph" w:customStyle="1" w:styleId="SLCON-">
    <w:name w:val="SL CON-项目编号"/>
    <w:basedOn w:val="a"/>
    <w:autoRedefine/>
    <w:qFormat/>
    <w:pPr>
      <w:widowControl w:val="0"/>
      <w:tabs>
        <w:tab w:val="clear" w:pos="377"/>
      </w:tabs>
      <w:adjustRightInd w:val="0"/>
      <w:spacing w:line="360" w:lineRule="auto"/>
      <w:jc w:val="center"/>
      <w:textAlignment w:val="baseline"/>
    </w:pPr>
    <w:rPr>
      <w:rFonts w:cs="宋体"/>
      <w:sz w:val="34"/>
      <w:szCs w:val="20"/>
    </w:rPr>
  </w:style>
  <w:style w:type="paragraph" w:customStyle="1" w:styleId="aff">
    <w:name w:val="表内字"/>
    <w:basedOn w:val="a"/>
    <w:autoRedefine/>
    <w:qFormat/>
    <w:pPr>
      <w:widowControl w:val="0"/>
      <w:tabs>
        <w:tab w:val="clear" w:pos="377"/>
      </w:tabs>
      <w:spacing w:line="340" w:lineRule="exact"/>
      <w:jc w:val="center"/>
    </w:pPr>
    <w:rPr>
      <w:rFonts w:ascii="Times New Roman" w:eastAsia="楷体_GB2312"/>
      <w:color w:val="000000"/>
      <w:kern w:val="2"/>
      <w:szCs w:val="21"/>
    </w:rPr>
  </w:style>
  <w:style w:type="paragraph" w:customStyle="1" w:styleId="2SLCON220">
    <w:name w:val="样式 正文 首行缩进:  2 字符 SL CON + 首行缩进:  2 字符 + 首行缩进:  2 字符 + 首行缩..."/>
    <w:basedOn w:val="2SLCON22"/>
    <w:autoRedefine/>
    <w:qFormat/>
    <w:pPr>
      <w:ind w:firstLine="560"/>
    </w:pPr>
  </w:style>
  <w:style w:type="paragraph" w:customStyle="1" w:styleId="2SLCON20">
    <w:name w:val="样式 正文 首行缩进:  2 字符 SL CON + (符号) 宋体 首行缩进:  2 字符"/>
    <w:basedOn w:val="2SLCON0"/>
    <w:autoRedefine/>
    <w:qFormat/>
    <w:rPr>
      <w:rFonts w:hAnsi="宋体"/>
      <w:szCs w:val="20"/>
    </w:rPr>
  </w:style>
  <w:style w:type="paragraph" w:customStyle="1" w:styleId="aff0">
    <w:name w:val="样式 (符号) 宋体"/>
    <w:basedOn w:val="a"/>
    <w:autoRedefine/>
    <w:qFormat/>
    <w:pPr>
      <w:ind w:firstLine="480"/>
    </w:pPr>
    <w:rPr>
      <w:rFonts w:hAnsi="宋体" w:cs="宋体"/>
      <w:sz w:val="28"/>
      <w:szCs w:val="20"/>
    </w:rPr>
  </w:style>
  <w:style w:type="paragraph" w:customStyle="1" w:styleId="CharCharCharCharCharCharChar">
    <w:name w:val="Char Char Char Char Char Char Char"/>
    <w:basedOn w:val="a"/>
    <w:qFormat/>
    <w:pPr>
      <w:widowControl w:val="0"/>
      <w:tabs>
        <w:tab w:val="clear" w:pos="377"/>
      </w:tabs>
      <w:spacing w:line="240" w:lineRule="auto"/>
    </w:pPr>
    <w:rPr>
      <w:rFonts w:ascii="Times New Roman"/>
      <w:kern w:val="2"/>
      <w:sz w:val="21"/>
    </w:rPr>
  </w:style>
  <w:style w:type="paragraph" w:customStyle="1" w:styleId="ParaCharCharCharCharCharCharChar">
    <w:name w:val="默认段落字体 Para Char Char Char Char Char Char Char"/>
    <w:basedOn w:val="a"/>
    <w:autoRedefine/>
    <w:qFormat/>
    <w:pPr>
      <w:widowControl w:val="0"/>
      <w:tabs>
        <w:tab w:val="clear" w:pos="377"/>
      </w:tabs>
    </w:pPr>
    <w:rPr>
      <w:rFonts w:ascii="Times New Roman"/>
      <w:kern w:val="2"/>
    </w:rPr>
  </w:style>
  <w:style w:type="paragraph" w:customStyle="1" w:styleId="SLCON2">
    <w:name w:val="样式 表（或图）标题 样式 宋体 五号 居中 SL CON + 段前: 自动"/>
    <w:basedOn w:val="a"/>
    <w:autoRedefine/>
    <w:qFormat/>
    <w:pPr>
      <w:spacing w:beforeAutospacing="1"/>
      <w:jc w:val="center"/>
    </w:pPr>
    <w:rPr>
      <w:rFonts w:hAnsi="宋体" w:cs="宋体"/>
      <w:b/>
      <w:bCs/>
      <w:sz w:val="21"/>
      <w:szCs w:val="20"/>
    </w:rPr>
  </w:style>
  <w:style w:type="paragraph" w:customStyle="1" w:styleId="SLCON3">
    <w:name w:val="报告的名称 样式 宋体 小初号 加粗 居中(SL CON)"/>
    <w:basedOn w:val="a"/>
    <w:autoRedefine/>
    <w:uiPriority w:val="99"/>
    <w:qFormat/>
    <w:pPr>
      <w:jc w:val="center"/>
    </w:pPr>
    <w:rPr>
      <w:rFonts w:eastAsia="黑体" w:hAnsi="宋体" w:cs="宋体"/>
      <w:b/>
      <w:bCs/>
      <w:sz w:val="72"/>
      <w:szCs w:val="20"/>
    </w:rPr>
  </w:style>
  <w:style w:type="paragraph" w:customStyle="1" w:styleId="3SLCON05">
    <w:name w:val="样式 标题 3 SL CON + 段前: 0.5 行"/>
    <w:basedOn w:val="a"/>
    <w:autoRedefine/>
    <w:qFormat/>
    <w:pPr>
      <w:keepNext/>
      <w:keepLines/>
      <w:tabs>
        <w:tab w:val="left" w:pos="907"/>
      </w:tabs>
      <w:spacing w:before="100" w:beforeAutospacing="1"/>
      <w:ind w:left="907" w:hanging="794"/>
      <w:outlineLvl w:val="2"/>
    </w:pPr>
    <w:rPr>
      <w:rFonts w:ascii="黑体" w:eastAsia="黑体" w:cs="宋体"/>
      <w:bCs/>
      <w:sz w:val="28"/>
      <w:szCs w:val="20"/>
    </w:rPr>
  </w:style>
  <w:style w:type="paragraph" w:customStyle="1" w:styleId="SLCON4">
    <w:name w:val="图样式 居中 SL CON"/>
    <w:basedOn w:val="a"/>
    <w:autoRedefine/>
    <w:qFormat/>
    <w:pPr>
      <w:jc w:val="center"/>
    </w:pPr>
    <w:rPr>
      <w:rFonts w:cs="宋体"/>
      <w:szCs w:val="20"/>
    </w:rPr>
  </w:style>
  <w:style w:type="paragraph" w:customStyle="1" w:styleId="15SLCON">
    <w:name w:val="日期时间 样式 四号 居中 行距: 1.5 倍行距(SL CON)"/>
    <w:basedOn w:val="a"/>
    <w:autoRedefine/>
    <w:qFormat/>
    <w:pPr>
      <w:spacing w:line="360" w:lineRule="auto"/>
      <w:jc w:val="center"/>
    </w:pPr>
    <w:rPr>
      <w:rFonts w:cs="宋体"/>
      <w:sz w:val="28"/>
      <w:szCs w:val="28"/>
    </w:rPr>
  </w:style>
  <w:style w:type="paragraph" w:customStyle="1" w:styleId="SLCON5">
    <w:name w:val="表内文字 样式 小四号 居中 行距: 单倍行距 SL CON"/>
    <w:basedOn w:val="a"/>
    <w:autoRedefine/>
    <w:qFormat/>
    <w:pPr>
      <w:spacing w:line="240" w:lineRule="auto"/>
      <w:jc w:val="center"/>
    </w:pPr>
    <w:rPr>
      <w:rFonts w:cs="宋体"/>
      <w:szCs w:val="21"/>
    </w:rPr>
  </w:style>
  <w:style w:type="paragraph" w:customStyle="1" w:styleId="SLCON6">
    <w:name w:val="表（或图）标题 样式 宋体 五号 居中 SL CON"/>
    <w:basedOn w:val="a"/>
    <w:autoRedefine/>
    <w:qFormat/>
    <w:pPr>
      <w:spacing w:before="100" w:beforeAutospacing="1"/>
      <w:jc w:val="center"/>
    </w:pPr>
    <w:rPr>
      <w:rFonts w:hAnsi="宋体" w:cs="宋体"/>
      <w:b/>
      <w:sz w:val="21"/>
      <w:szCs w:val="20"/>
    </w:rPr>
  </w:style>
  <w:style w:type="paragraph" w:customStyle="1" w:styleId="TOC1">
    <w:name w:val="TOC 标题1"/>
    <w:basedOn w:val="1"/>
    <w:next w:val="a"/>
    <w:autoRedefine/>
    <w:uiPriority w:val="39"/>
    <w:qFormat/>
    <w:pPr>
      <w:numPr>
        <w:numId w:val="0"/>
      </w:numPr>
      <w:spacing w:before="480" w:after="0" w:line="276" w:lineRule="auto"/>
      <w:outlineLvl w:val="9"/>
    </w:pPr>
    <w:rPr>
      <w:rFonts w:ascii="Cambria" w:eastAsia="宋体" w:hAnsi="Cambria"/>
      <w:b/>
      <w:color w:val="365F91"/>
      <w:kern w:val="0"/>
      <w:sz w:val="28"/>
      <w:szCs w:val="28"/>
    </w:rPr>
  </w:style>
  <w:style w:type="table" w:customStyle="1" w:styleId="11">
    <w:name w:val="网格型1"/>
    <w:basedOn w:val="a1"/>
    <w:autoRedefine/>
    <w:uiPriority w:val="39"/>
    <w:qFormat/>
    <w:lock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EC20150323">
    <w:name w:val="SSEC正文 20150323"/>
    <w:link w:val="SSEC20150323Char"/>
    <w:autoRedefine/>
    <w:qFormat/>
    <w:pPr>
      <w:adjustRightInd w:val="0"/>
      <w:snapToGrid w:val="0"/>
      <w:spacing w:line="331" w:lineRule="auto"/>
      <w:ind w:firstLineChars="200" w:firstLine="200"/>
      <w:jc w:val="both"/>
    </w:pPr>
    <w:rPr>
      <w:rFonts w:ascii="宋体" w:hAnsi="宋体"/>
      <w:kern w:val="2"/>
      <w:sz w:val="24"/>
      <w:szCs w:val="24"/>
    </w:rPr>
  </w:style>
  <w:style w:type="character" w:customStyle="1" w:styleId="SSEC20150323Char">
    <w:name w:val="SSEC正文 20150323 Char"/>
    <w:link w:val="SSEC20150323"/>
    <w:autoRedefine/>
    <w:qFormat/>
    <w:rPr>
      <w:rFonts w:ascii="宋体" w:hAnsi="宋体"/>
      <w:kern w:val="2"/>
      <w:sz w:val="24"/>
      <w:szCs w:val="24"/>
    </w:rPr>
  </w:style>
  <w:style w:type="paragraph" w:customStyle="1" w:styleId="SSEC201503230">
    <w:name w:val="SSEC表字居中 20150323"/>
    <w:link w:val="SSEC20150323Char0"/>
    <w:autoRedefine/>
    <w:qFormat/>
    <w:pPr>
      <w:adjustRightInd w:val="0"/>
      <w:snapToGrid w:val="0"/>
      <w:jc w:val="center"/>
    </w:pPr>
    <w:rPr>
      <w:rFonts w:ascii="宋体"/>
      <w:kern w:val="2"/>
      <w:sz w:val="21"/>
      <w:szCs w:val="21"/>
    </w:rPr>
  </w:style>
  <w:style w:type="character" w:customStyle="1" w:styleId="SSEC20150323Char0">
    <w:name w:val="SSEC表字居中 20150323 Char"/>
    <w:link w:val="SSEC201503230"/>
    <w:autoRedefine/>
    <w:qFormat/>
    <w:rPr>
      <w:rFonts w:ascii="宋体"/>
      <w:kern w:val="2"/>
      <w:sz w:val="21"/>
      <w:szCs w:val="21"/>
    </w:rPr>
  </w:style>
  <w:style w:type="table" w:customStyle="1" w:styleId="SSEC">
    <w:name w:val="SSEC表格样式"/>
    <w:basedOn w:val="a1"/>
    <w:autoRedefine/>
    <w:uiPriority w:val="99"/>
    <w:qFormat/>
    <w:pPr>
      <w:adjustRightInd w:val="0"/>
      <w:snapToGrid w:val="0"/>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SEC201503231">
    <w:name w:val="SSEC表字居左 20150323"/>
    <w:link w:val="SSEC20150323Char1"/>
    <w:autoRedefine/>
    <w:qFormat/>
    <w:rPr>
      <w:rFonts w:ascii="宋体" w:hAnsi="Calibri"/>
      <w:kern w:val="2"/>
      <w:sz w:val="21"/>
      <w:szCs w:val="21"/>
    </w:rPr>
  </w:style>
  <w:style w:type="character" w:customStyle="1" w:styleId="SSEC20150323Char1">
    <w:name w:val="SSEC表字居左 20150323 Char"/>
    <w:link w:val="SSEC201503231"/>
    <w:autoRedefine/>
    <w:qFormat/>
    <w:rPr>
      <w:rFonts w:ascii="宋体" w:hAnsi="Calibri"/>
      <w:kern w:val="2"/>
      <w:sz w:val="21"/>
      <w:szCs w:val="21"/>
    </w:rPr>
  </w:style>
  <w:style w:type="character" w:customStyle="1" w:styleId="a4">
    <w:name w:val="正文缩进 字符"/>
    <w:link w:val="a3"/>
    <w:autoRedefine/>
    <w:qFormat/>
    <w:rPr>
      <w:spacing w:val="10"/>
      <w:sz w:val="24"/>
      <w:lang w:val="zh-CN" w:eastAsia="zh-CN"/>
    </w:rPr>
  </w:style>
  <w:style w:type="character" w:customStyle="1" w:styleId="2SLCON2Char">
    <w:name w:val="样式 正文 首行缩进:  2 字符 SL CON + 首行缩进:  2 字符 Char"/>
    <w:autoRedefine/>
    <w:qFormat/>
    <w:rPr>
      <w:rFonts w:ascii="宋体" w:eastAsia="宋体" w:hAnsi="Times New Roman" w:cs="宋体"/>
      <w:kern w:val="0"/>
      <w:sz w:val="24"/>
      <w:szCs w:val="24"/>
    </w:rPr>
  </w:style>
  <w:style w:type="character" w:customStyle="1" w:styleId="ae">
    <w:name w:val="纯文本 字符"/>
    <w:link w:val="ad"/>
    <w:autoRedefine/>
    <w:qFormat/>
    <w:rPr>
      <w:rFonts w:ascii="宋体" w:hAnsi="Courier New"/>
      <w:kern w:val="2"/>
      <w:sz w:val="21"/>
    </w:rPr>
  </w:style>
  <w:style w:type="character" w:customStyle="1" w:styleId="Char10">
    <w:name w:val="纯文本 Char1"/>
    <w:autoRedefine/>
    <w:qFormat/>
    <w:rPr>
      <w:rFonts w:ascii="宋体" w:eastAsia="宋体" w:hAnsi="Courier New"/>
      <w:kern w:val="2"/>
      <w:sz w:val="21"/>
      <w:lang w:val="en-US" w:eastAsia="zh-CN" w:bidi="ar-SA"/>
    </w:rPr>
  </w:style>
  <w:style w:type="paragraph" w:customStyle="1" w:styleId="ky">
    <w:name w:val="正文ky"/>
    <w:basedOn w:val="a"/>
    <w:link w:val="kyChar"/>
    <w:autoRedefine/>
    <w:qFormat/>
    <w:pPr>
      <w:widowControl w:val="0"/>
      <w:wordWrap w:val="0"/>
      <w:adjustRightInd w:val="0"/>
      <w:snapToGrid w:val="0"/>
      <w:ind w:firstLine="480"/>
      <w:jc w:val="left"/>
    </w:pPr>
    <w:rPr>
      <w:rFonts w:hAnsi="宋体"/>
      <w:snapToGrid w:val="0"/>
      <w:szCs w:val="20"/>
    </w:rPr>
  </w:style>
  <w:style w:type="character" w:customStyle="1" w:styleId="kyChar">
    <w:name w:val="正文ky Char"/>
    <w:link w:val="ky"/>
    <w:autoRedefine/>
    <w:qFormat/>
    <w:rPr>
      <w:rFonts w:ascii="宋体" w:hAnsi="宋体"/>
      <w:snapToGrid w:val="0"/>
      <w:sz w:val="24"/>
    </w:rPr>
  </w:style>
  <w:style w:type="paragraph" w:customStyle="1" w:styleId="ky0">
    <w:name w:val="表格内容ky"/>
    <w:basedOn w:val="a"/>
    <w:link w:val="kyChar0"/>
    <w:autoRedefine/>
    <w:qFormat/>
    <w:pPr>
      <w:widowControl w:val="0"/>
      <w:adjustRightInd w:val="0"/>
      <w:snapToGrid w:val="0"/>
      <w:spacing w:line="240" w:lineRule="auto"/>
      <w:ind w:firstLineChars="0" w:firstLine="0"/>
      <w:jc w:val="center"/>
    </w:pPr>
    <w:rPr>
      <w:rFonts w:hAnsi="宋体"/>
      <w:sz w:val="21"/>
      <w:szCs w:val="21"/>
    </w:rPr>
  </w:style>
  <w:style w:type="character" w:customStyle="1" w:styleId="kyChar0">
    <w:name w:val="表格内容ky Char"/>
    <w:link w:val="ky0"/>
    <w:autoRedefine/>
    <w:qFormat/>
    <w:rPr>
      <w:rFonts w:ascii="宋体" w:hAnsi="宋体"/>
      <w:sz w:val="21"/>
      <w:szCs w:val="21"/>
    </w:rPr>
  </w:style>
  <w:style w:type="paragraph" w:customStyle="1" w:styleId="aff1">
    <w:name w:val="样式 表（或图）标题"/>
    <w:basedOn w:val="SLCON6"/>
    <w:link w:val="Char3"/>
    <w:autoRedefine/>
    <w:qFormat/>
    <w:pPr>
      <w:spacing w:line="360" w:lineRule="auto"/>
      <w:ind w:firstLineChars="0" w:firstLine="0"/>
    </w:pPr>
    <w:rPr>
      <w:b w:val="0"/>
    </w:rPr>
  </w:style>
  <w:style w:type="character" w:customStyle="1" w:styleId="Char3">
    <w:name w:val="样式 表（或图）标题 Char"/>
    <w:link w:val="aff1"/>
    <w:autoRedefine/>
    <w:qFormat/>
    <w:rPr>
      <w:rFonts w:ascii="宋体" w:hAnsi="宋体" w:cs="宋体"/>
      <w:sz w:val="21"/>
    </w:rPr>
  </w:style>
  <w:style w:type="character" w:customStyle="1" w:styleId="2SLCONChar">
    <w:name w:val="正文 首行缩进:  2 字符 SL CON Char"/>
    <w:link w:val="2SLCON0"/>
    <w:autoRedefine/>
    <w:qFormat/>
    <w:rPr>
      <w:rFonts w:ascii="宋体" w:cs="宋体"/>
      <w:sz w:val="28"/>
      <w:szCs w:val="24"/>
    </w:rPr>
  </w:style>
  <w:style w:type="paragraph" w:customStyle="1" w:styleId="SSEC0">
    <w:name w:val="SSEC 正文"/>
    <w:link w:val="SSEC8"/>
    <w:autoRedefine/>
    <w:qFormat/>
    <w:pPr>
      <w:widowControl w:val="0"/>
      <w:adjustRightInd w:val="0"/>
      <w:snapToGrid w:val="0"/>
      <w:spacing w:line="331" w:lineRule="auto"/>
      <w:ind w:firstLineChars="200" w:firstLine="200"/>
      <w:jc w:val="both"/>
    </w:pPr>
    <w:rPr>
      <w:rFonts w:ascii="宋体" w:hAnsi="宋体"/>
      <w:kern w:val="2"/>
      <w:sz w:val="24"/>
      <w:szCs w:val="24"/>
    </w:rPr>
  </w:style>
  <w:style w:type="character" w:customStyle="1" w:styleId="SSEC8">
    <w:name w:val="SSEC 正文 字符"/>
    <w:link w:val="SSEC0"/>
    <w:autoRedefine/>
    <w:qFormat/>
    <w:rPr>
      <w:rFonts w:ascii="宋体" w:hAnsi="宋体"/>
      <w:kern w:val="2"/>
      <w:sz w:val="24"/>
      <w:szCs w:val="24"/>
    </w:rPr>
  </w:style>
  <w:style w:type="paragraph" w:customStyle="1" w:styleId="12">
    <w:name w:val="修订1"/>
    <w:hidden/>
    <w:uiPriority w:val="99"/>
    <w:unhideWhenUsed/>
    <w:qFormat/>
    <w:rPr>
      <w:rFonts w:ascii="宋体"/>
      <w:sz w:val="24"/>
      <w:szCs w:val="24"/>
    </w:rPr>
  </w:style>
  <w:style w:type="paragraph" w:customStyle="1" w:styleId="lm">
    <w:name w:val="lm表格文字"/>
    <w:basedOn w:val="a"/>
    <w:autoRedefine/>
    <w:qFormat/>
    <w:pPr>
      <w:tabs>
        <w:tab w:val="clear" w:pos="377"/>
      </w:tabs>
      <w:adjustRightInd w:val="0"/>
      <w:snapToGrid w:val="0"/>
      <w:spacing w:line="240" w:lineRule="auto"/>
      <w:ind w:firstLineChars="0" w:firstLine="0"/>
      <w:jc w:val="center"/>
    </w:pPr>
    <w:rPr>
      <w:rFonts w:hAnsi="宋体"/>
      <w:sz w:val="21"/>
      <w:szCs w:val="21"/>
    </w:rPr>
  </w:style>
  <w:style w:type="character" w:customStyle="1" w:styleId="a9">
    <w:name w:val="批注文字 字符"/>
    <w:link w:val="a8"/>
    <w:autoRedefine/>
    <w:qFormat/>
    <w:rPr>
      <w:rFonts w:ascii="宋体"/>
      <w:sz w:val="24"/>
      <w:szCs w:val="24"/>
    </w:rPr>
  </w:style>
  <w:style w:type="paragraph" w:customStyle="1" w:styleId="23">
    <w:name w:val="修订2"/>
    <w:autoRedefine/>
    <w:hidden/>
    <w:uiPriority w:val="99"/>
    <w:semiHidden/>
    <w:qFormat/>
    <w:rPr>
      <w:rFonts w:ascii="宋体"/>
      <w:sz w:val="24"/>
      <w:szCs w:val="24"/>
    </w:rPr>
  </w:style>
  <w:style w:type="character" w:customStyle="1" w:styleId="Char4">
    <w:name w:val="题注 Char"/>
    <w:autoRedefine/>
    <w:qFormat/>
    <w:rPr>
      <w:rFonts w:ascii="黑体" w:eastAsia="黑体" w:hAnsi="Arial" w:cs="Arial"/>
      <w:b/>
      <w:kern w:val="2"/>
      <w:sz w:val="24"/>
      <w:szCs w:val="24"/>
      <w:lang w:val="en-US" w:eastAsia="zh-CN" w:bidi="ar-SA"/>
    </w:rPr>
  </w:style>
  <w:style w:type="paragraph" w:customStyle="1" w:styleId="SSEC1">
    <w:name w:val="SSEC 1级序号"/>
    <w:autoRedefine/>
    <w:qFormat/>
    <w:pPr>
      <w:widowControl w:val="0"/>
      <w:numPr>
        <w:numId w:val="2"/>
      </w:numPr>
      <w:adjustRightInd w:val="0"/>
      <w:snapToGrid w:val="0"/>
      <w:spacing w:line="331" w:lineRule="auto"/>
      <w:jc w:val="both"/>
    </w:pPr>
    <w:rPr>
      <w:rFonts w:ascii="宋体" w:hAnsi="宋体" w:cstheme="minorBidi"/>
      <w:kern w:val="2"/>
      <w:sz w:val="24"/>
      <w:szCs w:val="24"/>
    </w:rPr>
  </w:style>
  <w:style w:type="paragraph" w:customStyle="1" w:styleId="SSEC2">
    <w:name w:val="SSEC 2级序号"/>
    <w:basedOn w:val="SSEC1"/>
    <w:autoRedefine/>
    <w:qFormat/>
    <w:pPr>
      <w:numPr>
        <w:ilvl w:val="1"/>
      </w:numPr>
    </w:pPr>
  </w:style>
  <w:style w:type="paragraph" w:customStyle="1" w:styleId="SSEC3">
    <w:name w:val="SSEC 3级序号"/>
    <w:basedOn w:val="SSEC1"/>
    <w:autoRedefine/>
    <w:qFormat/>
    <w:pPr>
      <w:numPr>
        <w:ilvl w:val="2"/>
      </w:numPr>
    </w:pPr>
  </w:style>
  <w:style w:type="paragraph" w:customStyle="1" w:styleId="SSEC4">
    <w:name w:val="SSEC 4级序号"/>
    <w:basedOn w:val="SSEC1"/>
    <w:autoRedefine/>
    <w:qFormat/>
    <w:pPr>
      <w:numPr>
        <w:ilvl w:val="3"/>
      </w:numPr>
    </w:pPr>
  </w:style>
  <w:style w:type="paragraph" w:customStyle="1" w:styleId="SSEC5">
    <w:name w:val="SSEC 5级序号"/>
    <w:basedOn w:val="SSEC1"/>
    <w:link w:val="SSEC50"/>
    <w:autoRedefine/>
    <w:qFormat/>
    <w:pPr>
      <w:numPr>
        <w:ilvl w:val="4"/>
      </w:numPr>
    </w:pPr>
  </w:style>
  <w:style w:type="paragraph" w:customStyle="1" w:styleId="SSEC6">
    <w:name w:val="SSEC 6级序号"/>
    <w:basedOn w:val="SSEC1"/>
    <w:autoRedefine/>
    <w:qFormat/>
    <w:pPr>
      <w:numPr>
        <w:ilvl w:val="5"/>
      </w:numPr>
    </w:pPr>
  </w:style>
  <w:style w:type="character" w:customStyle="1" w:styleId="SSEC50">
    <w:name w:val="SSEC 5级序号 字符"/>
    <w:basedOn w:val="a0"/>
    <w:link w:val="SSEC5"/>
    <w:autoRedefine/>
    <w:qFormat/>
    <w:rPr>
      <w:rFonts w:ascii="宋体" w:eastAsia="宋体" w:hAnsi="宋体"/>
      <w:kern w:val="2"/>
      <w:sz w:val="24"/>
      <w:szCs w:val="24"/>
    </w:rPr>
  </w:style>
  <w:style w:type="paragraph" w:customStyle="1" w:styleId="SSEC7">
    <w:name w:val="SSEC 7级序号"/>
    <w:basedOn w:val="SSEC1"/>
    <w:autoRedefine/>
    <w:qFormat/>
    <w:pPr>
      <w:numPr>
        <w:ilvl w:val="6"/>
      </w:numPr>
    </w:pPr>
  </w:style>
  <w:style w:type="paragraph" w:customStyle="1" w:styleId="SSEC9">
    <w:name w:val="SSEC 表字居中"/>
    <w:link w:val="SSECa"/>
    <w:autoRedefine/>
    <w:qFormat/>
    <w:pPr>
      <w:widowControl w:val="0"/>
      <w:adjustRightInd w:val="0"/>
      <w:snapToGrid w:val="0"/>
      <w:jc w:val="center"/>
      <w:textAlignment w:val="center"/>
    </w:pPr>
    <w:rPr>
      <w:rFonts w:ascii="宋体" w:cstheme="minorBidi"/>
      <w:kern w:val="2"/>
      <w:sz w:val="21"/>
      <w:szCs w:val="21"/>
    </w:rPr>
  </w:style>
  <w:style w:type="character" w:customStyle="1" w:styleId="SSECa">
    <w:name w:val="SSEC 表字居中 字符"/>
    <w:basedOn w:val="a0"/>
    <w:link w:val="SSEC9"/>
    <w:autoRedefine/>
    <w:qFormat/>
    <w:rPr>
      <w:rFonts w:ascii="宋体" w:eastAsia="宋体" w:hAnsi="Times New Roman"/>
      <w:kern w:val="2"/>
      <w:sz w:val="21"/>
      <w:szCs w:val="21"/>
    </w:rPr>
  </w:style>
  <w:style w:type="table" w:customStyle="1" w:styleId="24">
    <w:name w:val="网格型2"/>
    <w:basedOn w:val="a1"/>
    <w:autoRedefine/>
    <w:uiPriority w:val="59"/>
    <w:qFormat/>
    <w:locke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autoRedefine/>
    <w:uiPriority w:val="59"/>
    <w:qFormat/>
    <w:locke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autoRedefine/>
    <w:uiPriority w:val="59"/>
    <w:qFormat/>
    <w:locke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题注 字符1"/>
    <w:autoRedefine/>
    <w:qFormat/>
    <w:rPr>
      <w:rFonts w:ascii="宋体" w:hAnsi="Cambria"/>
      <w:sz w:val="21"/>
      <w:szCs w:val="21"/>
    </w:rPr>
  </w:style>
  <w:style w:type="table" w:customStyle="1" w:styleId="14">
    <w:name w:val="三线表1"/>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22">
    <w:name w:val="样式 表字居左X2 + 首行缩进:  2 字符"/>
    <w:basedOn w:val="a"/>
    <w:autoRedefine/>
    <w:qFormat/>
    <w:pPr>
      <w:widowControl w:val="0"/>
      <w:tabs>
        <w:tab w:val="clear" w:pos="377"/>
      </w:tabs>
      <w:adjustRightInd w:val="0"/>
      <w:snapToGrid w:val="0"/>
      <w:ind w:firstLine="420"/>
      <w:textAlignment w:val="center"/>
    </w:pPr>
    <w:rPr>
      <w:rFonts w:hAnsi="宋体" w:cs="宋体"/>
      <w:kern w:val="2"/>
      <w:sz w:val="21"/>
      <w:szCs w:val="20"/>
    </w:rPr>
  </w:style>
  <w:style w:type="paragraph" w:styleId="aff2">
    <w:name w:val="List Paragraph"/>
    <w:basedOn w:val="a"/>
    <w:autoRedefine/>
    <w:uiPriority w:val="99"/>
    <w:qFormat/>
    <w:pPr>
      <w:ind w:firstLine="420"/>
    </w:pPr>
  </w:style>
  <w:style w:type="character" w:customStyle="1" w:styleId="STC">
    <w:name w:val="STC 表格 字符"/>
    <w:link w:val="STC0"/>
    <w:autoRedefine/>
    <w:qFormat/>
    <w:locked/>
    <w:rPr>
      <w:rFonts w:asciiTheme="majorEastAsia" w:eastAsiaTheme="majorEastAsia" w:hAnsi="宋体" w:cs="宋体"/>
      <w:sz w:val="21"/>
      <w:szCs w:val="21"/>
      <w:lang w:eastAsia="en-US"/>
    </w:rPr>
  </w:style>
  <w:style w:type="paragraph" w:customStyle="1" w:styleId="STC0">
    <w:name w:val="STC 表格"/>
    <w:basedOn w:val="a"/>
    <w:link w:val="STC"/>
    <w:autoRedefine/>
    <w:qFormat/>
    <w:pPr>
      <w:widowControl w:val="0"/>
      <w:tabs>
        <w:tab w:val="clear" w:pos="377"/>
      </w:tabs>
      <w:adjustRightInd w:val="0"/>
      <w:snapToGrid w:val="0"/>
      <w:spacing w:line="240" w:lineRule="auto"/>
      <w:ind w:firstLineChars="0" w:firstLine="0"/>
      <w:jc w:val="center"/>
    </w:pPr>
    <w:rPr>
      <w:rFonts w:asciiTheme="majorEastAsia" w:eastAsiaTheme="majorEastAsia" w:hAnsi="宋体" w:cs="宋体"/>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39033;&#30446;\2009&#25253;&#21578;&#36136;&#37327;&#19982;&#27169;&#26495;\&#25253;&#21578;&#21452;&#38754;&#27169;&#26495;-&#30701;&#31687;V.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17BD7-9AE6-477B-94BA-E8FC4DCA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报告双面模板-短篇V</Template>
  <TotalTime>104</TotalTime>
  <Pages>27</Pages>
  <Words>2987</Words>
  <Characters>17028</Characters>
  <Application>Microsoft Office Word</Application>
  <DocSecurity>0</DocSecurity>
  <Lines>141</Lines>
  <Paragraphs>39</Paragraphs>
  <ScaleCrop>false</ScaleCrop>
  <Company>DUT</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报告模板</dc:title>
  <dc:subject>模板</dc:subject>
  <dc:creator>Jimmy Ray</dc:creator>
  <cp:lastModifiedBy>DELL</cp:lastModifiedBy>
  <cp:revision>216</cp:revision>
  <cp:lastPrinted>2024-04-10T05:48:00Z</cp:lastPrinted>
  <dcterms:created xsi:type="dcterms:W3CDTF">2020-09-01T05:38:00Z</dcterms:created>
  <dcterms:modified xsi:type="dcterms:W3CDTF">2024-04-10T05:56:00Z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2052-12.1.0.16120</vt:lpwstr>
  </property>
  <property fmtid="{D5CDD505-2E9C-101B-9397-08002B2CF9AE}" pid="5" name="ICV">
    <vt:lpwstr>2F85D1EAF87F4E4D9B744C90C376E7DB_12</vt:lpwstr>
  </property>
</Properties>
</file>