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76F252">
      <w:pPr>
        <w:spacing w:line="560" w:lineRule="exact"/>
        <w:ind w:firstLine="0"/>
        <w:jc w:val="center"/>
        <w:rPr>
          <w:rFonts w:eastAsia="方正小标宋简体"/>
          <w:sz w:val="44"/>
          <w:szCs w:val="44"/>
        </w:rPr>
      </w:pPr>
      <w:bookmarkStart w:id="2" w:name="_GoBack"/>
      <w:bookmarkEnd w:id="2"/>
      <w:r>
        <w:rPr>
          <w:rFonts w:eastAsia="方正小标宋简体"/>
          <w:sz w:val="44"/>
          <w:szCs w:val="44"/>
        </w:rPr>
        <w:t>淄博市生态环境局高青分局</w:t>
      </w:r>
    </w:p>
    <w:p w14:paraId="2B453543">
      <w:pPr>
        <w:spacing w:line="560" w:lineRule="exact"/>
        <w:ind w:firstLine="0"/>
        <w:jc w:val="center"/>
        <w:rPr>
          <w:rFonts w:eastAsia="方正小标宋简体"/>
          <w:sz w:val="44"/>
          <w:szCs w:val="44"/>
        </w:rPr>
      </w:pPr>
      <w:r>
        <w:rPr>
          <w:rFonts w:eastAsia="方正小标宋简体"/>
          <w:sz w:val="44"/>
          <w:szCs w:val="44"/>
        </w:rPr>
        <w:t>2024年政府信息公开工作年度报告</w:t>
      </w:r>
    </w:p>
    <w:p w14:paraId="384A26A8">
      <w:pPr>
        <w:spacing w:line="560" w:lineRule="exact"/>
        <w:ind w:firstLine="0"/>
        <w:jc w:val="center"/>
        <w:rPr>
          <w:rFonts w:eastAsia="方正小标宋简体"/>
          <w:sz w:val="44"/>
          <w:szCs w:val="44"/>
        </w:rPr>
      </w:pPr>
    </w:p>
    <w:p w14:paraId="082E71F6">
      <w:pPr>
        <w:spacing w:line="560" w:lineRule="exact"/>
        <w:ind w:firstLine="640" w:firstLineChars="200"/>
        <w:rPr>
          <w:rFonts w:eastAsia="仿宋_GB2312"/>
        </w:rPr>
      </w:pPr>
      <w:r>
        <w:rPr>
          <w:rFonts w:eastAsia="仿宋_GB2312"/>
        </w:rPr>
        <w:t>本报告根据《中华人民共和国政府信息公开条例》（国务院令第711号，以下简称《条例》）</w:t>
      </w:r>
      <w:r>
        <w:rPr>
          <w:rFonts w:eastAsia="仿宋_GB2312"/>
          <w:szCs w:val="32"/>
        </w:rPr>
        <w:t>和《国务院办公厅政府信息与政务公开办公室关于印发&lt;中华人民共和国政府信息公开工作年度报告格式&gt;的通知》（国办公开办函〔2021〕30号）相关要求编制</w:t>
      </w:r>
      <w:r>
        <w:rPr>
          <w:rFonts w:eastAsia="仿宋_GB2312"/>
        </w:rPr>
        <w:t>。报告全文分总体情况、主动公开政府信息情况、收到和处理政府信息公开申请情况、政府信息公开行政复议和行政诉讼情况、存在的主要问题及改进情况、其他需要报告的事项六个部分。</w:t>
      </w:r>
    </w:p>
    <w:p w14:paraId="3AD3D9DA">
      <w:pPr>
        <w:spacing w:line="560" w:lineRule="exact"/>
        <w:ind w:firstLine="640" w:firstLineChars="200"/>
        <w:rPr>
          <w:rFonts w:eastAsia="仿宋_GB2312"/>
        </w:rPr>
      </w:pPr>
      <w:r>
        <w:rPr>
          <w:rFonts w:eastAsia="仿宋_GB2312"/>
        </w:rPr>
        <w:t>报告中所列数据统计期限自2024年1月1日始，至2024年12月31日止。报告电子版可在高青县人民政府门户网站（www.gaoqing.gov.cn）查阅和下载。如对报告内容有疑问，请与淄博市生态环境局高青分局办公室联系（地址：山东省淄博市高青县黄河路92号；邮编：256300；电话：0533-6962576；传真：0533-6962576；邮箱：</w:t>
      </w:r>
      <w:r>
        <w:rPr>
          <w:rFonts w:eastAsia="仿宋_GB2312"/>
          <w:szCs w:val="32"/>
        </w:rPr>
        <w:t>gqxhbj@zb.shandong.cn</w:t>
      </w:r>
      <w:r>
        <w:rPr>
          <w:rFonts w:eastAsia="仿宋_GB2312"/>
        </w:rPr>
        <w:t>）。</w:t>
      </w:r>
    </w:p>
    <w:p w14:paraId="5E951EE0">
      <w:pPr>
        <w:spacing w:line="560" w:lineRule="exact"/>
        <w:ind w:firstLine="640" w:firstLineChars="200"/>
        <w:rPr>
          <w:rFonts w:eastAsia="黑体"/>
          <w:szCs w:val="32"/>
        </w:rPr>
      </w:pPr>
      <w:r>
        <w:rPr>
          <w:rFonts w:eastAsia="黑体"/>
          <w:szCs w:val="32"/>
        </w:rPr>
        <w:t>一、总体情况</w:t>
      </w:r>
    </w:p>
    <w:p w14:paraId="5C454ED0">
      <w:pPr>
        <w:spacing w:line="560" w:lineRule="exact"/>
        <w:ind w:firstLine="640" w:firstLineChars="200"/>
        <w:rPr>
          <w:rFonts w:eastAsia="仿宋_GB2312"/>
          <w:szCs w:val="32"/>
        </w:rPr>
      </w:pPr>
      <w:r>
        <w:rPr>
          <w:rFonts w:eastAsia="仿宋_GB2312"/>
          <w:szCs w:val="32"/>
        </w:rPr>
        <w:t>2024年，淄博市生态环境局高青分局坚持以习近平新时代中国特色社会主义思想为指导，认真落实国家和省市县政务公开工作部署，加大公开力度，主动回应关切，优化公开平台，不断提升政务公开工作水平。</w:t>
      </w:r>
    </w:p>
    <w:p w14:paraId="3082EACE">
      <w:pPr>
        <w:spacing w:line="560" w:lineRule="exact"/>
        <w:jc w:val="left"/>
        <w:rPr>
          <w:rFonts w:eastAsia="楷体_GB2312"/>
        </w:rPr>
      </w:pPr>
      <w:r>
        <w:rPr>
          <w:rFonts w:eastAsia="楷体_GB2312"/>
        </w:rPr>
        <w:t>（一）主动公开</w:t>
      </w:r>
    </w:p>
    <w:p w14:paraId="1BD22644">
      <w:pPr>
        <w:spacing w:line="560" w:lineRule="exact"/>
        <w:ind w:firstLine="640" w:firstLineChars="200"/>
        <w:rPr>
          <w:rFonts w:eastAsia="仿宋_GB2312"/>
          <w:szCs w:val="32"/>
        </w:rPr>
      </w:pPr>
      <w:r>
        <w:rPr>
          <w:rFonts w:eastAsia="仿宋_GB2312"/>
          <w:szCs w:val="32"/>
        </w:rPr>
        <w:t>健全政务公开工作机制，制定《2024年淄博市生态环境局高青分局政务公开工作方案》，明确任务目标、推进任务落实。主动公开领导分工、部门会议、建议提案办理等信息。加大重点领域信息公开力度，每月公开空气质量信息，每季度发布大芦湖水库饮用水水源地水质情况公示，发布重污染天气预警信息4次，公开行政检查结果信息12期。2024年累计公开信息380余条，比上年度增长5.6%。开展多形式政策解读，解读政策文件3件，其中图文解读比例占30%以上。积极回应群众关切，依托政务新媒体回复群众留言50余条，开展政府开放活动1次，开展调查征集活动1次，并及时发布意见建议采纳情况。</w:t>
      </w:r>
    </w:p>
    <w:p w14:paraId="4905BA81">
      <w:pPr>
        <w:spacing w:line="560" w:lineRule="exact"/>
        <w:ind w:firstLine="640" w:firstLineChars="200"/>
        <w:jc w:val="left"/>
        <w:rPr>
          <w:rFonts w:eastAsia="楷体_GB2312"/>
        </w:rPr>
      </w:pPr>
      <w:r>
        <w:rPr>
          <w:rFonts w:eastAsia="楷体_GB2312"/>
        </w:rPr>
        <w:t>（二）依申请公开</w:t>
      </w:r>
    </w:p>
    <w:p w14:paraId="0FD9F1C7">
      <w:pPr>
        <w:spacing w:line="560" w:lineRule="exact"/>
        <w:ind w:firstLine="640" w:firstLineChars="200"/>
        <w:jc w:val="left"/>
        <w:rPr>
          <w:rFonts w:eastAsia="仿宋_GB2312"/>
          <w:szCs w:val="32"/>
        </w:rPr>
      </w:pPr>
      <w:r>
        <w:rPr>
          <w:rFonts w:eastAsia="仿宋_GB2312"/>
          <w:szCs w:val="32"/>
        </w:rPr>
        <w:t>规范依申请公开办理，优化“接收、登记、转办、答复”等各环节流程，明确受理人员，每日查收来信来函，收到政府信息公开申请后第一时间进行转办，严格按照规定期限作出答复，保障申请人合理获取政府信息的权利。2024年未收到政府信息公开申请，上年度结转0件。未因政府信息公开被申请行政复议、提起行政诉讼。</w:t>
      </w:r>
    </w:p>
    <w:p w14:paraId="3345D55A">
      <w:pPr>
        <w:spacing w:line="560" w:lineRule="exact"/>
        <w:ind w:firstLine="640" w:firstLineChars="200"/>
        <w:jc w:val="left"/>
        <w:rPr>
          <w:rFonts w:eastAsia="楷体_GB2312"/>
        </w:rPr>
      </w:pPr>
      <w:r>
        <w:rPr>
          <w:rFonts w:eastAsia="楷体_GB2312"/>
        </w:rPr>
        <w:t>（三）政府信息管理</w:t>
      </w:r>
    </w:p>
    <w:p w14:paraId="75CD1A46">
      <w:pPr>
        <w:spacing w:line="560" w:lineRule="exact"/>
        <w:ind w:firstLine="640" w:firstLineChars="200"/>
        <w:rPr>
          <w:rFonts w:eastAsia="楷体_GB2312"/>
        </w:rPr>
      </w:pPr>
      <w:r>
        <w:rPr>
          <w:rFonts w:eastAsia="仿宋_GB2312"/>
          <w:szCs w:val="32"/>
        </w:rPr>
        <w:t>编制政府信息主动公开事项目录，明确公开范围和内容，对主动公开事项进一步规范，防止泛化公开和公开过度。加强信息保密审查，认真落实信息公开保密审查制度，严格遵守“涉密信息不上网，上网信息不涉密”的原则，厘清公开和保密的界限，凡未经审核的信息严禁对外发布。规范政府信息公开内容起草、审核、发布等工作流程，及时梳理公开内容，清理有效期到期信息。</w:t>
      </w:r>
    </w:p>
    <w:p w14:paraId="325553C7">
      <w:pPr>
        <w:spacing w:line="560" w:lineRule="exact"/>
        <w:jc w:val="left"/>
        <w:rPr>
          <w:rFonts w:eastAsia="楷体_GB2312"/>
        </w:rPr>
      </w:pPr>
      <w:r>
        <w:rPr>
          <w:rFonts w:eastAsia="楷体_GB2312"/>
        </w:rPr>
        <w:t>（四）政府信息公开平台建设</w:t>
      </w:r>
    </w:p>
    <w:p w14:paraId="3230CA5F">
      <w:pPr>
        <w:spacing w:line="560" w:lineRule="exact"/>
        <w:jc w:val="left"/>
        <w:rPr>
          <w:rFonts w:eastAsia="仿宋_GB2312"/>
          <w:szCs w:val="32"/>
        </w:rPr>
      </w:pPr>
      <w:r>
        <w:rPr>
          <w:rFonts w:eastAsia="仿宋_GB2312"/>
          <w:szCs w:val="32"/>
        </w:rPr>
        <w:t>规范政务新媒体平台，加强互动管理和信息发布，加大政策解读信息发布力度，对信息运维不及时的账号进行注销关停。年内关停政务新媒体账号2个，分别为：“高青环境”微信公众号、“高青生态环境”新浪微博。规范县政府门户网站政务公开栏目设置，新开设“环评信息”等栏目3个。</w:t>
      </w:r>
    </w:p>
    <w:p w14:paraId="5F1A8CFA">
      <w:pPr>
        <w:spacing w:line="560" w:lineRule="exact"/>
        <w:jc w:val="left"/>
        <w:rPr>
          <w:rFonts w:eastAsia="楷体_GB2312"/>
        </w:rPr>
      </w:pPr>
      <w:r>
        <w:rPr>
          <w:rFonts w:eastAsia="楷体_GB2312"/>
        </w:rPr>
        <w:t>（五）监督保障</w:t>
      </w:r>
    </w:p>
    <w:p w14:paraId="085CC481">
      <w:pPr>
        <w:spacing w:line="560" w:lineRule="exact"/>
        <w:jc w:val="left"/>
        <w:rPr>
          <w:rFonts w:eastAsia="仿宋_GB2312"/>
          <w:szCs w:val="32"/>
        </w:rPr>
      </w:pPr>
      <w:r>
        <w:rPr>
          <w:rFonts w:eastAsia="仿宋_GB2312"/>
          <w:szCs w:val="32"/>
        </w:rPr>
        <w:t>强化监督保障，建立政务公开定期巡查机制，按季度对公开内容进行检查，年内反馈问题50余处，均按期整改完成。分管负责人不定期调度共组进展，办公室牵头负责政务公开工作，配备1名专职人员。制定了《淄博市生态环境局高青分局2024年政务公开工作培训计划》，开展业务培训2次，3人参加科室轮训，有效提高了业务水平。</w:t>
      </w:r>
    </w:p>
    <w:p w14:paraId="2AFF5E15">
      <w:pPr>
        <w:spacing w:line="560" w:lineRule="exact"/>
        <w:ind w:firstLine="640" w:firstLineChars="200"/>
        <w:rPr>
          <w:rFonts w:eastAsia="仿宋_GB2312"/>
          <w:szCs w:val="32"/>
        </w:rPr>
      </w:pPr>
    </w:p>
    <w:p w14:paraId="0E6BE043">
      <w:pPr>
        <w:spacing w:line="560" w:lineRule="exact"/>
        <w:ind w:firstLine="640" w:firstLineChars="200"/>
        <w:rPr>
          <w:rFonts w:eastAsia="仿宋_GB2312"/>
          <w:szCs w:val="32"/>
        </w:rPr>
      </w:pPr>
    </w:p>
    <w:p w14:paraId="576271ED">
      <w:pPr>
        <w:spacing w:line="560" w:lineRule="exact"/>
        <w:ind w:firstLine="640" w:firstLineChars="200"/>
        <w:rPr>
          <w:rFonts w:eastAsia="仿宋_GB2312"/>
          <w:szCs w:val="32"/>
        </w:rPr>
      </w:pPr>
    </w:p>
    <w:p w14:paraId="430FEF0B">
      <w:pPr>
        <w:spacing w:line="560" w:lineRule="exact"/>
        <w:ind w:firstLine="640" w:firstLineChars="200"/>
        <w:rPr>
          <w:rFonts w:eastAsia="仿宋_GB2312"/>
          <w:szCs w:val="32"/>
        </w:rPr>
      </w:pPr>
    </w:p>
    <w:p w14:paraId="166F9B23">
      <w:pPr>
        <w:spacing w:line="560" w:lineRule="exact"/>
        <w:ind w:firstLine="640" w:firstLineChars="200"/>
        <w:rPr>
          <w:rFonts w:eastAsia="仿宋_GB2312"/>
          <w:szCs w:val="32"/>
        </w:rPr>
      </w:pPr>
    </w:p>
    <w:p w14:paraId="6D1BDDDE">
      <w:pPr>
        <w:spacing w:after="156" w:afterLines="50" w:line="240" w:lineRule="auto"/>
        <w:ind w:firstLine="640" w:firstLineChars="200"/>
        <w:rPr>
          <w:rFonts w:eastAsia="仿宋_GB2312"/>
          <w:szCs w:val="32"/>
        </w:rPr>
      </w:pPr>
    </w:p>
    <w:p w14:paraId="0E34367A">
      <w:pPr>
        <w:spacing w:after="156" w:afterLines="50" w:line="240" w:lineRule="auto"/>
        <w:ind w:firstLine="640" w:firstLineChars="200"/>
        <w:rPr>
          <w:rFonts w:eastAsia="仿宋_GB2312"/>
          <w:szCs w:val="32"/>
        </w:rPr>
      </w:pPr>
    </w:p>
    <w:p w14:paraId="125521C1">
      <w:pPr>
        <w:spacing w:after="156" w:afterLines="50" w:line="240" w:lineRule="auto"/>
        <w:ind w:firstLine="640" w:firstLineChars="200"/>
        <w:rPr>
          <w:rFonts w:eastAsia="黑体"/>
          <w:szCs w:val="32"/>
        </w:rPr>
      </w:pPr>
      <w:r>
        <w:rPr>
          <w:rFonts w:eastAsia="黑体"/>
          <w:szCs w:val="32"/>
        </w:rPr>
        <w:t>二、主动公开政府信息情况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9"/>
        <w:gridCol w:w="2130"/>
        <w:gridCol w:w="2131"/>
        <w:gridCol w:w="2131"/>
      </w:tblGrid>
      <w:tr w14:paraId="38D45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0C50C186">
            <w:pPr>
              <w:spacing w:line="240" w:lineRule="auto"/>
              <w:ind w:firstLine="0"/>
              <w:jc w:val="center"/>
              <w:rPr>
                <w:rFonts w:eastAsia="黑体"/>
                <w:sz w:val="20"/>
              </w:rPr>
            </w:pPr>
            <w:r>
              <w:rPr>
                <w:rFonts w:eastAsia="宋体"/>
                <w:snapToGrid/>
                <w:color w:val="000000"/>
                <w:sz w:val="20"/>
              </w:rPr>
              <w:t>第二十条第（一）项</w:t>
            </w:r>
          </w:p>
        </w:tc>
      </w:tr>
      <w:tr w14:paraId="6AE8F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5125A268">
            <w:pPr>
              <w:widowControl/>
              <w:autoSpaceDE/>
              <w:autoSpaceDN/>
              <w:snapToGrid/>
              <w:spacing w:line="240" w:lineRule="auto"/>
              <w:ind w:firstLine="0"/>
              <w:jc w:val="center"/>
              <w:rPr>
                <w:rFonts w:eastAsia="宋体"/>
                <w:snapToGrid/>
                <w:color w:val="000000"/>
                <w:sz w:val="20"/>
              </w:rPr>
            </w:pPr>
            <w:r>
              <w:rPr>
                <w:rFonts w:eastAsia="宋体"/>
                <w:snapToGrid/>
                <w:color w:val="000000"/>
                <w:sz w:val="20"/>
              </w:rPr>
              <w:t>信息内容</w:t>
            </w:r>
          </w:p>
        </w:tc>
        <w:tc>
          <w:tcPr>
            <w:tcW w:w="2130" w:type="dxa"/>
            <w:vAlign w:val="center"/>
          </w:tcPr>
          <w:p w14:paraId="28CC8124">
            <w:pPr>
              <w:widowControl/>
              <w:autoSpaceDE/>
              <w:autoSpaceDN/>
              <w:snapToGrid/>
              <w:spacing w:line="240" w:lineRule="auto"/>
              <w:ind w:firstLine="0"/>
              <w:jc w:val="center"/>
              <w:rPr>
                <w:rFonts w:eastAsia="宋体"/>
                <w:snapToGrid/>
                <w:sz w:val="20"/>
              </w:rPr>
            </w:pPr>
            <w:r>
              <w:rPr>
                <w:rFonts w:eastAsia="宋体"/>
                <w:snapToGrid/>
                <w:color w:val="000000"/>
                <w:sz w:val="20"/>
              </w:rPr>
              <w:t>本年</w:t>
            </w:r>
            <w:r>
              <w:rPr>
                <w:rFonts w:eastAsia="宋体"/>
                <w:snapToGrid/>
                <w:sz w:val="20"/>
              </w:rPr>
              <w:t>制发件数</w:t>
            </w:r>
          </w:p>
        </w:tc>
        <w:tc>
          <w:tcPr>
            <w:tcW w:w="2131" w:type="dxa"/>
            <w:vAlign w:val="center"/>
          </w:tcPr>
          <w:p w14:paraId="733A025C">
            <w:pPr>
              <w:widowControl/>
              <w:autoSpaceDE/>
              <w:autoSpaceDN/>
              <w:snapToGrid/>
              <w:spacing w:line="240" w:lineRule="auto"/>
              <w:ind w:firstLine="0"/>
              <w:jc w:val="center"/>
              <w:rPr>
                <w:rFonts w:eastAsia="宋体"/>
                <w:snapToGrid/>
                <w:sz w:val="20"/>
              </w:rPr>
            </w:pPr>
            <w:r>
              <w:rPr>
                <w:rFonts w:eastAsia="宋体"/>
                <w:snapToGrid/>
                <w:color w:val="000000"/>
                <w:sz w:val="20"/>
              </w:rPr>
              <w:t>本年废止件数</w:t>
            </w:r>
          </w:p>
        </w:tc>
        <w:tc>
          <w:tcPr>
            <w:tcW w:w="2131" w:type="dxa"/>
            <w:vAlign w:val="center"/>
          </w:tcPr>
          <w:p w14:paraId="4872ED12">
            <w:pPr>
              <w:widowControl/>
              <w:autoSpaceDE/>
              <w:autoSpaceDN/>
              <w:snapToGrid/>
              <w:spacing w:line="240" w:lineRule="auto"/>
              <w:ind w:firstLine="0"/>
              <w:jc w:val="center"/>
              <w:rPr>
                <w:rFonts w:eastAsia="宋体"/>
                <w:snapToGrid/>
                <w:sz w:val="20"/>
              </w:rPr>
            </w:pPr>
            <w:r>
              <w:rPr>
                <w:rFonts w:eastAsia="宋体"/>
                <w:snapToGrid/>
                <w:color w:val="000000"/>
                <w:sz w:val="20"/>
              </w:rPr>
              <w:t>现行有效件</w:t>
            </w:r>
            <w:r>
              <w:rPr>
                <w:rFonts w:eastAsia="宋体"/>
                <w:snapToGrid/>
                <w:sz w:val="20"/>
              </w:rPr>
              <w:t>数</w:t>
            </w:r>
          </w:p>
        </w:tc>
      </w:tr>
      <w:tr w14:paraId="0588C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3C7345CA">
            <w:pPr>
              <w:widowControl/>
              <w:autoSpaceDE/>
              <w:autoSpaceDN/>
              <w:snapToGrid/>
              <w:spacing w:line="240" w:lineRule="auto"/>
              <w:ind w:firstLine="0"/>
              <w:rPr>
                <w:rFonts w:eastAsia="宋体"/>
                <w:snapToGrid/>
                <w:color w:val="000000"/>
                <w:sz w:val="20"/>
              </w:rPr>
            </w:pPr>
            <w:r>
              <w:rPr>
                <w:rFonts w:eastAsia="宋体"/>
                <w:snapToGrid/>
                <w:color w:val="000000"/>
                <w:sz w:val="20"/>
              </w:rPr>
              <w:t>规章</w:t>
            </w:r>
          </w:p>
        </w:tc>
        <w:tc>
          <w:tcPr>
            <w:tcW w:w="2130" w:type="dxa"/>
            <w:vAlign w:val="center"/>
          </w:tcPr>
          <w:p w14:paraId="53F55208">
            <w:pPr>
              <w:spacing w:line="240" w:lineRule="auto"/>
              <w:ind w:firstLine="0"/>
              <w:jc w:val="center"/>
              <w:rPr>
                <w:rFonts w:eastAsia="黑体"/>
                <w:sz w:val="20"/>
              </w:rPr>
            </w:pPr>
            <w:r>
              <w:rPr>
                <w:rFonts w:eastAsia="黑体"/>
                <w:sz w:val="20"/>
              </w:rPr>
              <w:t>0</w:t>
            </w:r>
          </w:p>
        </w:tc>
        <w:tc>
          <w:tcPr>
            <w:tcW w:w="2131" w:type="dxa"/>
            <w:vAlign w:val="center"/>
          </w:tcPr>
          <w:p w14:paraId="0BB8A1D9">
            <w:pPr>
              <w:spacing w:line="240" w:lineRule="auto"/>
              <w:ind w:firstLine="0"/>
              <w:jc w:val="center"/>
              <w:rPr>
                <w:rFonts w:eastAsia="黑体"/>
                <w:sz w:val="20"/>
              </w:rPr>
            </w:pPr>
            <w:r>
              <w:rPr>
                <w:rFonts w:eastAsia="黑体"/>
                <w:sz w:val="20"/>
              </w:rPr>
              <w:t>0</w:t>
            </w:r>
          </w:p>
        </w:tc>
        <w:tc>
          <w:tcPr>
            <w:tcW w:w="2131" w:type="dxa"/>
            <w:vAlign w:val="center"/>
          </w:tcPr>
          <w:p w14:paraId="287B6620">
            <w:pPr>
              <w:spacing w:line="240" w:lineRule="auto"/>
              <w:ind w:firstLine="0"/>
              <w:jc w:val="center"/>
              <w:rPr>
                <w:rFonts w:eastAsia="黑体"/>
                <w:sz w:val="20"/>
              </w:rPr>
            </w:pPr>
            <w:r>
              <w:rPr>
                <w:rFonts w:eastAsia="黑体"/>
                <w:sz w:val="20"/>
              </w:rPr>
              <w:t>0</w:t>
            </w:r>
          </w:p>
        </w:tc>
      </w:tr>
      <w:tr w14:paraId="54A62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001357CE">
            <w:pPr>
              <w:widowControl/>
              <w:autoSpaceDE/>
              <w:autoSpaceDN/>
              <w:snapToGrid/>
              <w:spacing w:line="240" w:lineRule="auto"/>
              <w:ind w:firstLine="0"/>
              <w:rPr>
                <w:rFonts w:eastAsia="宋体"/>
                <w:snapToGrid/>
                <w:color w:val="000000"/>
                <w:sz w:val="20"/>
              </w:rPr>
            </w:pPr>
            <w:r>
              <w:rPr>
                <w:rFonts w:eastAsia="宋体"/>
                <w:snapToGrid/>
                <w:color w:val="000000"/>
                <w:sz w:val="20"/>
              </w:rPr>
              <w:t>行政规范性文件</w:t>
            </w:r>
          </w:p>
        </w:tc>
        <w:tc>
          <w:tcPr>
            <w:tcW w:w="2130" w:type="dxa"/>
            <w:vAlign w:val="center"/>
          </w:tcPr>
          <w:p w14:paraId="29B53955">
            <w:pPr>
              <w:spacing w:line="240" w:lineRule="auto"/>
              <w:ind w:firstLine="0"/>
              <w:jc w:val="center"/>
              <w:rPr>
                <w:rFonts w:eastAsia="黑体"/>
                <w:sz w:val="20"/>
              </w:rPr>
            </w:pPr>
            <w:r>
              <w:rPr>
                <w:rFonts w:eastAsia="黑体"/>
                <w:sz w:val="20"/>
              </w:rPr>
              <w:t>0</w:t>
            </w:r>
          </w:p>
        </w:tc>
        <w:tc>
          <w:tcPr>
            <w:tcW w:w="2131" w:type="dxa"/>
            <w:vAlign w:val="center"/>
          </w:tcPr>
          <w:p w14:paraId="2E14CF65">
            <w:pPr>
              <w:spacing w:line="240" w:lineRule="auto"/>
              <w:ind w:firstLine="0"/>
              <w:jc w:val="center"/>
              <w:rPr>
                <w:rFonts w:eastAsia="黑体"/>
                <w:sz w:val="20"/>
              </w:rPr>
            </w:pPr>
            <w:r>
              <w:rPr>
                <w:rFonts w:eastAsia="黑体"/>
                <w:sz w:val="20"/>
              </w:rPr>
              <w:t>0</w:t>
            </w:r>
          </w:p>
        </w:tc>
        <w:tc>
          <w:tcPr>
            <w:tcW w:w="2131" w:type="dxa"/>
            <w:vAlign w:val="center"/>
          </w:tcPr>
          <w:p w14:paraId="02521365">
            <w:pPr>
              <w:spacing w:line="240" w:lineRule="auto"/>
              <w:ind w:firstLine="0"/>
              <w:jc w:val="center"/>
              <w:rPr>
                <w:rFonts w:eastAsia="黑体"/>
                <w:sz w:val="20"/>
              </w:rPr>
            </w:pPr>
            <w:r>
              <w:rPr>
                <w:rFonts w:eastAsia="黑体"/>
                <w:sz w:val="20"/>
              </w:rPr>
              <w:t>0</w:t>
            </w:r>
          </w:p>
        </w:tc>
      </w:tr>
      <w:tr w14:paraId="7F23E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7F327D99">
            <w:pPr>
              <w:spacing w:line="240" w:lineRule="auto"/>
              <w:ind w:firstLine="0"/>
              <w:jc w:val="center"/>
              <w:rPr>
                <w:rFonts w:eastAsia="宋体"/>
                <w:snapToGrid/>
                <w:color w:val="000000"/>
                <w:sz w:val="20"/>
              </w:rPr>
            </w:pPr>
            <w:r>
              <w:rPr>
                <w:rFonts w:eastAsia="宋体"/>
                <w:snapToGrid/>
                <w:color w:val="000000"/>
                <w:sz w:val="20"/>
              </w:rPr>
              <w:t>第二十条第（五）项</w:t>
            </w:r>
          </w:p>
        </w:tc>
      </w:tr>
      <w:tr w14:paraId="7EF6C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4D52CEFD">
            <w:pPr>
              <w:widowControl/>
              <w:autoSpaceDE/>
              <w:autoSpaceDN/>
              <w:snapToGrid/>
              <w:spacing w:line="240" w:lineRule="auto"/>
              <w:ind w:firstLine="0"/>
              <w:jc w:val="center"/>
              <w:rPr>
                <w:rFonts w:eastAsia="宋体"/>
                <w:snapToGrid/>
                <w:color w:val="000000"/>
                <w:sz w:val="20"/>
              </w:rPr>
            </w:pPr>
            <w:r>
              <w:rPr>
                <w:rFonts w:eastAsia="宋体"/>
                <w:snapToGrid/>
                <w:color w:val="000000"/>
                <w:sz w:val="20"/>
              </w:rPr>
              <w:t>信息内容</w:t>
            </w:r>
          </w:p>
        </w:tc>
        <w:tc>
          <w:tcPr>
            <w:tcW w:w="6392" w:type="dxa"/>
            <w:gridSpan w:val="3"/>
            <w:vAlign w:val="center"/>
          </w:tcPr>
          <w:p w14:paraId="45782213">
            <w:pPr>
              <w:spacing w:line="240" w:lineRule="auto"/>
              <w:ind w:firstLine="0"/>
              <w:jc w:val="center"/>
              <w:rPr>
                <w:rFonts w:eastAsia="黑体"/>
                <w:sz w:val="20"/>
              </w:rPr>
            </w:pPr>
            <w:r>
              <w:rPr>
                <w:rFonts w:eastAsia="宋体"/>
                <w:snapToGrid/>
                <w:color w:val="000000"/>
                <w:sz w:val="20"/>
              </w:rPr>
              <w:t>本年处理决定数量</w:t>
            </w:r>
          </w:p>
        </w:tc>
      </w:tr>
      <w:tr w14:paraId="63534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08C90170">
            <w:pPr>
              <w:widowControl/>
              <w:autoSpaceDE/>
              <w:autoSpaceDN/>
              <w:snapToGrid/>
              <w:spacing w:line="240" w:lineRule="auto"/>
              <w:ind w:firstLine="0"/>
              <w:rPr>
                <w:rFonts w:eastAsia="宋体"/>
                <w:snapToGrid/>
                <w:color w:val="000000"/>
                <w:sz w:val="20"/>
              </w:rPr>
            </w:pPr>
            <w:r>
              <w:rPr>
                <w:rFonts w:eastAsia="宋体"/>
                <w:snapToGrid/>
                <w:color w:val="000000"/>
                <w:sz w:val="20"/>
              </w:rPr>
              <w:t>行政许可</w:t>
            </w:r>
          </w:p>
        </w:tc>
        <w:tc>
          <w:tcPr>
            <w:tcW w:w="6392" w:type="dxa"/>
            <w:gridSpan w:val="3"/>
            <w:vAlign w:val="center"/>
          </w:tcPr>
          <w:p w14:paraId="654B3F56">
            <w:pPr>
              <w:spacing w:line="240" w:lineRule="auto"/>
              <w:ind w:firstLine="0"/>
              <w:jc w:val="center"/>
              <w:rPr>
                <w:rFonts w:eastAsia="黑体"/>
                <w:sz w:val="20"/>
              </w:rPr>
            </w:pPr>
            <w:r>
              <w:rPr>
                <w:rFonts w:hint="eastAsia" w:eastAsia="黑体"/>
                <w:sz w:val="20"/>
              </w:rPr>
              <w:t>35</w:t>
            </w:r>
          </w:p>
        </w:tc>
      </w:tr>
      <w:tr w14:paraId="42642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76765B44">
            <w:pPr>
              <w:spacing w:line="240" w:lineRule="auto"/>
              <w:ind w:firstLine="0"/>
              <w:jc w:val="center"/>
              <w:rPr>
                <w:rFonts w:eastAsia="宋体"/>
                <w:snapToGrid/>
                <w:color w:val="000000"/>
                <w:sz w:val="20"/>
              </w:rPr>
            </w:pPr>
            <w:r>
              <w:rPr>
                <w:rFonts w:eastAsia="宋体"/>
                <w:snapToGrid/>
                <w:color w:val="000000"/>
                <w:sz w:val="20"/>
              </w:rPr>
              <w:t>第二十条第（六）项</w:t>
            </w:r>
          </w:p>
        </w:tc>
      </w:tr>
      <w:tr w14:paraId="2C511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088A2346">
            <w:pPr>
              <w:widowControl/>
              <w:autoSpaceDE/>
              <w:autoSpaceDN/>
              <w:snapToGrid/>
              <w:spacing w:line="240" w:lineRule="auto"/>
              <w:ind w:firstLine="0"/>
              <w:jc w:val="center"/>
              <w:rPr>
                <w:rFonts w:eastAsia="宋体"/>
                <w:snapToGrid/>
                <w:color w:val="000000"/>
                <w:sz w:val="20"/>
              </w:rPr>
            </w:pPr>
            <w:r>
              <w:rPr>
                <w:rFonts w:eastAsia="宋体"/>
                <w:snapToGrid/>
                <w:color w:val="000000"/>
                <w:sz w:val="20"/>
              </w:rPr>
              <w:t>信息内容</w:t>
            </w:r>
          </w:p>
        </w:tc>
        <w:tc>
          <w:tcPr>
            <w:tcW w:w="6392" w:type="dxa"/>
            <w:gridSpan w:val="3"/>
            <w:vAlign w:val="center"/>
          </w:tcPr>
          <w:p w14:paraId="513B878F">
            <w:pPr>
              <w:spacing w:line="240" w:lineRule="auto"/>
              <w:ind w:firstLine="0"/>
              <w:jc w:val="center"/>
              <w:rPr>
                <w:rFonts w:eastAsia="黑体"/>
                <w:sz w:val="20"/>
              </w:rPr>
            </w:pPr>
            <w:r>
              <w:rPr>
                <w:rFonts w:eastAsia="宋体"/>
                <w:snapToGrid/>
                <w:color w:val="000000"/>
                <w:sz w:val="20"/>
              </w:rPr>
              <w:t>本年处理决定数量</w:t>
            </w:r>
          </w:p>
        </w:tc>
      </w:tr>
      <w:tr w14:paraId="5B00F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0E1F0BF9">
            <w:pPr>
              <w:widowControl/>
              <w:autoSpaceDE/>
              <w:autoSpaceDN/>
              <w:snapToGrid/>
              <w:spacing w:line="240" w:lineRule="auto"/>
              <w:ind w:firstLine="0"/>
              <w:rPr>
                <w:rFonts w:eastAsia="宋体"/>
                <w:snapToGrid/>
                <w:color w:val="000000"/>
                <w:sz w:val="20"/>
              </w:rPr>
            </w:pPr>
            <w:r>
              <w:rPr>
                <w:rFonts w:eastAsia="宋体"/>
                <w:snapToGrid/>
                <w:color w:val="000000"/>
                <w:sz w:val="20"/>
              </w:rPr>
              <w:t>行政处罚</w:t>
            </w:r>
          </w:p>
        </w:tc>
        <w:tc>
          <w:tcPr>
            <w:tcW w:w="6392" w:type="dxa"/>
            <w:gridSpan w:val="3"/>
            <w:vAlign w:val="center"/>
          </w:tcPr>
          <w:p w14:paraId="230548EF">
            <w:pPr>
              <w:spacing w:line="240" w:lineRule="auto"/>
              <w:ind w:firstLine="0"/>
              <w:jc w:val="center"/>
              <w:rPr>
                <w:rFonts w:eastAsia="黑体"/>
                <w:sz w:val="20"/>
              </w:rPr>
            </w:pPr>
            <w:r>
              <w:rPr>
                <w:rFonts w:hint="eastAsia" w:eastAsia="黑体"/>
                <w:sz w:val="20"/>
              </w:rPr>
              <w:t>9</w:t>
            </w:r>
          </w:p>
        </w:tc>
      </w:tr>
      <w:tr w14:paraId="325CE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0EAAF4E6">
            <w:pPr>
              <w:widowControl/>
              <w:autoSpaceDE/>
              <w:autoSpaceDN/>
              <w:snapToGrid/>
              <w:spacing w:line="240" w:lineRule="auto"/>
              <w:ind w:firstLine="0"/>
              <w:rPr>
                <w:rFonts w:eastAsia="宋体"/>
                <w:snapToGrid/>
                <w:color w:val="000000"/>
                <w:sz w:val="20"/>
              </w:rPr>
            </w:pPr>
            <w:r>
              <w:rPr>
                <w:rFonts w:eastAsia="宋体"/>
                <w:snapToGrid/>
                <w:color w:val="000000"/>
                <w:sz w:val="20"/>
              </w:rPr>
              <w:t>行政强制</w:t>
            </w:r>
          </w:p>
        </w:tc>
        <w:tc>
          <w:tcPr>
            <w:tcW w:w="6392" w:type="dxa"/>
            <w:gridSpan w:val="3"/>
            <w:vAlign w:val="center"/>
          </w:tcPr>
          <w:p w14:paraId="4E1FFE3C">
            <w:pPr>
              <w:spacing w:line="240" w:lineRule="auto"/>
              <w:ind w:firstLine="0"/>
              <w:jc w:val="center"/>
              <w:rPr>
                <w:rFonts w:eastAsia="黑体"/>
                <w:sz w:val="20"/>
              </w:rPr>
            </w:pPr>
            <w:r>
              <w:rPr>
                <w:rFonts w:hint="eastAsia" w:eastAsia="黑体"/>
                <w:sz w:val="20"/>
              </w:rPr>
              <w:t>0</w:t>
            </w:r>
          </w:p>
        </w:tc>
      </w:tr>
      <w:tr w14:paraId="16C8F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368BD988">
            <w:pPr>
              <w:spacing w:line="240" w:lineRule="auto"/>
              <w:ind w:firstLine="0"/>
              <w:jc w:val="center"/>
              <w:rPr>
                <w:rFonts w:eastAsia="宋体"/>
                <w:snapToGrid/>
                <w:color w:val="000000"/>
                <w:sz w:val="20"/>
              </w:rPr>
            </w:pPr>
            <w:r>
              <w:rPr>
                <w:rFonts w:eastAsia="宋体"/>
                <w:snapToGrid/>
                <w:color w:val="000000"/>
                <w:sz w:val="20"/>
              </w:rPr>
              <w:t>第二十条第（八）项</w:t>
            </w:r>
          </w:p>
        </w:tc>
      </w:tr>
      <w:tr w14:paraId="2A453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27F00E72">
            <w:pPr>
              <w:widowControl/>
              <w:autoSpaceDE/>
              <w:autoSpaceDN/>
              <w:snapToGrid/>
              <w:spacing w:line="240" w:lineRule="auto"/>
              <w:ind w:firstLine="0"/>
              <w:jc w:val="center"/>
              <w:rPr>
                <w:rFonts w:eastAsia="宋体"/>
                <w:snapToGrid/>
                <w:color w:val="000000"/>
                <w:sz w:val="20"/>
              </w:rPr>
            </w:pPr>
            <w:r>
              <w:rPr>
                <w:rFonts w:eastAsia="宋体"/>
                <w:snapToGrid/>
                <w:color w:val="000000"/>
                <w:sz w:val="20"/>
              </w:rPr>
              <w:t>信息内容</w:t>
            </w:r>
          </w:p>
        </w:tc>
        <w:tc>
          <w:tcPr>
            <w:tcW w:w="6392" w:type="dxa"/>
            <w:gridSpan w:val="3"/>
            <w:vAlign w:val="center"/>
          </w:tcPr>
          <w:p w14:paraId="3884B07B">
            <w:pPr>
              <w:spacing w:line="240" w:lineRule="auto"/>
              <w:ind w:firstLine="0"/>
              <w:jc w:val="center"/>
              <w:rPr>
                <w:rFonts w:eastAsia="黑体"/>
                <w:sz w:val="20"/>
              </w:rPr>
            </w:pPr>
            <w:r>
              <w:rPr>
                <w:rFonts w:eastAsia="宋体"/>
                <w:snapToGrid/>
                <w:color w:val="000000"/>
                <w:sz w:val="20"/>
              </w:rPr>
              <w:t>本年收费金额（单位：万元）</w:t>
            </w:r>
          </w:p>
        </w:tc>
      </w:tr>
      <w:tr w14:paraId="30633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44F8E549">
            <w:pPr>
              <w:widowControl/>
              <w:autoSpaceDE/>
              <w:autoSpaceDN/>
              <w:snapToGrid/>
              <w:spacing w:line="240" w:lineRule="auto"/>
              <w:ind w:firstLine="0"/>
              <w:rPr>
                <w:rFonts w:eastAsia="宋体"/>
                <w:snapToGrid/>
                <w:color w:val="000000"/>
                <w:sz w:val="20"/>
              </w:rPr>
            </w:pPr>
            <w:r>
              <w:rPr>
                <w:rFonts w:eastAsia="宋体"/>
                <w:snapToGrid/>
                <w:color w:val="000000"/>
                <w:sz w:val="20"/>
              </w:rPr>
              <w:t>行政事业性收费</w:t>
            </w:r>
          </w:p>
        </w:tc>
        <w:tc>
          <w:tcPr>
            <w:tcW w:w="6392" w:type="dxa"/>
            <w:gridSpan w:val="3"/>
            <w:vAlign w:val="center"/>
          </w:tcPr>
          <w:p w14:paraId="49A118C8">
            <w:pPr>
              <w:spacing w:line="240" w:lineRule="auto"/>
              <w:ind w:firstLine="0"/>
              <w:jc w:val="center"/>
              <w:rPr>
                <w:rFonts w:eastAsia="黑体"/>
                <w:sz w:val="20"/>
              </w:rPr>
            </w:pPr>
            <w:r>
              <w:rPr>
                <w:rFonts w:eastAsia="黑体"/>
                <w:sz w:val="20"/>
              </w:rPr>
              <w:t>0</w:t>
            </w:r>
          </w:p>
        </w:tc>
      </w:tr>
    </w:tbl>
    <w:p w14:paraId="4185C1E1">
      <w:pPr>
        <w:spacing w:line="240" w:lineRule="auto"/>
        <w:ind w:firstLine="0"/>
        <w:rPr>
          <w:rFonts w:eastAsia="黑体"/>
          <w:sz w:val="30"/>
          <w:szCs w:val="30"/>
        </w:rPr>
      </w:pPr>
    </w:p>
    <w:p w14:paraId="0E030D75">
      <w:pPr>
        <w:spacing w:line="240" w:lineRule="auto"/>
        <w:ind w:firstLine="0"/>
        <w:rPr>
          <w:rFonts w:eastAsia="黑体"/>
          <w:sz w:val="30"/>
          <w:szCs w:val="30"/>
        </w:rPr>
      </w:pPr>
    </w:p>
    <w:p w14:paraId="616B6E45">
      <w:pPr>
        <w:spacing w:line="240" w:lineRule="auto"/>
        <w:ind w:firstLine="0"/>
        <w:rPr>
          <w:rFonts w:eastAsia="黑体"/>
          <w:sz w:val="30"/>
          <w:szCs w:val="30"/>
        </w:rPr>
      </w:pPr>
    </w:p>
    <w:p w14:paraId="0B0437FE">
      <w:pPr>
        <w:spacing w:line="240" w:lineRule="auto"/>
        <w:ind w:firstLine="0"/>
        <w:rPr>
          <w:rFonts w:eastAsia="黑体"/>
          <w:sz w:val="30"/>
          <w:szCs w:val="30"/>
        </w:rPr>
      </w:pPr>
    </w:p>
    <w:p w14:paraId="08F666A7">
      <w:pPr>
        <w:spacing w:line="240" w:lineRule="auto"/>
        <w:ind w:firstLine="0"/>
        <w:rPr>
          <w:rFonts w:eastAsia="黑体"/>
          <w:sz w:val="30"/>
          <w:szCs w:val="30"/>
        </w:rPr>
      </w:pPr>
    </w:p>
    <w:p w14:paraId="58B5D6C3">
      <w:pPr>
        <w:spacing w:line="240" w:lineRule="auto"/>
        <w:ind w:firstLine="0"/>
        <w:rPr>
          <w:rFonts w:eastAsia="黑体"/>
          <w:sz w:val="30"/>
          <w:szCs w:val="30"/>
        </w:rPr>
      </w:pPr>
    </w:p>
    <w:p w14:paraId="70173547">
      <w:pPr>
        <w:spacing w:line="240" w:lineRule="auto"/>
        <w:ind w:firstLine="0"/>
        <w:rPr>
          <w:rFonts w:eastAsia="黑体"/>
          <w:sz w:val="30"/>
          <w:szCs w:val="30"/>
        </w:rPr>
      </w:pPr>
    </w:p>
    <w:p w14:paraId="52FF0C7E">
      <w:pPr>
        <w:spacing w:line="240" w:lineRule="auto"/>
        <w:ind w:firstLine="0"/>
        <w:rPr>
          <w:rFonts w:eastAsia="黑体"/>
          <w:sz w:val="30"/>
          <w:szCs w:val="30"/>
        </w:rPr>
      </w:pPr>
    </w:p>
    <w:p w14:paraId="2BD62BB4">
      <w:pPr>
        <w:spacing w:line="240" w:lineRule="auto"/>
        <w:ind w:firstLine="0"/>
        <w:rPr>
          <w:rFonts w:eastAsia="黑体"/>
          <w:sz w:val="30"/>
          <w:szCs w:val="30"/>
        </w:rPr>
      </w:pPr>
    </w:p>
    <w:p w14:paraId="712C0928">
      <w:pPr>
        <w:spacing w:line="240" w:lineRule="auto"/>
        <w:ind w:firstLine="0"/>
        <w:rPr>
          <w:rFonts w:eastAsia="黑体"/>
          <w:sz w:val="30"/>
          <w:szCs w:val="30"/>
        </w:rPr>
      </w:pPr>
    </w:p>
    <w:p w14:paraId="302CE361">
      <w:pPr>
        <w:spacing w:line="240" w:lineRule="auto"/>
        <w:ind w:firstLine="0"/>
        <w:rPr>
          <w:rFonts w:eastAsia="黑体"/>
          <w:sz w:val="30"/>
          <w:szCs w:val="30"/>
        </w:rPr>
      </w:pPr>
    </w:p>
    <w:p w14:paraId="29F6D506">
      <w:pPr>
        <w:spacing w:line="240" w:lineRule="auto"/>
        <w:ind w:firstLine="0"/>
        <w:rPr>
          <w:rFonts w:eastAsia="黑体"/>
          <w:sz w:val="30"/>
          <w:szCs w:val="30"/>
        </w:rPr>
      </w:pPr>
    </w:p>
    <w:p w14:paraId="78B8F091">
      <w:pPr>
        <w:spacing w:after="156" w:afterLines="50" w:line="240" w:lineRule="auto"/>
        <w:ind w:firstLine="640" w:firstLineChars="200"/>
        <w:rPr>
          <w:rFonts w:eastAsia="黑体"/>
          <w:szCs w:val="32"/>
        </w:rPr>
      </w:pPr>
      <w:r>
        <w:rPr>
          <w:rFonts w:eastAsia="黑体"/>
          <w:szCs w:val="32"/>
        </w:rPr>
        <w:t>三、收到和处理政府信息公开申请情况</w:t>
      </w:r>
    </w:p>
    <w:tbl>
      <w:tblPr>
        <w:tblStyle w:val="6"/>
        <w:tblW w:w="9935" w:type="dxa"/>
        <w:jc w:val="center"/>
        <w:tblLayout w:type="autofit"/>
        <w:tblCellMar>
          <w:top w:w="0" w:type="dxa"/>
          <w:left w:w="0" w:type="dxa"/>
          <w:bottom w:w="0" w:type="dxa"/>
          <w:right w:w="0" w:type="dxa"/>
        </w:tblCellMar>
      </w:tblPr>
      <w:tblGrid>
        <w:gridCol w:w="768"/>
        <w:gridCol w:w="943"/>
        <w:gridCol w:w="2838"/>
        <w:gridCol w:w="850"/>
        <w:gridCol w:w="709"/>
        <w:gridCol w:w="709"/>
        <w:gridCol w:w="802"/>
        <w:gridCol w:w="851"/>
        <w:gridCol w:w="709"/>
        <w:gridCol w:w="756"/>
      </w:tblGrid>
      <w:tr w14:paraId="1F1BE77E">
        <w:tblPrEx>
          <w:tblCellMar>
            <w:top w:w="0" w:type="dxa"/>
            <w:left w:w="0" w:type="dxa"/>
            <w:bottom w:w="0" w:type="dxa"/>
            <w:right w:w="0" w:type="dxa"/>
          </w:tblCellMar>
        </w:tblPrEx>
        <w:trPr>
          <w:jc w:val="center"/>
        </w:trPr>
        <w:tc>
          <w:tcPr>
            <w:tcW w:w="4549"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14:paraId="2664E1DB">
            <w:pPr>
              <w:widowControl/>
              <w:autoSpaceDE/>
              <w:autoSpaceDN/>
              <w:snapToGrid/>
              <w:spacing w:line="240" w:lineRule="auto"/>
              <w:ind w:firstLine="0"/>
              <w:jc w:val="left"/>
              <w:rPr>
                <w:rFonts w:eastAsia="宋体"/>
                <w:snapToGrid/>
                <w:sz w:val="24"/>
                <w:szCs w:val="24"/>
              </w:rPr>
            </w:pPr>
            <w:r>
              <w:rPr>
                <w:rFonts w:eastAsia="楷体"/>
                <w:snapToGrid/>
                <w:sz w:val="20"/>
              </w:rPr>
              <w:t>（本列数据的勾稽关系为：第一项加第二项之和，等于第三项加第四项之和）</w:t>
            </w:r>
          </w:p>
        </w:tc>
        <w:tc>
          <w:tcPr>
            <w:tcW w:w="5386"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0E541DC0">
            <w:pPr>
              <w:widowControl/>
              <w:autoSpaceDE/>
              <w:autoSpaceDN/>
              <w:snapToGrid/>
              <w:spacing w:line="240" w:lineRule="auto"/>
              <w:ind w:firstLine="0"/>
              <w:jc w:val="center"/>
              <w:rPr>
                <w:rFonts w:eastAsia="宋体"/>
                <w:snapToGrid/>
                <w:sz w:val="24"/>
                <w:szCs w:val="24"/>
              </w:rPr>
            </w:pPr>
            <w:r>
              <w:rPr>
                <w:rFonts w:eastAsia="宋体"/>
                <w:snapToGrid/>
                <w:sz w:val="20"/>
              </w:rPr>
              <w:t>申请人情况</w:t>
            </w:r>
          </w:p>
        </w:tc>
      </w:tr>
      <w:tr w14:paraId="47F2BD79">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14:paraId="5173B98D">
            <w:pPr>
              <w:widowControl/>
              <w:autoSpaceDE/>
              <w:autoSpaceDN/>
              <w:snapToGrid/>
              <w:spacing w:line="240" w:lineRule="auto"/>
              <w:ind w:firstLine="0"/>
              <w:jc w:val="left"/>
              <w:rPr>
                <w:rFonts w:eastAsia="宋体"/>
                <w:snapToGrid/>
                <w:sz w:val="24"/>
                <w:szCs w:val="24"/>
              </w:rPr>
            </w:pPr>
          </w:p>
        </w:tc>
        <w:tc>
          <w:tcPr>
            <w:tcW w:w="850"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14:paraId="3AD86575">
            <w:pPr>
              <w:widowControl/>
              <w:autoSpaceDE/>
              <w:autoSpaceDN/>
              <w:snapToGrid/>
              <w:spacing w:line="240" w:lineRule="auto"/>
              <w:ind w:firstLine="0"/>
              <w:jc w:val="center"/>
              <w:rPr>
                <w:rFonts w:eastAsia="宋体"/>
                <w:snapToGrid/>
                <w:sz w:val="24"/>
                <w:szCs w:val="24"/>
              </w:rPr>
            </w:pPr>
            <w:r>
              <w:rPr>
                <w:rFonts w:eastAsia="宋体"/>
                <w:snapToGrid/>
                <w:sz w:val="20"/>
              </w:rPr>
              <w:t>自然人</w:t>
            </w:r>
          </w:p>
        </w:tc>
        <w:tc>
          <w:tcPr>
            <w:tcW w:w="378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3DB98D4A">
            <w:pPr>
              <w:widowControl/>
              <w:autoSpaceDE/>
              <w:autoSpaceDN/>
              <w:snapToGrid/>
              <w:spacing w:line="240" w:lineRule="auto"/>
              <w:ind w:firstLine="0"/>
              <w:jc w:val="center"/>
              <w:rPr>
                <w:rFonts w:eastAsia="宋体"/>
                <w:snapToGrid/>
                <w:sz w:val="24"/>
                <w:szCs w:val="24"/>
              </w:rPr>
            </w:pPr>
            <w:r>
              <w:rPr>
                <w:rFonts w:eastAsia="宋体"/>
                <w:snapToGrid/>
                <w:sz w:val="20"/>
              </w:rPr>
              <w:t>法人或其他组织</w:t>
            </w:r>
          </w:p>
        </w:tc>
        <w:tc>
          <w:tcPr>
            <w:tcW w:w="756"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14:paraId="3B76ED2A">
            <w:pPr>
              <w:widowControl/>
              <w:autoSpaceDE/>
              <w:autoSpaceDN/>
              <w:snapToGrid/>
              <w:spacing w:line="240" w:lineRule="auto"/>
              <w:ind w:firstLine="0"/>
              <w:jc w:val="center"/>
              <w:rPr>
                <w:rFonts w:eastAsia="宋体"/>
                <w:snapToGrid/>
                <w:sz w:val="24"/>
                <w:szCs w:val="24"/>
              </w:rPr>
            </w:pPr>
            <w:r>
              <w:rPr>
                <w:rFonts w:eastAsia="宋体"/>
                <w:snapToGrid/>
                <w:sz w:val="20"/>
              </w:rPr>
              <w:t>总计</w:t>
            </w:r>
          </w:p>
        </w:tc>
      </w:tr>
      <w:tr w14:paraId="79F78C25">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14:paraId="57333442">
            <w:pPr>
              <w:widowControl/>
              <w:autoSpaceDE/>
              <w:autoSpaceDN/>
              <w:snapToGrid/>
              <w:spacing w:line="240" w:lineRule="auto"/>
              <w:ind w:firstLine="0"/>
              <w:jc w:val="left"/>
              <w:rPr>
                <w:rFonts w:eastAsia="宋体"/>
                <w:snapToGrid/>
                <w:sz w:val="24"/>
                <w:szCs w:val="24"/>
              </w:rPr>
            </w:pPr>
          </w:p>
        </w:tc>
        <w:tc>
          <w:tcPr>
            <w:tcW w:w="850" w:type="dxa"/>
            <w:vMerge w:val="continue"/>
            <w:tcBorders>
              <w:top w:val="nil"/>
              <w:left w:val="nil"/>
              <w:bottom w:val="single" w:color="auto" w:sz="8" w:space="0"/>
              <w:right w:val="single" w:color="auto" w:sz="8" w:space="0"/>
            </w:tcBorders>
            <w:vAlign w:val="center"/>
          </w:tcPr>
          <w:p w14:paraId="16588ADA">
            <w:pPr>
              <w:widowControl/>
              <w:autoSpaceDE/>
              <w:autoSpaceDN/>
              <w:snapToGrid/>
              <w:spacing w:line="240" w:lineRule="auto"/>
              <w:ind w:firstLine="0"/>
              <w:jc w:val="left"/>
              <w:rPr>
                <w:rFonts w:eastAsia="宋体"/>
                <w:snapToGrid/>
                <w:sz w:val="24"/>
                <w:szCs w:val="24"/>
              </w:rPr>
            </w:pP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4E483B1">
            <w:pPr>
              <w:widowControl/>
              <w:autoSpaceDE/>
              <w:autoSpaceDN/>
              <w:snapToGrid/>
              <w:spacing w:line="240" w:lineRule="auto"/>
              <w:ind w:firstLine="0"/>
              <w:jc w:val="center"/>
              <w:rPr>
                <w:rFonts w:eastAsia="宋体"/>
                <w:snapToGrid/>
                <w:sz w:val="24"/>
                <w:szCs w:val="24"/>
              </w:rPr>
            </w:pPr>
            <w:r>
              <w:rPr>
                <w:rFonts w:eastAsia="宋体"/>
                <w:snapToGrid/>
                <w:sz w:val="20"/>
              </w:rPr>
              <w:t>商业</w:t>
            </w:r>
          </w:p>
          <w:p w14:paraId="118B0907">
            <w:pPr>
              <w:widowControl/>
              <w:autoSpaceDE/>
              <w:autoSpaceDN/>
              <w:snapToGrid/>
              <w:spacing w:line="240" w:lineRule="auto"/>
              <w:ind w:firstLine="0"/>
              <w:jc w:val="center"/>
              <w:rPr>
                <w:rFonts w:eastAsia="宋体"/>
                <w:snapToGrid/>
                <w:sz w:val="24"/>
                <w:szCs w:val="24"/>
              </w:rPr>
            </w:pPr>
            <w:r>
              <w:rPr>
                <w:rFonts w:eastAsia="宋体"/>
                <w:snapToGrid/>
                <w:sz w:val="20"/>
              </w:rPr>
              <w:t>企业</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33CF0DF">
            <w:pPr>
              <w:widowControl/>
              <w:autoSpaceDE/>
              <w:autoSpaceDN/>
              <w:snapToGrid/>
              <w:spacing w:line="240" w:lineRule="auto"/>
              <w:ind w:firstLine="0"/>
              <w:jc w:val="center"/>
              <w:rPr>
                <w:rFonts w:eastAsia="宋体"/>
                <w:snapToGrid/>
                <w:sz w:val="24"/>
                <w:szCs w:val="24"/>
              </w:rPr>
            </w:pPr>
            <w:r>
              <w:rPr>
                <w:rFonts w:eastAsia="宋体"/>
                <w:snapToGrid/>
                <w:sz w:val="20"/>
              </w:rPr>
              <w:t>科研</w:t>
            </w:r>
          </w:p>
          <w:p w14:paraId="3FF63686">
            <w:pPr>
              <w:widowControl/>
              <w:autoSpaceDE/>
              <w:autoSpaceDN/>
              <w:snapToGrid/>
              <w:spacing w:line="240" w:lineRule="auto"/>
              <w:ind w:firstLine="0"/>
              <w:jc w:val="center"/>
              <w:rPr>
                <w:rFonts w:eastAsia="宋体"/>
                <w:snapToGrid/>
                <w:sz w:val="24"/>
                <w:szCs w:val="24"/>
              </w:rPr>
            </w:pPr>
            <w:r>
              <w:rPr>
                <w:rFonts w:eastAsia="宋体"/>
                <w:snapToGrid/>
                <w:sz w:val="20"/>
              </w:rPr>
              <w:t>机构</w:t>
            </w:r>
          </w:p>
        </w:tc>
        <w:tc>
          <w:tcPr>
            <w:tcW w:w="802"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59107FA0">
            <w:pPr>
              <w:widowControl/>
              <w:autoSpaceDE/>
              <w:autoSpaceDN/>
              <w:snapToGrid/>
              <w:spacing w:line="240" w:lineRule="auto"/>
              <w:ind w:firstLine="0"/>
              <w:jc w:val="center"/>
              <w:rPr>
                <w:rFonts w:eastAsia="宋体"/>
                <w:snapToGrid/>
                <w:sz w:val="24"/>
                <w:szCs w:val="24"/>
              </w:rPr>
            </w:pPr>
            <w:r>
              <w:rPr>
                <w:rFonts w:eastAsia="宋体"/>
                <w:snapToGrid/>
                <w:sz w:val="20"/>
              </w:rPr>
              <w:t>社会公益组织</w:t>
            </w:r>
          </w:p>
        </w:tc>
        <w:tc>
          <w:tcPr>
            <w:tcW w:w="851"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3FC8F6E0">
            <w:pPr>
              <w:widowControl/>
              <w:autoSpaceDE/>
              <w:autoSpaceDN/>
              <w:snapToGrid/>
              <w:spacing w:line="240" w:lineRule="auto"/>
              <w:ind w:firstLine="0"/>
              <w:jc w:val="center"/>
              <w:rPr>
                <w:rFonts w:eastAsia="宋体"/>
                <w:snapToGrid/>
                <w:sz w:val="24"/>
                <w:szCs w:val="24"/>
              </w:rPr>
            </w:pPr>
            <w:r>
              <w:rPr>
                <w:rFonts w:eastAsia="宋体"/>
                <w:snapToGrid/>
                <w:sz w:val="20"/>
              </w:rPr>
              <w:t>法律服务机构</w:t>
            </w:r>
          </w:p>
        </w:tc>
        <w:tc>
          <w:tcPr>
            <w:tcW w:w="709"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59A32828">
            <w:pPr>
              <w:widowControl/>
              <w:autoSpaceDE/>
              <w:autoSpaceDN/>
              <w:snapToGrid/>
              <w:spacing w:line="240" w:lineRule="auto"/>
              <w:ind w:firstLine="0"/>
              <w:jc w:val="center"/>
              <w:rPr>
                <w:rFonts w:eastAsia="宋体"/>
                <w:snapToGrid/>
                <w:sz w:val="24"/>
                <w:szCs w:val="24"/>
              </w:rPr>
            </w:pPr>
            <w:r>
              <w:rPr>
                <w:rFonts w:eastAsia="宋体"/>
                <w:snapToGrid/>
                <w:sz w:val="20"/>
              </w:rPr>
              <w:t>其他</w:t>
            </w:r>
          </w:p>
        </w:tc>
        <w:tc>
          <w:tcPr>
            <w:tcW w:w="756" w:type="dxa"/>
            <w:vMerge w:val="continue"/>
            <w:tcBorders>
              <w:top w:val="single" w:color="auto" w:sz="8" w:space="0"/>
              <w:left w:val="nil"/>
              <w:bottom w:val="inset" w:color="auto" w:sz="8" w:space="0"/>
              <w:right w:val="single" w:color="auto" w:sz="8" w:space="0"/>
            </w:tcBorders>
            <w:vAlign w:val="center"/>
          </w:tcPr>
          <w:p w14:paraId="5190A2A4">
            <w:pPr>
              <w:widowControl/>
              <w:autoSpaceDE/>
              <w:autoSpaceDN/>
              <w:snapToGrid/>
              <w:spacing w:line="240" w:lineRule="auto"/>
              <w:ind w:firstLine="0"/>
              <w:jc w:val="left"/>
              <w:rPr>
                <w:rFonts w:eastAsia="宋体"/>
                <w:snapToGrid/>
                <w:sz w:val="24"/>
                <w:szCs w:val="24"/>
              </w:rPr>
            </w:pPr>
          </w:p>
        </w:tc>
      </w:tr>
      <w:tr w14:paraId="1D146AA4">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4BC7D61C">
            <w:pPr>
              <w:widowControl/>
              <w:autoSpaceDE/>
              <w:autoSpaceDN/>
              <w:snapToGrid/>
              <w:spacing w:line="240" w:lineRule="auto"/>
              <w:ind w:firstLine="0"/>
              <w:jc w:val="left"/>
              <w:rPr>
                <w:rFonts w:eastAsia="宋体"/>
                <w:snapToGrid/>
                <w:sz w:val="24"/>
                <w:szCs w:val="24"/>
              </w:rPr>
            </w:pPr>
            <w:r>
              <w:rPr>
                <w:rFonts w:eastAsia="宋体"/>
                <w:snapToGrid/>
                <w:sz w:val="20"/>
              </w:rPr>
              <w:t>一、本年新收政府信息公开申请数量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18971BE">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0876CDC">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5CE56D5">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4028B86">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C5399A2">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78EB112">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6FB93F0F">
            <w:pPr>
              <w:widowControl/>
              <w:autoSpaceDE/>
              <w:autoSpaceDN/>
              <w:snapToGrid/>
              <w:spacing w:line="240" w:lineRule="auto"/>
              <w:ind w:firstLine="0"/>
              <w:jc w:val="center"/>
              <w:rPr>
                <w:rFonts w:eastAsia="宋体"/>
                <w:snapToGrid/>
                <w:sz w:val="20"/>
              </w:rPr>
            </w:pPr>
            <w:r>
              <w:rPr>
                <w:rFonts w:eastAsia="宋体"/>
                <w:snapToGrid/>
                <w:sz w:val="20"/>
              </w:rPr>
              <w:t>0</w:t>
            </w:r>
          </w:p>
        </w:tc>
      </w:tr>
      <w:tr w14:paraId="00BF5BDE">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2D032B2E">
            <w:pPr>
              <w:widowControl/>
              <w:autoSpaceDE/>
              <w:autoSpaceDN/>
              <w:snapToGrid/>
              <w:spacing w:line="240" w:lineRule="auto"/>
              <w:ind w:firstLine="0"/>
              <w:jc w:val="left"/>
              <w:rPr>
                <w:rFonts w:eastAsia="宋体"/>
                <w:snapToGrid/>
                <w:sz w:val="24"/>
                <w:szCs w:val="24"/>
              </w:rPr>
            </w:pPr>
            <w:r>
              <w:rPr>
                <w:rFonts w:eastAsia="宋体"/>
                <w:snapToGrid/>
                <w:sz w:val="20"/>
              </w:rPr>
              <w:t>二、上年结转政府信息公开申请数量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8A51662">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2C4500C">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B1C4A00">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27000513">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602C4CDC">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3819957">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50BB7B3D">
            <w:pPr>
              <w:widowControl/>
              <w:autoSpaceDE/>
              <w:autoSpaceDN/>
              <w:snapToGrid/>
              <w:spacing w:line="240" w:lineRule="auto"/>
              <w:ind w:firstLine="0"/>
              <w:jc w:val="center"/>
              <w:rPr>
                <w:rFonts w:eastAsia="宋体"/>
                <w:snapToGrid/>
                <w:sz w:val="20"/>
              </w:rPr>
            </w:pPr>
            <w:r>
              <w:rPr>
                <w:rFonts w:eastAsia="宋体"/>
                <w:snapToGrid/>
                <w:sz w:val="20"/>
              </w:rPr>
              <w:t>0</w:t>
            </w:r>
          </w:p>
        </w:tc>
      </w:tr>
      <w:tr w14:paraId="7131352C">
        <w:tblPrEx>
          <w:tblCellMar>
            <w:top w:w="0" w:type="dxa"/>
            <w:left w:w="0" w:type="dxa"/>
            <w:bottom w:w="0" w:type="dxa"/>
            <w:right w:w="0" w:type="dxa"/>
          </w:tblCellMar>
        </w:tblPrEx>
        <w:trPr>
          <w:jc w:val="center"/>
        </w:trPr>
        <w:tc>
          <w:tcPr>
            <w:tcW w:w="768"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14:paraId="108C2021">
            <w:pPr>
              <w:widowControl/>
              <w:autoSpaceDE/>
              <w:autoSpaceDN/>
              <w:snapToGrid/>
              <w:spacing w:line="240" w:lineRule="auto"/>
              <w:ind w:firstLine="0"/>
              <w:jc w:val="left"/>
              <w:rPr>
                <w:rFonts w:eastAsia="宋体"/>
                <w:snapToGrid/>
                <w:sz w:val="24"/>
                <w:szCs w:val="24"/>
              </w:rPr>
            </w:pPr>
            <w:r>
              <w:rPr>
                <w:rFonts w:eastAsia="宋体"/>
                <w:snapToGrid/>
                <w:sz w:val="20"/>
              </w:rPr>
              <w:t>三、本年度办理结果</w:t>
            </w: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329A153D">
            <w:pPr>
              <w:widowControl/>
              <w:autoSpaceDE/>
              <w:autoSpaceDN/>
              <w:snapToGrid/>
              <w:spacing w:line="240" w:lineRule="auto"/>
              <w:ind w:firstLine="0"/>
              <w:jc w:val="left"/>
              <w:rPr>
                <w:rFonts w:eastAsia="宋体"/>
                <w:snapToGrid/>
                <w:sz w:val="24"/>
                <w:szCs w:val="24"/>
              </w:rPr>
            </w:pPr>
            <w:r>
              <w:rPr>
                <w:rFonts w:eastAsia="宋体"/>
                <w:snapToGrid/>
                <w:sz w:val="20"/>
              </w:rPr>
              <w:t>（一）予以公开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62506501">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23D509A">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A5C5197">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72AE58A">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6C409793">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B543919">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6D246356">
            <w:pPr>
              <w:widowControl/>
              <w:autoSpaceDE/>
              <w:autoSpaceDN/>
              <w:snapToGrid/>
              <w:spacing w:line="240" w:lineRule="auto"/>
              <w:ind w:firstLine="0"/>
              <w:jc w:val="center"/>
              <w:rPr>
                <w:rFonts w:eastAsia="宋体"/>
                <w:snapToGrid/>
                <w:sz w:val="20"/>
              </w:rPr>
            </w:pPr>
            <w:r>
              <w:rPr>
                <w:rFonts w:eastAsia="宋体"/>
                <w:snapToGrid/>
                <w:sz w:val="20"/>
              </w:rPr>
              <w:t>0</w:t>
            </w:r>
          </w:p>
        </w:tc>
      </w:tr>
      <w:tr w14:paraId="063A6487">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0C0FD7C">
            <w:pPr>
              <w:widowControl/>
              <w:autoSpaceDE/>
              <w:autoSpaceDN/>
              <w:snapToGrid/>
              <w:spacing w:line="240" w:lineRule="auto"/>
              <w:ind w:firstLine="0"/>
              <w:jc w:val="left"/>
              <w:rPr>
                <w:rFonts w:eastAsia="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31381A65">
            <w:pPr>
              <w:widowControl/>
              <w:autoSpaceDE/>
              <w:autoSpaceDN/>
              <w:snapToGrid/>
              <w:spacing w:line="240" w:lineRule="auto"/>
              <w:ind w:firstLine="0"/>
              <w:jc w:val="left"/>
              <w:rPr>
                <w:rFonts w:eastAsia="宋体"/>
                <w:snapToGrid/>
                <w:sz w:val="24"/>
                <w:szCs w:val="24"/>
              </w:rPr>
            </w:pPr>
            <w:r>
              <w:rPr>
                <w:rFonts w:eastAsia="宋体"/>
                <w:snapToGrid/>
                <w:sz w:val="20"/>
              </w:rPr>
              <w:t>（二）部分公开</w:t>
            </w:r>
            <w:r>
              <w:rPr>
                <w:rFonts w:eastAsia="楷体"/>
                <w:snapToGrid/>
                <w:sz w:val="20"/>
              </w:rPr>
              <w:t>（区分处理的，只计这一情形，不计其他情形）</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67A0F99">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20FCF78">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544A10A">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08420E2">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3BF3035">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6B203C5">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0A281AC5">
            <w:pPr>
              <w:widowControl/>
              <w:autoSpaceDE/>
              <w:autoSpaceDN/>
              <w:snapToGrid/>
              <w:spacing w:line="240" w:lineRule="auto"/>
              <w:ind w:firstLine="0"/>
              <w:jc w:val="center"/>
              <w:rPr>
                <w:rFonts w:eastAsia="宋体"/>
                <w:snapToGrid/>
                <w:sz w:val="20"/>
              </w:rPr>
            </w:pPr>
            <w:r>
              <w:rPr>
                <w:rFonts w:eastAsia="宋体"/>
                <w:snapToGrid/>
                <w:sz w:val="20"/>
              </w:rPr>
              <w:t>0</w:t>
            </w:r>
          </w:p>
        </w:tc>
      </w:tr>
      <w:tr w14:paraId="1D678E9F">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9087304">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3248E5F8">
            <w:pPr>
              <w:widowControl/>
              <w:autoSpaceDE/>
              <w:autoSpaceDN/>
              <w:snapToGrid/>
              <w:spacing w:line="240" w:lineRule="auto"/>
              <w:ind w:firstLine="0"/>
              <w:jc w:val="left"/>
              <w:rPr>
                <w:rFonts w:eastAsia="宋体"/>
                <w:snapToGrid/>
                <w:sz w:val="24"/>
                <w:szCs w:val="24"/>
              </w:rPr>
            </w:pPr>
            <w:r>
              <w:rPr>
                <w:rFonts w:eastAsia="宋体"/>
                <w:snapToGrid/>
                <w:sz w:val="20"/>
              </w:rPr>
              <w:t>（三）不予公开</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66BC2EB7">
            <w:pPr>
              <w:widowControl/>
              <w:autoSpaceDE/>
              <w:autoSpaceDN/>
              <w:snapToGrid/>
              <w:spacing w:line="240" w:lineRule="auto"/>
              <w:ind w:firstLine="0"/>
              <w:jc w:val="left"/>
              <w:rPr>
                <w:rFonts w:eastAsia="宋体"/>
                <w:snapToGrid/>
                <w:sz w:val="24"/>
                <w:szCs w:val="24"/>
              </w:rPr>
            </w:pPr>
            <w:r>
              <w:rPr>
                <w:rFonts w:eastAsia="宋体"/>
                <w:snapToGrid/>
                <w:sz w:val="20"/>
              </w:rPr>
              <w:t>1.属于国家秘密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62115668">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0410D2C">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2B50502">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4B12BB1">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901FFE9">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A17E6C1">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4D56A788">
            <w:pPr>
              <w:widowControl/>
              <w:autoSpaceDE/>
              <w:autoSpaceDN/>
              <w:snapToGrid/>
              <w:spacing w:line="240" w:lineRule="auto"/>
              <w:ind w:firstLine="0"/>
              <w:jc w:val="center"/>
              <w:rPr>
                <w:rFonts w:eastAsia="宋体"/>
                <w:snapToGrid/>
                <w:sz w:val="20"/>
              </w:rPr>
            </w:pPr>
            <w:r>
              <w:rPr>
                <w:rFonts w:eastAsia="宋体"/>
                <w:snapToGrid/>
                <w:sz w:val="20"/>
              </w:rPr>
              <w:t>0</w:t>
            </w:r>
          </w:p>
        </w:tc>
      </w:tr>
      <w:tr w14:paraId="3542A49D">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F4FDCE5">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669F9E22">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4B1717FE">
            <w:pPr>
              <w:widowControl/>
              <w:autoSpaceDE/>
              <w:autoSpaceDN/>
              <w:snapToGrid/>
              <w:spacing w:line="240" w:lineRule="auto"/>
              <w:ind w:firstLine="0"/>
              <w:jc w:val="left"/>
              <w:rPr>
                <w:rFonts w:eastAsia="宋体"/>
                <w:snapToGrid/>
                <w:sz w:val="24"/>
                <w:szCs w:val="24"/>
              </w:rPr>
            </w:pPr>
            <w:r>
              <w:rPr>
                <w:rFonts w:eastAsia="宋体"/>
                <w:snapToGrid/>
                <w:sz w:val="20"/>
              </w:rPr>
              <w:t>2.其他法律行政法规禁止公开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E4CF804">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7535F53">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BD73103">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15BD0FC4">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060D1CBB">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A38B719">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779607B9">
            <w:pPr>
              <w:widowControl/>
              <w:autoSpaceDE/>
              <w:autoSpaceDN/>
              <w:snapToGrid/>
              <w:spacing w:line="240" w:lineRule="auto"/>
              <w:ind w:firstLine="0"/>
              <w:jc w:val="center"/>
              <w:rPr>
                <w:rFonts w:eastAsia="宋体"/>
                <w:snapToGrid/>
                <w:sz w:val="20"/>
              </w:rPr>
            </w:pPr>
            <w:r>
              <w:rPr>
                <w:rFonts w:eastAsia="宋体"/>
                <w:snapToGrid/>
                <w:sz w:val="20"/>
              </w:rPr>
              <w:t>0</w:t>
            </w:r>
          </w:p>
        </w:tc>
      </w:tr>
      <w:tr w14:paraId="56180E8D">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59FAAA1">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6B5AA738">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709C20A7">
            <w:pPr>
              <w:widowControl/>
              <w:autoSpaceDE/>
              <w:autoSpaceDN/>
              <w:snapToGrid/>
              <w:spacing w:line="240" w:lineRule="auto"/>
              <w:ind w:firstLine="0"/>
              <w:jc w:val="left"/>
              <w:rPr>
                <w:rFonts w:eastAsia="宋体"/>
                <w:snapToGrid/>
                <w:sz w:val="24"/>
                <w:szCs w:val="24"/>
              </w:rPr>
            </w:pPr>
            <w:r>
              <w:rPr>
                <w:rFonts w:eastAsia="宋体"/>
                <w:snapToGrid/>
                <w:sz w:val="20"/>
              </w:rPr>
              <w:t>3.危及“三安全一稳定”</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9CE179A">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B8A9822">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6484B46">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426650B">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0F3BC09B">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2EC8A27">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14463BC8">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14:paraId="318BD279">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5ACB8E4">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360357FD">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3E532D0B">
            <w:pPr>
              <w:widowControl/>
              <w:autoSpaceDE/>
              <w:autoSpaceDN/>
              <w:snapToGrid/>
              <w:spacing w:line="240" w:lineRule="auto"/>
              <w:ind w:firstLine="0"/>
              <w:jc w:val="left"/>
              <w:rPr>
                <w:rFonts w:eastAsia="宋体"/>
                <w:snapToGrid/>
                <w:sz w:val="24"/>
                <w:szCs w:val="24"/>
              </w:rPr>
            </w:pPr>
            <w:r>
              <w:rPr>
                <w:rFonts w:eastAsia="宋体"/>
                <w:snapToGrid/>
                <w:sz w:val="20"/>
              </w:rPr>
              <w:t>4.保护第三方合法权益</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AB1FE32">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B83FDE3">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342E1AD">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777DC26">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646345E7">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5085C03">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6B3A6318">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14:paraId="2A2EC11A">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4BBA1DD">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2BB71359">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2489AFF1">
            <w:pPr>
              <w:widowControl/>
              <w:autoSpaceDE/>
              <w:autoSpaceDN/>
              <w:snapToGrid/>
              <w:spacing w:line="240" w:lineRule="auto"/>
              <w:ind w:firstLine="0"/>
              <w:jc w:val="left"/>
              <w:rPr>
                <w:rFonts w:eastAsia="宋体"/>
                <w:snapToGrid/>
                <w:sz w:val="24"/>
                <w:szCs w:val="24"/>
              </w:rPr>
            </w:pPr>
            <w:r>
              <w:rPr>
                <w:rFonts w:eastAsia="宋体"/>
                <w:snapToGrid/>
                <w:sz w:val="20"/>
              </w:rPr>
              <w:t>5.属于三类内部事务信息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EF54A4E">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F9C4FD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28AADF9">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5E099CF">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8FB3253">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9C69967">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6CF1969F">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14:paraId="5E970EE1">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C8FB5EE">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6C2D8F82">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062A9E51">
            <w:pPr>
              <w:widowControl/>
              <w:autoSpaceDE/>
              <w:autoSpaceDN/>
              <w:snapToGrid/>
              <w:spacing w:line="240" w:lineRule="auto"/>
              <w:ind w:firstLine="0"/>
              <w:jc w:val="left"/>
              <w:rPr>
                <w:rFonts w:eastAsia="宋体"/>
                <w:snapToGrid/>
                <w:sz w:val="24"/>
                <w:szCs w:val="24"/>
              </w:rPr>
            </w:pPr>
            <w:r>
              <w:rPr>
                <w:rFonts w:eastAsia="宋体"/>
                <w:snapToGrid/>
                <w:sz w:val="20"/>
              </w:rPr>
              <w:t>6.属于四类过程性信息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0B762A2">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E79A21D">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7B65B83">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28969E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9DCFBC8">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AF71E2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40D9BF70">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14:paraId="3F31EC9F">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E9A1EEA">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1C1DA998">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43671A76">
            <w:pPr>
              <w:widowControl/>
              <w:autoSpaceDE/>
              <w:autoSpaceDN/>
              <w:snapToGrid/>
              <w:spacing w:line="240" w:lineRule="auto"/>
              <w:ind w:firstLine="0"/>
              <w:jc w:val="left"/>
              <w:rPr>
                <w:rFonts w:eastAsia="宋体"/>
                <w:snapToGrid/>
                <w:sz w:val="24"/>
                <w:szCs w:val="24"/>
              </w:rPr>
            </w:pPr>
            <w:r>
              <w:rPr>
                <w:rFonts w:eastAsia="宋体"/>
                <w:snapToGrid/>
                <w:sz w:val="20"/>
              </w:rPr>
              <w:t>7.属于行政执法案卷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B259787">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A134C88">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58DC016">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126FC28">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6C055EA0">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9C74302">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6DC110C8">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14:paraId="2822513B">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5444B5A">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52D721B7">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584267AB">
            <w:pPr>
              <w:widowControl/>
              <w:autoSpaceDE/>
              <w:autoSpaceDN/>
              <w:snapToGrid/>
              <w:spacing w:line="240" w:lineRule="auto"/>
              <w:ind w:firstLine="0"/>
              <w:jc w:val="left"/>
              <w:rPr>
                <w:rFonts w:eastAsia="宋体"/>
                <w:snapToGrid/>
                <w:sz w:val="24"/>
                <w:szCs w:val="24"/>
              </w:rPr>
            </w:pPr>
            <w:r>
              <w:rPr>
                <w:rFonts w:eastAsia="宋体"/>
                <w:snapToGrid/>
                <w:sz w:val="20"/>
              </w:rPr>
              <w:t>8.属于行政查询事项</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E432441">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7D2A110">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DE1D88F">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852A22F">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0CAECB8B">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FDCB009">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7AA8E2DE">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14:paraId="43295A5F">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59E0749">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21C9C5A5">
            <w:pPr>
              <w:widowControl/>
              <w:autoSpaceDE/>
              <w:autoSpaceDN/>
              <w:snapToGrid/>
              <w:spacing w:line="240" w:lineRule="auto"/>
              <w:ind w:firstLine="0"/>
              <w:jc w:val="left"/>
              <w:rPr>
                <w:rFonts w:eastAsia="宋体"/>
                <w:snapToGrid/>
                <w:sz w:val="24"/>
                <w:szCs w:val="24"/>
              </w:rPr>
            </w:pPr>
            <w:r>
              <w:rPr>
                <w:rFonts w:eastAsia="宋体"/>
                <w:snapToGrid/>
                <w:sz w:val="20"/>
              </w:rPr>
              <w:t>（四）无法提供</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67BF1D4D">
            <w:pPr>
              <w:widowControl/>
              <w:autoSpaceDE/>
              <w:autoSpaceDN/>
              <w:snapToGrid/>
              <w:spacing w:line="240" w:lineRule="auto"/>
              <w:ind w:firstLine="0"/>
              <w:jc w:val="left"/>
              <w:rPr>
                <w:rFonts w:eastAsia="宋体"/>
                <w:snapToGrid/>
                <w:sz w:val="24"/>
                <w:szCs w:val="24"/>
              </w:rPr>
            </w:pPr>
            <w:r>
              <w:rPr>
                <w:rFonts w:eastAsia="宋体"/>
                <w:snapToGrid/>
                <w:sz w:val="20"/>
              </w:rPr>
              <w:t>1.本机关不掌握相关政府信息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7B3CEC19">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839C963">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FADF0D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F105E10">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139EFA7">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9DE0AB7">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643564CD">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14:paraId="07762451">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454AAFD5">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2491A6AA">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788864C1">
            <w:pPr>
              <w:widowControl/>
              <w:autoSpaceDE/>
              <w:autoSpaceDN/>
              <w:snapToGrid/>
              <w:spacing w:line="240" w:lineRule="auto"/>
              <w:ind w:firstLine="0"/>
              <w:jc w:val="left"/>
              <w:rPr>
                <w:rFonts w:eastAsia="宋体"/>
                <w:snapToGrid/>
                <w:sz w:val="24"/>
                <w:szCs w:val="24"/>
              </w:rPr>
            </w:pPr>
            <w:r>
              <w:rPr>
                <w:rFonts w:eastAsia="宋体"/>
                <w:snapToGrid/>
                <w:sz w:val="20"/>
              </w:rPr>
              <w:t>2.没有现成信息需要另行制作</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8111969">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D6C0EC9">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E6A7602">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0EC28FD9">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D819F0F">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3ACFCAF">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684F4D93">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14:paraId="100F1FC0">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6B5376BC">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4430F8FB">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0A3941C2">
            <w:pPr>
              <w:widowControl/>
              <w:autoSpaceDE/>
              <w:autoSpaceDN/>
              <w:snapToGrid/>
              <w:spacing w:line="240" w:lineRule="auto"/>
              <w:ind w:firstLine="0"/>
              <w:jc w:val="left"/>
              <w:rPr>
                <w:rFonts w:eastAsia="宋体"/>
                <w:snapToGrid/>
                <w:sz w:val="24"/>
                <w:szCs w:val="24"/>
              </w:rPr>
            </w:pPr>
            <w:r>
              <w:rPr>
                <w:rFonts w:eastAsia="宋体"/>
                <w:snapToGrid/>
                <w:sz w:val="20"/>
              </w:rPr>
              <w:t>3.补正后申请内容仍不明确</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740A15CF">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61A1A81">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D0334D6">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CC65F5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662DEAA2">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80F7816">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1C7ABC84">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14:paraId="1331D333">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695D1D7E">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447249F7">
            <w:pPr>
              <w:widowControl/>
              <w:autoSpaceDE/>
              <w:autoSpaceDN/>
              <w:snapToGrid/>
              <w:spacing w:line="240" w:lineRule="auto"/>
              <w:ind w:firstLine="0"/>
              <w:jc w:val="left"/>
              <w:rPr>
                <w:rFonts w:eastAsia="宋体"/>
                <w:snapToGrid/>
                <w:sz w:val="24"/>
                <w:szCs w:val="24"/>
              </w:rPr>
            </w:pPr>
            <w:r>
              <w:rPr>
                <w:rFonts w:eastAsia="宋体"/>
                <w:snapToGrid/>
                <w:sz w:val="20"/>
              </w:rPr>
              <w:t>（五）不予处理</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450C53CE">
            <w:pPr>
              <w:widowControl/>
              <w:autoSpaceDE/>
              <w:autoSpaceDN/>
              <w:snapToGrid/>
              <w:spacing w:line="240" w:lineRule="auto"/>
              <w:ind w:firstLine="0"/>
              <w:jc w:val="left"/>
              <w:rPr>
                <w:rFonts w:eastAsia="宋体"/>
                <w:snapToGrid/>
                <w:sz w:val="24"/>
                <w:szCs w:val="24"/>
              </w:rPr>
            </w:pPr>
            <w:r>
              <w:rPr>
                <w:rFonts w:eastAsia="宋体"/>
                <w:snapToGrid/>
                <w:sz w:val="20"/>
              </w:rPr>
              <w:t>1.信访举报投诉类申请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6C4FA4E">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203D3B7">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4F287F6">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1E53C68">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F21AC73">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CE4B76F">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6ED3D809">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14:paraId="4B43888E">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68903C9F">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4936F152">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75A786B4">
            <w:pPr>
              <w:widowControl/>
              <w:autoSpaceDE/>
              <w:autoSpaceDN/>
              <w:snapToGrid/>
              <w:spacing w:line="240" w:lineRule="auto"/>
              <w:ind w:firstLine="0"/>
              <w:jc w:val="left"/>
              <w:rPr>
                <w:rFonts w:eastAsia="宋体"/>
                <w:snapToGrid/>
                <w:sz w:val="24"/>
                <w:szCs w:val="24"/>
              </w:rPr>
            </w:pPr>
            <w:r>
              <w:rPr>
                <w:rFonts w:eastAsia="宋体"/>
                <w:snapToGrid/>
                <w:sz w:val="20"/>
              </w:rPr>
              <w:t>2.重复申请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F637F0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4FDC8BF">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7542627">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2B8FE97">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C730364">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2B6FEC1">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6FE061C2">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14:paraId="2EBB60C0">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8A94503">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15E6DB0D">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0D770667">
            <w:pPr>
              <w:widowControl/>
              <w:autoSpaceDE/>
              <w:autoSpaceDN/>
              <w:snapToGrid/>
              <w:spacing w:line="240" w:lineRule="auto"/>
              <w:ind w:firstLine="0"/>
              <w:jc w:val="left"/>
              <w:rPr>
                <w:rFonts w:eastAsia="宋体"/>
                <w:snapToGrid/>
                <w:sz w:val="24"/>
                <w:szCs w:val="24"/>
              </w:rPr>
            </w:pPr>
            <w:r>
              <w:rPr>
                <w:rFonts w:eastAsia="宋体"/>
                <w:snapToGrid/>
                <w:sz w:val="20"/>
              </w:rPr>
              <w:t>3.要求提供公开出版物</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BC2CB59">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258E643">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9339909">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1647AC6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0AF7EC79">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D970540">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58FCB4B3">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14:paraId="16354623">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0F0F855">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67857F53">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537A69C5">
            <w:pPr>
              <w:widowControl/>
              <w:autoSpaceDE/>
              <w:autoSpaceDN/>
              <w:snapToGrid/>
              <w:spacing w:line="240" w:lineRule="auto"/>
              <w:ind w:firstLine="0"/>
              <w:jc w:val="left"/>
              <w:rPr>
                <w:rFonts w:eastAsia="宋体"/>
                <w:snapToGrid/>
                <w:sz w:val="24"/>
                <w:szCs w:val="24"/>
              </w:rPr>
            </w:pPr>
            <w:r>
              <w:rPr>
                <w:rFonts w:eastAsia="宋体"/>
                <w:snapToGrid/>
                <w:sz w:val="20"/>
              </w:rPr>
              <w:t>4.无正当理由大量反复申请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9A2EF79">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32668B2">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6406274">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11557F79">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517FA0A">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2FAD798">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72DBFB65">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14:paraId="0D86A5E9">
        <w:tblPrEx>
          <w:tblCellMar>
            <w:top w:w="0" w:type="dxa"/>
            <w:left w:w="0" w:type="dxa"/>
            <w:bottom w:w="0" w:type="dxa"/>
            <w:right w:w="0" w:type="dxa"/>
          </w:tblCellMar>
        </w:tblPrEx>
        <w:trPr>
          <w:trHeight w:val="779" w:hRule="atLeast"/>
          <w:jc w:val="center"/>
        </w:trPr>
        <w:tc>
          <w:tcPr>
            <w:tcW w:w="0" w:type="auto"/>
            <w:vMerge w:val="continue"/>
            <w:tcBorders>
              <w:top w:val="nil"/>
              <w:left w:val="single" w:color="auto" w:sz="8" w:space="0"/>
              <w:bottom w:val="inset" w:color="auto" w:sz="8" w:space="0"/>
              <w:right w:val="single" w:color="auto" w:sz="8" w:space="0"/>
            </w:tcBorders>
            <w:vAlign w:val="center"/>
          </w:tcPr>
          <w:p w14:paraId="0453AC18">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0F60FB5A">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inset" w:color="auto" w:sz="8" w:space="0"/>
              <w:right w:val="single" w:color="auto" w:sz="8" w:space="0"/>
            </w:tcBorders>
            <w:tcMar>
              <w:top w:w="0" w:type="dxa"/>
              <w:left w:w="57" w:type="dxa"/>
              <w:bottom w:w="0" w:type="dxa"/>
              <w:right w:w="57" w:type="dxa"/>
            </w:tcMar>
            <w:vAlign w:val="center"/>
          </w:tcPr>
          <w:p w14:paraId="35101418">
            <w:pPr>
              <w:widowControl/>
              <w:autoSpaceDE/>
              <w:autoSpaceDN/>
              <w:snapToGrid/>
              <w:spacing w:line="240" w:lineRule="auto"/>
              <w:ind w:firstLine="0"/>
              <w:rPr>
                <w:rFonts w:eastAsia="宋体"/>
                <w:snapToGrid/>
                <w:sz w:val="24"/>
                <w:szCs w:val="24"/>
              </w:rPr>
            </w:pPr>
            <w:r>
              <w:rPr>
                <w:rFonts w:eastAsia="宋体"/>
                <w:snapToGrid/>
                <w:sz w:val="20"/>
              </w:rPr>
              <w:t>5.要求行政机关确认或重新出具已获取信息</w:t>
            </w:r>
          </w:p>
        </w:tc>
        <w:tc>
          <w:tcPr>
            <w:tcW w:w="850" w:type="dxa"/>
            <w:tcBorders>
              <w:top w:val="nil"/>
              <w:left w:val="nil"/>
              <w:bottom w:val="inset" w:color="auto" w:sz="8" w:space="0"/>
              <w:right w:val="single" w:color="auto" w:sz="8" w:space="0"/>
            </w:tcBorders>
            <w:tcMar>
              <w:top w:w="0" w:type="dxa"/>
              <w:left w:w="57" w:type="dxa"/>
              <w:bottom w:w="0" w:type="dxa"/>
              <w:right w:w="57" w:type="dxa"/>
            </w:tcMar>
            <w:vAlign w:val="center"/>
          </w:tcPr>
          <w:p w14:paraId="49F3446F">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4F3E79D2">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17B071D9">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inset" w:color="auto" w:sz="8" w:space="0"/>
              <w:right w:val="single" w:color="auto" w:sz="8" w:space="0"/>
            </w:tcBorders>
            <w:tcMar>
              <w:top w:w="0" w:type="dxa"/>
              <w:left w:w="57" w:type="dxa"/>
              <w:bottom w:w="0" w:type="dxa"/>
              <w:right w:w="57" w:type="dxa"/>
            </w:tcMar>
            <w:vAlign w:val="center"/>
          </w:tcPr>
          <w:p w14:paraId="07BC5223">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inset" w:color="auto" w:sz="8" w:space="0"/>
              <w:right w:val="single" w:color="auto" w:sz="8" w:space="0"/>
            </w:tcBorders>
            <w:tcMar>
              <w:top w:w="0" w:type="dxa"/>
              <w:left w:w="57" w:type="dxa"/>
              <w:bottom w:w="0" w:type="dxa"/>
              <w:right w:w="57" w:type="dxa"/>
            </w:tcMar>
            <w:vAlign w:val="center"/>
          </w:tcPr>
          <w:p w14:paraId="0190822E">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45D0C9FA">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inset" w:color="auto" w:sz="8" w:space="0"/>
              <w:right w:val="single" w:color="auto" w:sz="8" w:space="0"/>
            </w:tcBorders>
            <w:tcMar>
              <w:top w:w="0" w:type="dxa"/>
              <w:left w:w="57" w:type="dxa"/>
              <w:bottom w:w="0" w:type="dxa"/>
              <w:right w:w="57" w:type="dxa"/>
            </w:tcMar>
            <w:vAlign w:val="center"/>
          </w:tcPr>
          <w:p w14:paraId="0D7B6949">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14:paraId="432215C1">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12C3C80">
            <w:pPr>
              <w:widowControl/>
              <w:autoSpaceDE/>
              <w:autoSpaceDN/>
              <w:snapToGrid/>
              <w:spacing w:line="240" w:lineRule="auto"/>
              <w:ind w:firstLine="0"/>
              <w:jc w:val="left"/>
              <w:rPr>
                <w:rFonts w:eastAsia="宋体"/>
                <w:snapToGrid/>
                <w:sz w:val="24"/>
                <w:szCs w:val="24"/>
              </w:rPr>
            </w:pPr>
          </w:p>
        </w:tc>
        <w:tc>
          <w:tcPr>
            <w:tcW w:w="943"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14:paraId="23723ED2">
            <w:pPr>
              <w:widowControl/>
              <w:autoSpaceDE/>
              <w:autoSpaceDN/>
              <w:snapToGrid/>
              <w:spacing w:line="240" w:lineRule="auto"/>
              <w:ind w:firstLine="0"/>
              <w:jc w:val="left"/>
              <w:rPr>
                <w:rFonts w:eastAsia="宋体"/>
                <w:snapToGrid/>
                <w:sz w:val="24"/>
                <w:szCs w:val="24"/>
              </w:rPr>
            </w:pPr>
            <w:r>
              <w:rPr>
                <w:rFonts w:eastAsia="宋体"/>
                <w:snapToGrid/>
                <w:sz w:val="20"/>
              </w:rPr>
              <w:t>（六）其他处理</w:t>
            </w: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48FF78CD">
            <w:pPr>
              <w:widowControl/>
              <w:autoSpaceDE/>
              <w:autoSpaceDN/>
              <w:snapToGrid/>
              <w:spacing w:line="240" w:lineRule="auto"/>
              <w:ind w:firstLine="0"/>
              <w:rPr>
                <w:rFonts w:eastAsia="宋体"/>
                <w:snapToGrid/>
                <w:sz w:val="24"/>
                <w:szCs w:val="24"/>
              </w:rPr>
            </w:pPr>
            <w:r>
              <w:rPr>
                <w:rFonts w:eastAsia="宋体"/>
                <w:snapToGrid/>
                <w:sz w:val="20"/>
              </w:rPr>
              <w:t>1.申请人无正当理由逾期不补正、行政机关不再处理其政府信息公开申请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71B3AC05">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7389E8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54F6017">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13B74E58">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CDD9B5A">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A9C09EB">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73CA5006">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14:paraId="50B8DE31">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92EBCA8">
            <w:pPr>
              <w:widowControl/>
              <w:autoSpaceDE/>
              <w:autoSpaceDN/>
              <w:snapToGrid/>
              <w:spacing w:line="240" w:lineRule="auto"/>
              <w:ind w:firstLine="0"/>
              <w:jc w:val="left"/>
              <w:rPr>
                <w:rFonts w:eastAsia="宋体"/>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14:paraId="00157D1F">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44FD1D45">
            <w:pPr>
              <w:widowControl/>
              <w:autoSpaceDE/>
              <w:autoSpaceDN/>
              <w:snapToGrid/>
              <w:spacing w:line="240" w:lineRule="auto"/>
              <w:ind w:firstLine="0"/>
              <w:rPr>
                <w:rFonts w:eastAsia="宋体"/>
                <w:snapToGrid/>
                <w:sz w:val="24"/>
                <w:szCs w:val="24"/>
              </w:rPr>
            </w:pPr>
            <w:r>
              <w:rPr>
                <w:rFonts w:eastAsia="宋体"/>
                <w:snapToGrid/>
                <w:sz w:val="20"/>
              </w:rPr>
              <w:t>2.申请人逾期未按收费通知要求缴纳费用、行政机关不再处理其政府信息公开申请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0619670">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A869321">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50265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29EC821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EDCFD89">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3AAFB2B">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0D125B4D">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14:paraId="7D0D6DD5">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24D54E7">
            <w:pPr>
              <w:widowControl/>
              <w:autoSpaceDE/>
              <w:autoSpaceDN/>
              <w:snapToGrid/>
              <w:spacing w:line="240" w:lineRule="auto"/>
              <w:ind w:firstLine="0"/>
              <w:jc w:val="left"/>
              <w:rPr>
                <w:rFonts w:eastAsia="宋体"/>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14:paraId="1AB83972">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0E12D39A">
            <w:pPr>
              <w:widowControl/>
              <w:autoSpaceDE/>
              <w:autoSpaceDN/>
              <w:snapToGrid/>
              <w:spacing w:line="240" w:lineRule="auto"/>
              <w:ind w:firstLine="0"/>
              <w:jc w:val="left"/>
              <w:rPr>
                <w:rFonts w:eastAsia="宋体"/>
                <w:snapToGrid/>
                <w:sz w:val="24"/>
                <w:szCs w:val="24"/>
              </w:rPr>
            </w:pPr>
            <w:r>
              <w:rPr>
                <w:rFonts w:eastAsia="宋体"/>
                <w:snapToGrid/>
                <w:sz w:val="20"/>
              </w:rPr>
              <w:t>3.其他</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DB63616">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F2E040E">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46371A4">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08545C2">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A35858E">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9D3D7C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49CFF055">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14:paraId="6B2EC5A2">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523F0FF">
            <w:pPr>
              <w:widowControl/>
              <w:autoSpaceDE/>
              <w:autoSpaceDN/>
              <w:snapToGrid/>
              <w:spacing w:line="240" w:lineRule="auto"/>
              <w:ind w:firstLine="0"/>
              <w:jc w:val="left"/>
              <w:rPr>
                <w:rFonts w:eastAsia="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36C42884">
            <w:pPr>
              <w:widowControl/>
              <w:autoSpaceDE/>
              <w:autoSpaceDN/>
              <w:snapToGrid/>
              <w:spacing w:line="240" w:lineRule="auto"/>
              <w:ind w:firstLine="0"/>
              <w:jc w:val="left"/>
              <w:rPr>
                <w:rFonts w:eastAsia="宋体"/>
                <w:snapToGrid/>
                <w:sz w:val="24"/>
                <w:szCs w:val="24"/>
              </w:rPr>
            </w:pPr>
            <w:r>
              <w:rPr>
                <w:rFonts w:eastAsia="宋体"/>
                <w:snapToGrid/>
                <w:sz w:val="20"/>
              </w:rPr>
              <w:t>（七）总计</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72799037">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4F5A571">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759E579">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190AA67E">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35F7FEA">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80CCC39">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2C5A6CE">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14:paraId="399A7F04">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1285676D">
            <w:pPr>
              <w:widowControl/>
              <w:autoSpaceDE/>
              <w:autoSpaceDN/>
              <w:snapToGrid/>
              <w:spacing w:line="240" w:lineRule="auto"/>
              <w:ind w:firstLine="0"/>
              <w:jc w:val="left"/>
              <w:rPr>
                <w:rFonts w:eastAsia="宋体"/>
                <w:snapToGrid/>
                <w:sz w:val="24"/>
                <w:szCs w:val="24"/>
              </w:rPr>
            </w:pPr>
            <w:r>
              <w:rPr>
                <w:rFonts w:eastAsia="宋体"/>
                <w:snapToGrid/>
                <w:sz w:val="20"/>
              </w:rPr>
              <w:t>四、结转下年度继续办理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986A0D9">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1E5203D">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E4B68EF">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BDA9FB0">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1390C96">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400C80B">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63B4291F">
            <w:pPr>
              <w:widowControl/>
              <w:autoSpaceDE/>
              <w:autoSpaceDN/>
              <w:snapToGrid/>
              <w:spacing w:line="240" w:lineRule="auto"/>
              <w:ind w:firstLine="0"/>
              <w:jc w:val="center"/>
              <w:rPr>
                <w:rFonts w:eastAsia="宋体"/>
                <w:snapToGrid/>
                <w:sz w:val="20"/>
              </w:rPr>
            </w:pPr>
            <w:r>
              <w:rPr>
                <w:rFonts w:eastAsia="宋体"/>
                <w:snapToGrid/>
                <w:sz w:val="20"/>
              </w:rPr>
              <w:t>0</w:t>
            </w:r>
          </w:p>
        </w:tc>
      </w:tr>
    </w:tbl>
    <w:p w14:paraId="357D2F0D">
      <w:pPr>
        <w:spacing w:line="240" w:lineRule="auto"/>
        <w:ind w:firstLine="600" w:firstLineChars="200"/>
        <w:rPr>
          <w:rFonts w:eastAsia="黑体"/>
          <w:sz w:val="30"/>
          <w:szCs w:val="30"/>
        </w:rPr>
      </w:pPr>
    </w:p>
    <w:p w14:paraId="3B0C8975">
      <w:pPr>
        <w:spacing w:after="156" w:afterLines="50" w:line="240" w:lineRule="auto"/>
        <w:ind w:firstLine="640" w:firstLineChars="200"/>
        <w:rPr>
          <w:rFonts w:eastAsia="黑体"/>
          <w:sz w:val="30"/>
          <w:szCs w:val="30"/>
        </w:rPr>
      </w:pPr>
      <w:r>
        <w:rPr>
          <w:rFonts w:eastAsia="黑体"/>
          <w:szCs w:val="32"/>
        </w:rPr>
        <w:t>四、政府信息公开行政复议、行政诉讼情况</w:t>
      </w:r>
    </w:p>
    <w:tbl>
      <w:tblPr>
        <w:tblStyle w:val="6"/>
        <w:tblW w:w="9748" w:type="dxa"/>
        <w:jc w:val="center"/>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07AA8BD2">
        <w:tblPrEx>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8FE73D2">
            <w:pPr>
              <w:widowControl/>
              <w:autoSpaceDE/>
              <w:autoSpaceDN/>
              <w:snapToGrid/>
              <w:spacing w:line="240" w:lineRule="auto"/>
              <w:ind w:firstLine="0"/>
              <w:jc w:val="center"/>
              <w:rPr>
                <w:rFonts w:eastAsia="宋体"/>
                <w:snapToGrid/>
                <w:sz w:val="24"/>
                <w:szCs w:val="24"/>
              </w:rPr>
            </w:pPr>
            <w:r>
              <w:rPr>
                <w:rFonts w:eastAsia="宋体"/>
                <w:snapToGrid/>
                <w:sz w:val="20"/>
              </w:rPr>
              <w:t>行政复议</w:t>
            </w:r>
          </w:p>
        </w:tc>
        <w:tc>
          <w:tcPr>
            <w:tcW w:w="6428"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DB99D1B">
            <w:pPr>
              <w:widowControl/>
              <w:autoSpaceDE/>
              <w:autoSpaceDN/>
              <w:snapToGrid/>
              <w:spacing w:line="240" w:lineRule="auto"/>
              <w:ind w:firstLine="0"/>
              <w:jc w:val="center"/>
              <w:rPr>
                <w:rFonts w:eastAsia="宋体"/>
                <w:snapToGrid/>
                <w:sz w:val="24"/>
                <w:szCs w:val="24"/>
              </w:rPr>
            </w:pPr>
            <w:r>
              <w:rPr>
                <w:rFonts w:eastAsia="宋体"/>
                <w:snapToGrid/>
                <w:sz w:val="20"/>
              </w:rPr>
              <w:t>行政诉讼</w:t>
            </w:r>
          </w:p>
        </w:tc>
      </w:tr>
      <w:tr w14:paraId="3CDD9710">
        <w:tblPrEx>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86CB618">
            <w:pPr>
              <w:widowControl/>
              <w:autoSpaceDE/>
              <w:autoSpaceDN/>
              <w:snapToGrid/>
              <w:spacing w:line="240" w:lineRule="auto"/>
              <w:ind w:firstLine="0"/>
              <w:jc w:val="center"/>
              <w:rPr>
                <w:rFonts w:eastAsia="宋体"/>
                <w:snapToGrid/>
                <w:sz w:val="24"/>
                <w:szCs w:val="24"/>
              </w:rPr>
            </w:pPr>
            <w:r>
              <w:rPr>
                <w:rFonts w:eastAsia="宋体"/>
                <w:snapToGrid/>
                <w:sz w:val="20"/>
              </w:rPr>
              <w:t>结果维持</w:t>
            </w:r>
          </w:p>
        </w:tc>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ED27006">
            <w:pPr>
              <w:widowControl/>
              <w:autoSpaceDE/>
              <w:autoSpaceDN/>
              <w:snapToGrid/>
              <w:spacing w:line="240" w:lineRule="auto"/>
              <w:ind w:firstLine="0"/>
              <w:jc w:val="center"/>
              <w:rPr>
                <w:rFonts w:eastAsia="宋体"/>
                <w:snapToGrid/>
                <w:sz w:val="20"/>
              </w:rPr>
            </w:pPr>
            <w:r>
              <w:rPr>
                <w:rFonts w:eastAsia="宋体"/>
                <w:snapToGrid/>
                <w:sz w:val="20"/>
              </w:rPr>
              <w:t>结果</w:t>
            </w:r>
          </w:p>
          <w:p w14:paraId="396BD9C7">
            <w:pPr>
              <w:widowControl/>
              <w:autoSpaceDE/>
              <w:autoSpaceDN/>
              <w:snapToGrid/>
              <w:spacing w:line="240" w:lineRule="auto"/>
              <w:ind w:firstLine="0"/>
              <w:jc w:val="center"/>
              <w:rPr>
                <w:rFonts w:eastAsia="宋体"/>
                <w:snapToGrid/>
                <w:sz w:val="24"/>
                <w:szCs w:val="24"/>
              </w:rPr>
            </w:pPr>
            <w:r>
              <w:rPr>
                <w:rFonts w:eastAsia="宋体"/>
                <w:snapToGrid/>
                <w:sz w:val="20"/>
              </w:rPr>
              <w:t>纠正</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BDAF023">
            <w:pPr>
              <w:widowControl/>
              <w:autoSpaceDE/>
              <w:autoSpaceDN/>
              <w:snapToGrid/>
              <w:spacing w:line="240" w:lineRule="auto"/>
              <w:ind w:firstLine="0"/>
              <w:jc w:val="center"/>
              <w:rPr>
                <w:rFonts w:eastAsia="宋体"/>
                <w:snapToGrid/>
                <w:sz w:val="20"/>
              </w:rPr>
            </w:pPr>
            <w:r>
              <w:rPr>
                <w:rFonts w:eastAsia="宋体"/>
                <w:snapToGrid/>
                <w:sz w:val="20"/>
              </w:rPr>
              <w:t>其他</w:t>
            </w:r>
          </w:p>
          <w:p w14:paraId="51EDEA24">
            <w:pPr>
              <w:widowControl/>
              <w:autoSpaceDE/>
              <w:autoSpaceDN/>
              <w:snapToGrid/>
              <w:spacing w:line="240" w:lineRule="auto"/>
              <w:ind w:firstLine="0"/>
              <w:jc w:val="center"/>
              <w:rPr>
                <w:rFonts w:eastAsia="宋体"/>
                <w:snapToGrid/>
                <w:sz w:val="24"/>
                <w:szCs w:val="24"/>
              </w:rPr>
            </w:pPr>
            <w:r>
              <w:rPr>
                <w:rFonts w:eastAsia="宋体"/>
                <w:snapToGrid/>
                <w:sz w:val="20"/>
              </w:rPr>
              <w:t>结果</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46ECFD8">
            <w:pPr>
              <w:widowControl/>
              <w:autoSpaceDE/>
              <w:autoSpaceDN/>
              <w:snapToGrid/>
              <w:spacing w:line="240" w:lineRule="auto"/>
              <w:ind w:firstLine="0"/>
              <w:jc w:val="center"/>
              <w:rPr>
                <w:rFonts w:eastAsia="宋体"/>
                <w:snapToGrid/>
                <w:sz w:val="20"/>
              </w:rPr>
            </w:pPr>
            <w:r>
              <w:rPr>
                <w:rFonts w:eastAsia="宋体"/>
                <w:snapToGrid/>
                <w:sz w:val="20"/>
              </w:rPr>
              <w:t>尚未</w:t>
            </w:r>
          </w:p>
          <w:p w14:paraId="57348D6E">
            <w:pPr>
              <w:widowControl/>
              <w:autoSpaceDE/>
              <w:autoSpaceDN/>
              <w:snapToGrid/>
              <w:spacing w:line="240" w:lineRule="auto"/>
              <w:ind w:firstLine="0"/>
              <w:jc w:val="center"/>
              <w:rPr>
                <w:rFonts w:eastAsia="宋体"/>
                <w:snapToGrid/>
                <w:sz w:val="24"/>
                <w:szCs w:val="24"/>
              </w:rPr>
            </w:pPr>
            <w:r>
              <w:rPr>
                <w:rFonts w:eastAsia="宋体"/>
                <w:snapToGrid/>
                <w:sz w:val="20"/>
              </w:rPr>
              <w:t>审结</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4F72F28">
            <w:pPr>
              <w:widowControl/>
              <w:autoSpaceDE/>
              <w:autoSpaceDN/>
              <w:snapToGrid/>
              <w:spacing w:line="240" w:lineRule="auto"/>
              <w:ind w:firstLine="0"/>
              <w:jc w:val="center"/>
              <w:rPr>
                <w:rFonts w:eastAsia="宋体"/>
                <w:snapToGrid/>
                <w:sz w:val="24"/>
                <w:szCs w:val="24"/>
              </w:rPr>
            </w:pPr>
            <w:r>
              <w:rPr>
                <w:rFonts w:eastAsia="宋体"/>
                <w:snapToGrid/>
                <w:sz w:val="20"/>
              </w:rPr>
              <w:t>总计</w:t>
            </w:r>
          </w:p>
        </w:tc>
        <w:tc>
          <w:tcPr>
            <w:tcW w:w="3213"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CC6D60E">
            <w:pPr>
              <w:widowControl/>
              <w:autoSpaceDE/>
              <w:autoSpaceDN/>
              <w:snapToGrid/>
              <w:spacing w:line="240" w:lineRule="auto"/>
              <w:ind w:firstLine="0"/>
              <w:jc w:val="center"/>
              <w:rPr>
                <w:rFonts w:eastAsia="宋体"/>
                <w:snapToGrid/>
                <w:sz w:val="24"/>
                <w:szCs w:val="24"/>
              </w:rPr>
            </w:pPr>
            <w:r>
              <w:rPr>
                <w:rFonts w:eastAsia="宋体"/>
                <w:snapToGrid/>
                <w:sz w:val="20"/>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4A872C4">
            <w:pPr>
              <w:widowControl/>
              <w:autoSpaceDE/>
              <w:autoSpaceDN/>
              <w:snapToGrid/>
              <w:spacing w:line="240" w:lineRule="auto"/>
              <w:ind w:firstLine="0"/>
              <w:jc w:val="center"/>
              <w:rPr>
                <w:rFonts w:eastAsia="宋体"/>
                <w:snapToGrid/>
                <w:sz w:val="24"/>
                <w:szCs w:val="24"/>
              </w:rPr>
            </w:pPr>
            <w:r>
              <w:rPr>
                <w:rFonts w:eastAsia="宋体"/>
                <w:snapToGrid/>
                <w:sz w:val="20"/>
              </w:rPr>
              <w:t>复议后起诉</w:t>
            </w:r>
          </w:p>
        </w:tc>
      </w:tr>
      <w:tr w14:paraId="0E04F41F">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432D000B">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14:paraId="0A296101">
            <w:pPr>
              <w:widowControl/>
              <w:autoSpaceDE/>
              <w:autoSpaceDN/>
              <w:snapToGrid/>
              <w:spacing w:line="240" w:lineRule="auto"/>
              <w:ind w:firstLine="0"/>
              <w:jc w:val="left"/>
              <w:rPr>
                <w:rFonts w:eastAsia="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56FE789C">
            <w:pPr>
              <w:widowControl/>
              <w:autoSpaceDE/>
              <w:autoSpaceDN/>
              <w:snapToGrid/>
              <w:spacing w:line="240" w:lineRule="auto"/>
              <w:ind w:firstLine="0"/>
              <w:jc w:val="left"/>
              <w:rPr>
                <w:rFonts w:eastAsia="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5094E548">
            <w:pPr>
              <w:widowControl/>
              <w:autoSpaceDE/>
              <w:autoSpaceDN/>
              <w:snapToGrid/>
              <w:spacing w:line="240" w:lineRule="auto"/>
              <w:ind w:firstLine="0"/>
              <w:jc w:val="left"/>
              <w:rPr>
                <w:rFonts w:eastAsia="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2839B0B4">
            <w:pPr>
              <w:widowControl/>
              <w:autoSpaceDE/>
              <w:autoSpaceDN/>
              <w:snapToGrid/>
              <w:spacing w:line="240" w:lineRule="auto"/>
              <w:ind w:firstLine="0"/>
              <w:jc w:val="left"/>
              <w:rPr>
                <w:rFonts w:eastAsia="宋体"/>
                <w:snapToGrid/>
                <w:sz w:val="24"/>
                <w:szCs w:val="24"/>
              </w:rPr>
            </w:pP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C9B6F38">
            <w:pPr>
              <w:widowControl/>
              <w:autoSpaceDE/>
              <w:autoSpaceDN/>
              <w:snapToGrid/>
              <w:spacing w:line="240" w:lineRule="auto"/>
              <w:ind w:firstLine="0"/>
              <w:jc w:val="center"/>
              <w:rPr>
                <w:rFonts w:eastAsia="宋体"/>
                <w:snapToGrid/>
                <w:sz w:val="20"/>
              </w:rPr>
            </w:pPr>
            <w:r>
              <w:rPr>
                <w:rFonts w:eastAsia="宋体"/>
                <w:snapToGrid/>
                <w:sz w:val="20"/>
              </w:rPr>
              <w:t>结果</w:t>
            </w:r>
          </w:p>
          <w:p w14:paraId="4305A2C1">
            <w:pPr>
              <w:widowControl/>
              <w:autoSpaceDE/>
              <w:autoSpaceDN/>
              <w:snapToGrid/>
              <w:spacing w:line="240" w:lineRule="auto"/>
              <w:ind w:firstLine="0"/>
              <w:jc w:val="center"/>
              <w:rPr>
                <w:rFonts w:eastAsia="宋体"/>
                <w:snapToGrid/>
                <w:sz w:val="24"/>
                <w:szCs w:val="24"/>
              </w:rPr>
            </w:pPr>
            <w:r>
              <w:rPr>
                <w:rFonts w:eastAsia="宋体"/>
                <w:snapToGrid/>
                <w:sz w:val="20"/>
              </w:rPr>
              <w:t>维持</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D7D7E9C">
            <w:pPr>
              <w:widowControl/>
              <w:autoSpaceDE/>
              <w:autoSpaceDN/>
              <w:snapToGrid/>
              <w:spacing w:line="240" w:lineRule="auto"/>
              <w:ind w:firstLine="0"/>
              <w:jc w:val="center"/>
              <w:rPr>
                <w:rFonts w:eastAsia="宋体"/>
                <w:snapToGrid/>
                <w:sz w:val="20"/>
              </w:rPr>
            </w:pPr>
            <w:r>
              <w:rPr>
                <w:rFonts w:eastAsia="宋体"/>
                <w:snapToGrid/>
                <w:sz w:val="20"/>
              </w:rPr>
              <w:t>结果</w:t>
            </w:r>
          </w:p>
          <w:p w14:paraId="346F0309">
            <w:pPr>
              <w:widowControl/>
              <w:autoSpaceDE/>
              <w:autoSpaceDN/>
              <w:snapToGrid/>
              <w:spacing w:line="240" w:lineRule="auto"/>
              <w:ind w:firstLine="0"/>
              <w:jc w:val="center"/>
              <w:rPr>
                <w:rFonts w:eastAsia="宋体"/>
                <w:snapToGrid/>
                <w:sz w:val="24"/>
                <w:szCs w:val="24"/>
              </w:rPr>
            </w:pPr>
            <w:r>
              <w:rPr>
                <w:rFonts w:eastAsia="宋体"/>
                <w:snapToGrid/>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7A44C57">
            <w:pPr>
              <w:widowControl/>
              <w:autoSpaceDE/>
              <w:autoSpaceDN/>
              <w:snapToGrid/>
              <w:spacing w:line="240" w:lineRule="auto"/>
              <w:ind w:firstLine="0"/>
              <w:jc w:val="center"/>
              <w:rPr>
                <w:rFonts w:eastAsia="宋体"/>
                <w:snapToGrid/>
                <w:sz w:val="20"/>
              </w:rPr>
            </w:pPr>
            <w:r>
              <w:rPr>
                <w:rFonts w:eastAsia="宋体"/>
                <w:snapToGrid/>
                <w:sz w:val="20"/>
              </w:rPr>
              <w:t>其他</w:t>
            </w:r>
          </w:p>
          <w:p w14:paraId="4C624D05">
            <w:pPr>
              <w:widowControl/>
              <w:autoSpaceDE/>
              <w:autoSpaceDN/>
              <w:snapToGrid/>
              <w:spacing w:line="240" w:lineRule="auto"/>
              <w:ind w:firstLine="0"/>
              <w:jc w:val="center"/>
              <w:rPr>
                <w:rFonts w:eastAsia="宋体"/>
                <w:snapToGrid/>
                <w:sz w:val="24"/>
                <w:szCs w:val="24"/>
              </w:rPr>
            </w:pPr>
            <w:r>
              <w:rPr>
                <w:rFonts w:eastAsia="宋体"/>
                <w:snapToGrid/>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C08DD7F">
            <w:pPr>
              <w:widowControl/>
              <w:autoSpaceDE/>
              <w:autoSpaceDN/>
              <w:snapToGrid/>
              <w:spacing w:line="240" w:lineRule="auto"/>
              <w:ind w:firstLine="0"/>
              <w:jc w:val="center"/>
              <w:rPr>
                <w:rFonts w:eastAsia="宋体"/>
                <w:snapToGrid/>
                <w:sz w:val="20"/>
              </w:rPr>
            </w:pPr>
            <w:r>
              <w:rPr>
                <w:rFonts w:eastAsia="宋体"/>
                <w:snapToGrid/>
                <w:sz w:val="20"/>
              </w:rPr>
              <w:t>尚未</w:t>
            </w:r>
          </w:p>
          <w:p w14:paraId="1E2CB0AB">
            <w:pPr>
              <w:widowControl/>
              <w:autoSpaceDE/>
              <w:autoSpaceDN/>
              <w:snapToGrid/>
              <w:spacing w:line="240" w:lineRule="auto"/>
              <w:ind w:firstLine="0"/>
              <w:jc w:val="center"/>
              <w:rPr>
                <w:rFonts w:eastAsia="宋体"/>
                <w:snapToGrid/>
                <w:sz w:val="24"/>
                <w:szCs w:val="24"/>
              </w:rPr>
            </w:pPr>
            <w:r>
              <w:rPr>
                <w:rFonts w:eastAsia="宋体"/>
                <w:snapToGrid/>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6273944">
            <w:pPr>
              <w:widowControl/>
              <w:autoSpaceDE/>
              <w:autoSpaceDN/>
              <w:snapToGrid/>
              <w:spacing w:line="240" w:lineRule="auto"/>
              <w:ind w:firstLine="0"/>
              <w:jc w:val="center"/>
              <w:rPr>
                <w:rFonts w:eastAsia="宋体"/>
                <w:snapToGrid/>
                <w:sz w:val="24"/>
                <w:szCs w:val="24"/>
              </w:rPr>
            </w:pPr>
            <w:r>
              <w:rPr>
                <w:rFonts w:eastAsia="宋体"/>
                <w:snapToGrid/>
                <w:color w:val="000000"/>
                <w:sz w:val="20"/>
              </w:rPr>
              <w:t>总计</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6942828">
            <w:pPr>
              <w:widowControl/>
              <w:autoSpaceDE/>
              <w:autoSpaceDN/>
              <w:snapToGrid/>
              <w:spacing w:line="240" w:lineRule="auto"/>
              <w:ind w:firstLine="0"/>
              <w:jc w:val="center"/>
              <w:rPr>
                <w:rFonts w:eastAsia="宋体"/>
                <w:snapToGrid/>
                <w:sz w:val="20"/>
              </w:rPr>
            </w:pPr>
            <w:r>
              <w:rPr>
                <w:rFonts w:eastAsia="宋体"/>
                <w:snapToGrid/>
                <w:sz w:val="20"/>
              </w:rPr>
              <w:t>结果</w:t>
            </w:r>
          </w:p>
          <w:p w14:paraId="0D779143">
            <w:pPr>
              <w:widowControl/>
              <w:autoSpaceDE/>
              <w:autoSpaceDN/>
              <w:snapToGrid/>
              <w:spacing w:line="240" w:lineRule="auto"/>
              <w:ind w:firstLine="0"/>
              <w:jc w:val="center"/>
              <w:rPr>
                <w:rFonts w:eastAsia="宋体"/>
                <w:snapToGrid/>
                <w:sz w:val="24"/>
                <w:szCs w:val="24"/>
              </w:rPr>
            </w:pPr>
            <w:r>
              <w:rPr>
                <w:rFonts w:eastAsia="宋体"/>
                <w:snapToGrid/>
                <w:sz w:val="20"/>
              </w:rPr>
              <w:t>维持</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1A253D5">
            <w:pPr>
              <w:widowControl/>
              <w:autoSpaceDE/>
              <w:autoSpaceDN/>
              <w:snapToGrid/>
              <w:spacing w:line="240" w:lineRule="auto"/>
              <w:ind w:firstLine="0"/>
              <w:jc w:val="center"/>
              <w:rPr>
                <w:rFonts w:eastAsia="宋体"/>
                <w:snapToGrid/>
                <w:sz w:val="20"/>
              </w:rPr>
            </w:pPr>
            <w:r>
              <w:rPr>
                <w:rFonts w:eastAsia="宋体"/>
                <w:snapToGrid/>
                <w:sz w:val="20"/>
              </w:rPr>
              <w:t>结果</w:t>
            </w:r>
          </w:p>
          <w:p w14:paraId="1AEC18B7">
            <w:pPr>
              <w:widowControl/>
              <w:autoSpaceDE/>
              <w:autoSpaceDN/>
              <w:snapToGrid/>
              <w:spacing w:line="240" w:lineRule="auto"/>
              <w:ind w:firstLine="0"/>
              <w:jc w:val="center"/>
              <w:rPr>
                <w:rFonts w:eastAsia="宋体"/>
                <w:snapToGrid/>
                <w:sz w:val="24"/>
                <w:szCs w:val="24"/>
              </w:rPr>
            </w:pPr>
            <w:r>
              <w:rPr>
                <w:rFonts w:eastAsia="宋体"/>
                <w:snapToGrid/>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ACC0B42">
            <w:pPr>
              <w:widowControl/>
              <w:autoSpaceDE/>
              <w:autoSpaceDN/>
              <w:snapToGrid/>
              <w:spacing w:line="240" w:lineRule="auto"/>
              <w:ind w:firstLine="0"/>
              <w:jc w:val="center"/>
              <w:rPr>
                <w:rFonts w:eastAsia="宋体"/>
                <w:snapToGrid/>
                <w:color w:val="000000"/>
                <w:sz w:val="20"/>
              </w:rPr>
            </w:pPr>
            <w:r>
              <w:rPr>
                <w:rFonts w:eastAsia="宋体"/>
                <w:snapToGrid/>
                <w:color w:val="000000"/>
                <w:sz w:val="20"/>
              </w:rPr>
              <w:t>其他</w:t>
            </w:r>
          </w:p>
          <w:p w14:paraId="7C05E3DC">
            <w:pPr>
              <w:widowControl/>
              <w:autoSpaceDE/>
              <w:autoSpaceDN/>
              <w:snapToGrid/>
              <w:spacing w:line="240" w:lineRule="auto"/>
              <w:ind w:firstLine="0"/>
              <w:jc w:val="center"/>
              <w:rPr>
                <w:rFonts w:eastAsia="宋体"/>
                <w:snapToGrid/>
                <w:sz w:val="24"/>
                <w:szCs w:val="24"/>
              </w:rPr>
            </w:pPr>
            <w:r>
              <w:rPr>
                <w:rFonts w:eastAsia="宋体"/>
                <w:snapToGrid/>
                <w:color w:val="000000"/>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DA5BA32">
            <w:pPr>
              <w:widowControl/>
              <w:autoSpaceDE/>
              <w:autoSpaceDN/>
              <w:snapToGrid/>
              <w:spacing w:line="240" w:lineRule="auto"/>
              <w:ind w:firstLine="0"/>
              <w:jc w:val="center"/>
              <w:rPr>
                <w:rFonts w:eastAsia="宋体"/>
                <w:snapToGrid/>
                <w:sz w:val="20"/>
              </w:rPr>
            </w:pPr>
            <w:r>
              <w:rPr>
                <w:rFonts w:eastAsia="宋体"/>
                <w:snapToGrid/>
                <w:sz w:val="20"/>
              </w:rPr>
              <w:t>尚未</w:t>
            </w:r>
          </w:p>
          <w:p w14:paraId="4D351F21">
            <w:pPr>
              <w:widowControl/>
              <w:autoSpaceDE/>
              <w:autoSpaceDN/>
              <w:snapToGrid/>
              <w:spacing w:line="240" w:lineRule="auto"/>
              <w:ind w:firstLine="0"/>
              <w:jc w:val="center"/>
              <w:rPr>
                <w:rFonts w:eastAsia="宋体"/>
                <w:snapToGrid/>
                <w:sz w:val="24"/>
                <w:szCs w:val="24"/>
              </w:rPr>
            </w:pPr>
            <w:r>
              <w:rPr>
                <w:rFonts w:eastAsia="宋体"/>
                <w:snapToGrid/>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2640596">
            <w:pPr>
              <w:widowControl/>
              <w:autoSpaceDE/>
              <w:autoSpaceDN/>
              <w:snapToGrid/>
              <w:spacing w:line="240" w:lineRule="auto"/>
              <w:ind w:firstLine="0"/>
              <w:jc w:val="center"/>
              <w:rPr>
                <w:rFonts w:eastAsia="宋体"/>
                <w:snapToGrid/>
                <w:sz w:val="24"/>
                <w:szCs w:val="24"/>
              </w:rPr>
            </w:pPr>
            <w:r>
              <w:rPr>
                <w:rFonts w:eastAsia="宋体"/>
                <w:snapToGrid/>
                <w:color w:val="000000"/>
                <w:sz w:val="20"/>
              </w:rPr>
              <w:t>总计</w:t>
            </w:r>
          </w:p>
        </w:tc>
      </w:tr>
      <w:tr w14:paraId="080991B4">
        <w:tblPrEx>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EFFF565">
            <w:pPr>
              <w:widowControl/>
              <w:autoSpaceDE/>
              <w:autoSpaceDN/>
              <w:snapToGrid/>
              <w:spacing w:line="240" w:lineRule="auto"/>
              <w:ind w:firstLine="0"/>
              <w:jc w:val="center"/>
              <w:rPr>
                <w:rFonts w:eastAsia="宋体"/>
                <w:snapToGrid/>
                <w:sz w:val="20"/>
              </w:rPr>
            </w:pPr>
            <w:r>
              <w:rPr>
                <w:rFonts w:eastAsia="宋体"/>
                <w:snapToGrid/>
                <w:sz w:val="20"/>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D3477A8">
            <w:pPr>
              <w:widowControl/>
              <w:autoSpaceDE/>
              <w:autoSpaceDN/>
              <w:snapToGrid/>
              <w:spacing w:line="240" w:lineRule="auto"/>
              <w:ind w:firstLine="0"/>
              <w:jc w:val="center"/>
              <w:rPr>
                <w:rFonts w:eastAsia="宋体"/>
                <w:snapToGrid/>
                <w:sz w:val="20"/>
              </w:rPr>
            </w:pPr>
            <w:r>
              <w:rPr>
                <w:rFonts w:eastAsia="宋体"/>
                <w:snapToGrid/>
                <w:sz w:val="20"/>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5EC7231">
            <w:pPr>
              <w:widowControl/>
              <w:autoSpaceDE/>
              <w:autoSpaceDN/>
              <w:snapToGrid/>
              <w:spacing w:line="240" w:lineRule="auto"/>
              <w:ind w:firstLine="0"/>
              <w:jc w:val="center"/>
              <w:rPr>
                <w:rFonts w:eastAsia="宋体"/>
                <w:snapToGrid/>
                <w:sz w:val="20"/>
              </w:rPr>
            </w:pPr>
            <w:r>
              <w:rPr>
                <w:rFonts w:eastAsia="宋体"/>
                <w:snapToGrid/>
                <w:sz w:val="20"/>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121B23B">
            <w:pPr>
              <w:widowControl/>
              <w:autoSpaceDE/>
              <w:autoSpaceDN/>
              <w:snapToGrid/>
              <w:spacing w:line="240" w:lineRule="auto"/>
              <w:ind w:firstLine="0"/>
              <w:jc w:val="center"/>
              <w:rPr>
                <w:rFonts w:eastAsia="宋体"/>
                <w:snapToGrid/>
                <w:sz w:val="20"/>
              </w:rPr>
            </w:pPr>
            <w:r>
              <w:rPr>
                <w:rFonts w:eastAsia="宋体"/>
                <w:snapToGrid/>
                <w:sz w:val="20"/>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F83CF36">
            <w:pPr>
              <w:widowControl/>
              <w:autoSpaceDE/>
              <w:autoSpaceDN/>
              <w:snapToGrid/>
              <w:spacing w:line="240" w:lineRule="auto"/>
              <w:ind w:firstLine="0"/>
              <w:jc w:val="center"/>
              <w:rPr>
                <w:rFonts w:eastAsia="宋体"/>
                <w:snapToGrid/>
                <w:sz w:val="20"/>
              </w:rPr>
            </w:pPr>
            <w:r>
              <w:rPr>
                <w:rFonts w:eastAsia="宋体"/>
                <w:snapToGrid/>
                <w:sz w:val="20"/>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8EDCBD5">
            <w:pPr>
              <w:widowControl/>
              <w:autoSpaceDE/>
              <w:autoSpaceDN/>
              <w:snapToGrid/>
              <w:spacing w:line="240" w:lineRule="auto"/>
              <w:ind w:firstLine="0"/>
              <w:jc w:val="center"/>
              <w:rPr>
                <w:rFonts w:eastAsia="宋体"/>
                <w:snapToGrid/>
                <w:sz w:val="20"/>
              </w:rPr>
            </w:pPr>
            <w:r>
              <w:rPr>
                <w:rFonts w:eastAsia="宋体"/>
                <w:snapToGrid/>
                <w:sz w:val="20"/>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8150FDB">
            <w:pPr>
              <w:widowControl/>
              <w:autoSpaceDE/>
              <w:autoSpaceDN/>
              <w:snapToGrid/>
              <w:spacing w:line="240" w:lineRule="auto"/>
              <w:ind w:firstLine="0"/>
              <w:jc w:val="center"/>
              <w:rPr>
                <w:rFonts w:eastAsia="宋体"/>
                <w:snapToGrid/>
                <w:sz w:val="20"/>
              </w:rPr>
            </w:pPr>
            <w:r>
              <w:rPr>
                <w:rFonts w:eastAsia="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E833270">
            <w:pPr>
              <w:widowControl/>
              <w:autoSpaceDE/>
              <w:autoSpaceDN/>
              <w:snapToGrid/>
              <w:spacing w:line="240" w:lineRule="auto"/>
              <w:ind w:firstLine="0"/>
              <w:jc w:val="center"/>
              <w:rPr>
                <w:rFonts w:eastAsia="宋体"/>
                <w:snapToGrid/>
                <w:sz w:val="20"/>
              </w:rPr>
            </w:pPr>
            <w:r>
              <w:rPr>
                <w:rFonts w:eastAsia="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8B44223">
            <w:pPr>
              <w:widowControl/>
              <w:autoSpaceDE/>
              <w:autoSpaceDN/>
              <w:snapToGrid/>
              <w:spacing w:line="240" w:lineRule="auto"/>
              <w:ind w:firstLine="0"/>
              <w:jc w:val="center"/>
              <w:rPr>
                <w:rFonts w:eastAsia="宋体"/>
                <w:snapToGrid/>
                <w:sz w:val="20"/>
              </w:rPr>
            </w:pPr>
            <w:r>
              <w:rPr>
                <w:rFonts w:eastAsia="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2F64347">
            <w:pPr>
              <w:widowControl/>
              <w:autoSpaceDE/>
              <w:autoSpaceDN/>
              <w:snapToGrid/>
              <w:spacing w:line="240" w:lineRule="auto"/>
              <w:ind w:firstLine="0"/>
              <w:jc w:val="center"/>
              <w:rPr>
                <w:rFonts w:eastAsia="宋体"/>
                <w:snapToGrid/>
                <w:sz w:val="20"/>
              </w:rPr>
            </w:pPr>
            <w:r>
              <w:rPr>
                <w:rFonts w:eastAsia="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BD7D549">
            <w:pPr>
              <w:widowControl/>
              <w:autoSpaceDE/>
              <w:autoSpaceDN/>
              <w:snapToGrid/>
              <w:spacing w:line="240" w:lineRule="auto"/>
              <w:ind w:firstLine="0"/>
              <w:jc w:val="center"/>
              <w:rPr>
                <w:rFonts w:eastAsia="宋体"/>
                <w:snapToGrid/>
                <w:sz w:val="20"/>
              </w:rPr>
            </w:pPr>
            <w:r>
              <w:rPr>
                <w:rFonts w:eastAsia="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414D837">
            <w:pPr>
              <w:widowControl/>
              <w:autoSpaceDE/>
              <w:autoSpaceDN/>
              <w:snapToGrid/>
              <w:spacing w:line="240" w:lineRule="auto"/>
              <w:ind w:firstLine="0"/>
              <w:jc w:val="center"/>
              <w:rPr>
                <w:rFonts w:eastAsia="宋体"/>
                <w:snapToGrid/>
                <w:sz w:val="20"/>
              </w:rPr>
            </w:pPr>
            <w:r>
              <w:rPr>
                <w:rFonts w:eastAsia="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8EB30EC">
            <w:pPr>
              <w:widowControl/>
              <w:autoSpaceDE/>
              <w:autoSpaceDN/>
              <w:snapToGrid/>
              <w:spacing w:line="240" w:lineRule="auto"/>
              <w:ind w:firstLine="0"/>
              <w:jc w:val="center"/>
              <w:rPr>
                <w:rFonts w:eastAsia="宋体"/>
                <w:snapToGrid/>
                <w:sz w:val="20"/>
              </w:rPr>
            </w:pPr>
            <w:r>
              <w:rPr>
                <w:rFonts w:eastAsia="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E42EFF2">
            <w:pPr>
              <w:widowControl/>
              <w:autoSpaceDE/>
              <w:autoSpaceDN/>
              <w:snapToGrid/>
              <w:spacing w:line="240" w:lineRule="auto"/>
              <w:ind w:firstLine="0"/>
              <w:jc w:val="center"/>
              <w:rPr>
                <w:rFonts w:eastAsia="宋体"/>
                <w:snapToGrid/>
                <w:sz w:val="20"/>
              </w:rPr>
            </w:pPr>
            <w:r>
              <w:rPr>
                <w:rFonts w:eastAsia="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8DECBB9">
            <w:pPr>
              <w:widowControl/>
              <w:autoSpaceDE/>
              <w:autoSpaceDN/>
              <w:snapToGrid/>
              <w:spacing w:line="240" w:lineRule="auto"/>
              <w:ind w:firstLine="0"/>
              <w:jc w:val="center"/>
              <w:rPr>
                <w:rFonts w:eastAsia="宋体"/>
                <w:snapToGrid/>
                <w:sz w:val="20"/>
              </w:rPr>
            </w:pPr>
            <w:r>
              <w:rPr>
                <w:rFonts w:eastAsia="宋体"/>
                <w:snapToGrid/>
                <w:sz w:val="20"/>
              </w:rPr>
              <w:t>0</w:t>
            </w:r>
          </w:p>
        </w:tc>
      </w:tr>
    </w:tbl>
    <w:p w14:paraId="02522B3A">
      <w:pPr>
        <w:spacing w:line="560" w:lineRule="exact"/>
        <w:ind w:firstLine="640" w:firstLineChars="200"/>
        <w:rPr>
          <w:rFonts w:eastAsia="黑体"/>
          <w:szCs w:val="32"/>
        </w:rPr>
      </w:pPr>
      <w:r>
        <w:rPr>
          <w:rFonts w:eastAsia="黑体"/>
          <w:szCs w:val="32"/>
        </w:rPr>
        <w:t>五、存在的主要问题及改进情况</w:t>
      </w:r>
    </w:p>
    <w:p w14:paraId="3DFBB31B">
      <w:pPr>
        <w:spacing w:line="560" w:lineRule="exact"/>
        <w:ind w:firstLine="600" w:firstLineChars="200"/>
        <w:rPr>
          <w:rFonts w:eastAsia="楷体_GB2312"/>
          <w:sz w:val="30"/>
          <w:szCs w:val="30"/>
        </w:rPr>
      </w:pPr>
      <w:r>
        <w:rPr>
          <w:rFonts w:eastAsia="楷体_GB2312"/>
          <w:sz w:val="30"/>
          <w:szCs w:val="30"/>
        </w:rPr>
        <w:t>（一）存在问题</w:t>
      </w:r>
    </w:p>
    <w:p w14:paraId="2A129002">
      <w:pPr>
        <w:spacing w:line="560" w:lineRule="exact"/>
        <w:ind w:firstLine="640" w:firstLineChars="200"/>
        <w:rPr>
          <w:rFonts w:eastAsia="仿宋_GB2312"/>
          <w:szCs w:val="32"/>
        </w:rPr>
      </w:pPr>
      <w:r>
        <w:rPr>
          <w:rFonts w:eastAsia="仿宋_GB2312"/>
          <w:szCs w:val="32"/>
        </w:rPr>
        <w:t>一是科室间在政务公开工作上配合程度不够，涉及到多科室协作的工作有时存在相互推诿、责任不清的情况。</w:t>
      </w:r>
    </w:p>
    <w:p w14:paraId="4243C92B">
      <w:pPr>
        <w:spacing w:line="560" w:lineRule="exact"/>
        <w:ind w:firstLine="640" w:firstLineChars="200"/>
        <w:rPr>
          <w:rFonts w:eastAsia="仿宋_GB2312"/>
          <w:szCs w:val="32"/>
        </w:rPr>
      </w:pPr>
      <w:r>
        <w:rPr>
          <w:rFonts w:eastAsia="仿宋_GB2312"/>
          <w:szCs w:val="32"/>
        </w:rPr>
        <w:t>二是政府信息公开平台建设不规范，微博、微信等多平台发布信息，有时会出现同一信息在不同平台内容不一致的问题。</w:t>
      </w:r>
    </w:p>
    <w:p w14:paraId="256BA1A5">
      <w:pPr>
        <w:spacing w:line="560" w:lineRule="exact"/>
        <w:ind w:firstLine="600" w:firstLineChars="200"/>
        <w:rPr>
          <w:rFonts w:eastAsia="楷体_GB2312"/>
          <w:sz w:val="30"/>
          <w:szCs w:val="30"/>
        </w:rPr>
      </w:pPr>
      <w:r>
        <w:rPr>
          <w:rFonts w:eastAsia="楷体_GB2312"/>
          <w:sz w:val="30"/>
          <w:szCs w:val="30"/>
        </w:rPr>
        <w:t>（二）改进情况</w:t>
      </w:r>
    </w:p>
    <w:p w14:paraId="5670A709">
      <w:pPr>
        <w:spacing w:line="560" w:lineRule="exact"/>
        <w:ind w:firstLine="640" w:firstLineChars="200"/>
        <w:rPr>
          <w:rFonts w:eastAsia="仿宋_GB2312"/>
          <w:szCs w:val="32"/>
        </w:rPr>
      </w:pPr>
      <w:r>
        <w:rPr>
          <w:rFonts w:eastAsia="仿宋_GB2312"/>
          <w:szCs w:val="32"/>
        </w:rPr>
        <w:t>一是健全完善政务公开协同配合工作机制，梳理各科室责任清单，将公开任务落实到具体科室和工作人员，明确公开标准和时限要求，严格按照时间节点推进公开任务。年内制定了《淄博市生态环境局高青分局政务公开工作任务分解表》，将公开任务分解到5个责任科室，推动了工作落实。</w:t>
      </w:r>
    </w:p>
    <w:p w14:paraId="16CD91C2">
      <w:pPr>
        <w:spacing w:line="560" w:lineRule="exact"/>
        <w:ind w:firstLine="640" w:firstLineChars="200"/>
        <w:rPr>
          <w:rFonts w:eastAsia="楷体_GB2312"/>
          <w:sz w:val="30"/>
          <w:szCs w:val="30"/>
        </w:rPr>
      </w:pPr>
      <w:r>
        <w:rPr>
          <w:rFonts w:eastAsia="仿宋_GB2312"/>
          <w:szCs w:val="32"/>
        </w:rPr>
        <w:t>二是加强政府信息公开平台建设，规范信息发布内容、时间，对各类公开平台所公开信息进行回头看，确保信息一致性。同时加强各公开平台维护，及时发布信息，对公开信息迟缓、准确度不高的平台进行关停。年内关停政务新媒体账号2个，优化了公开平台。</w:t>
      </w:r>
    </w:p>
    <w:p w14:paraId="1C044766">
      <w:pPr>
        <w:spacing w:line="560" w:lineRule="exact"/>
        <w:ind w:firstLine="640" w:firstLineChars="200"/>
        <w:rPr>
          <w:rFonts w:eastAsia="黑体"/>
          <w:szCs w:val="32"/>
        </w:rPr>
      </w:pPr>
      <w:r>
        <w:rPr>
          <w:rFonts w:eastAsia="黑体"/>
          <w:szCs w:val="32"/>
        </w:rPr>
        <w:t>六、其他需要报告的事项</w:t>
      </w:r>
    </w:p>
    <w:p w14:paraId="71787599">
      <w:pPr>
        <w:spacing w:line="560" w:lineRule="exact"/>
        <w:ind w:firstLine="600" w:firstLineChars="200"/>
        <w:jc w:val="left"/>
        <w:rPr>
          <w:rFonts w:eastAsia="楷体_GB2312"/>
          <w:sz w:val="30"/>
          <w:szCs w:val="30"/>
        </w:rPr>
      </w:pPr>
      <w:r>
        <w:rPr>
          <w:rFonts w:eastAsia="楷体_GB2312"/>
          <w:sz w:val="30"/>
          <w:szCs w:val="30"/>
        </w:rPr>
        <w:t>（一）政府信息公开信息处理费收取情况</w:t>
      </w:r>
    </w:p>
    <w:p w14:paraId="12F1BE6F">
      <w:pPr>
        <w:spacing w:line="560" w:lineRule="exact"/>
        <w:ind w:firstLine="640" w:firstLineChars="200"/>
        <w:rPr>
          <w:rFonts w:eastAsia="仿宋_GB2312"/>
          <w:szCs w:val="32"/>
        </w:rPr>
      </w:pPr>
      <w:bookmarkStart w:id="0" w:name="OLE_LINK4"/>
      <w:bookmarkStart w:id="1" w:name="OLE_LINK5"/>
      <w:r>
        <w:rPr>
          <w:rFonts w:eastAsia="仿宋_GB2312"/>
          <w:szCs w:val="32"/>
        </w:rPr>
        <w:t>根据《国务院办公厅关于印发&lt;政府信息公开信息处理费管理办法&gt;的通知》（国办函〔2020〕109号）和《山东省人民政府办公厅关于做好政府信息公开信息处理费管理工作有关事项的通知》（鲁政办字〔2020〕179号）规定，2024年本机关在办理政府信息公开申请过程中未收取信息处理费。</w:t>
      </w:r>
    </w:p>
    <w:bookmarkEnd w:id="0"/>
    <w:bookmarkEnd w:id="1"/>
    <w:p w14:paraId="01AA915C">
      <w:pPr>
        <w:spacing w:line="560" w:lineRule="exact"/>
        <w:ind w:firstLine="600" w:firstLineChars="200"/>
        <w:jc w:val="left"/>
        <w:rPr>
          <w:rFonts w:eastAsia="楷体_GB2312"/>
          <w:sz w:val="30"/>
          <w:szCs w:val="30"/>
        </w:rPr>
      </w:pPr>
      <w:r>
        <w:rPr>
          <w:rFonts w:eastAsia="楷体_GB2312"/>
          <w:sz w:val="30"/>
          <w:szCs w:val="30"/>
        </w:rPr>
        <w:t>（二）落实上级年度政务公开工作要点情况</w:t>
      </w:r>
    </w:p>
    <w:p w14:paraId="037F5D37">
      <w:pPr>
        <w:spacing w:line="560" w:lineRule="exact"/>
        <w:ind w:firstLine="640" w:firstLineChars="200"/>
        <w:rPr>
          <w:rFonts w:eastAsia="仿宋_GB2312"/>
          <w:szCs w:val="32"/>
        </w:rPr>
      </w:pPr>
      <w:r>
        <w:rPr>
          <w:rFonts w:eastAsia="仿宋_GB2312"/>
          <w:szCs w:val="32"/>
        </w:rPr>
        <w:t>根据《2024年高青县政务公开工作方案》（高政办字〔2024〕11号）要求，制定了《2024年淄博市生态环境局高青分局政务公开工作方案》，重点围绕以公开助推重点工作落实、夯实政务公开基础等方面深化政务公开。扩展政务信息公开内容的广度和深度，常态化开展已完成事项的梳理和查缺补漏，进一步提升政务公开实效，发挥以公开促落实、促规范、促服务的作用。</w:t>
      </w:r>
    </w:p>
    <w:p w14:paraId="502ED159">
      <w:pPr>
        <w:spacing w:line="560" w:lineRule="exact"/>
        <w:ind w:firstLine="600" w:firstLineChars="200"/>
        <w:jc w:val="left"/>
        <w:rPr>
          <w:rFonts w:eastAsia="楷体_GB2312"/>
          <w:sz w:val="30"/>
          <w:szCs w:val="30"/>
        </w:rPr>
      </w:pPr>
      <w:r>
        <w:rPr>
          <w:rFonts w:eastAsia="楷体_GB2312"/>
          <w:sz w:val="30"/>
          <w:szCs w:val="30"/>
        </w:rPr>
        <w:t>（三）人大代表建议和政协委员提案办理结果公开情况</w:t>
      </w:r>
    </w:p>
    <w:p w14:paraId="5F9A5A9E">
      <w:pPr>
        <w:spacing w:line="560" w:lineRule="exact"/>
        <w:ind w:firstLine="640" w:firstLineChars="200"/>
        <w:rPr>
          <w:rFonts w:eastAsia="仿宋_GB2312"/>
          <w:szCs w:val="32"/>
        </w:rPr>
      </w:pPr>
      <w:r>
        <w:rPr>
          <w:rFonts w:eastAsia="仿宋_GB2312"/>
          <w:szCs w:val="32"/>
        </w:rPr>
        <w:t>2024年共承办县十八届人大三次会议建议1件，未承办县政协十五届三次会议提案，办复率为100%。建议办理复文以及办理总体情况均在县政府门户网站建议提案办理专题中予以公开。</w:t>
      </w:r>
    </w:p>
    <w:p w14:paraId="4FF468C2">
      <w:pPr>
        <w:spacing w:line="560" w:lineRule="exact"/>
        <w:ind w:firstLine="600" w:firstLineChars="200"/>
        <w:jc w:val="left"/>
        <w:rPr>
          <w:rFonts w:eastAsia="楷体_GB2312"/>
          <w:sz w:val="30"/>
          <w:szCs w:val="30"/>
        </w:rPr>
      </w:pPr>
      <w:r>
        <w:rPr>
          <w:rFonts w:eastAsia="楷体_GB2312"/>
          <w:sz w:val="30"/>
          <w:szCs w:val="30"/>
        </w:rPr>
        <w:t>（四）政务公开工作创新情况</w:t>
      </w:r>
    </w:p>
    <w:p w14:paraId="2BFD789E">
      <w:pPr>
        <w:spacing w:line="560" w:lineRule="exact"/>
        <w:ind w:firstLine="640" w:firstLineChars="200"/>
        <w:jc w:val="left"/>
        <w:rPr>
          <w:rFonts w:eastAsia="楷体_GB2312"/>
          <w:sz w:val="30"/>
          <w:szCs w:val="30"/>
        </w:rPr>
      </w:pPr>
      <w:r>
        <w:rPr>
          <w:rFonts w:eastAsia="仿宋_GB2312"/>
          <w:szCs w:val="32"/>
        </w:rPr>
        <w:t>拓展政务信息公开平台。在“最高青”客户端开设“淄博市生态环境局高青分局”政务号，开通互动管理、政策解读、办事服务等板块，常态化公开应急管理、行政执法、土壤污染防治等信息，关注人数达900余人。</w:t>
      </w:r>
    </w:p>
    <w:p w14:paraId="35BFDD66">
      <w:pPr>
        <w:spacing w:line="560" w:lineRule="exact"/>
        <w:ind w:firstLine="600" w:firstLineChars="200"/>
        <w:jc w:val="left"/>
        <w:rPr>
          <w:rFonts w:eastAsia="楷体_GB2312"/>
          <w:sz w:val="30"/>
          <w:szCs w:val="30"/>
        </w:rPr>
      </w:pPr>
      <w:r>
        <w:rPr>
          <w:rFonts w:eastAsia="楷体_GB2312"/>
          <w:sz w:val="30"/>
          <w:szCs w:val="30"/>
        </w:rPr>
        <w:t>（五）有关数据统计说明</w:t>
      </w:r>
    </w:p>
    <w:p w14:paraId="7A5F2D92">
      <w:pPr>
        <w:spacing w:line="560" w:lineRule="exact"/>
        <w:ind w:firstLine="640" w:firstLineChars="200"/>
        <w:rPr>
          <w:rFonts w:eastAsia="仿宋_GB2312"/>
          <w:szCs w:val="32"/>
        </w:rPr>
      </w:pPr>
      <w:r>
        <w:rPr>
          <w:rFonts w:eastAsia="仿宋_GB2312"/>
          <w:szCs w:val="32"/>
        </w:rPr>
        <w:t>1.</w:t>
      </w:r>
      <w:r>
        <w:rPr>
          <w:rFonts w:hint="eastAsia" w:eastAsia="仿宋_GB2312"/>
          <w:szCs w:val="32"/>
        </w:rPr>
        <w:t xml:space="preserve"> </w:t>
      </w:r>
      <w:r>
        <w:rPr>
          <w:rFonts w:eastAsia="仿宋_GB2312"/>
          <w:szCs w:val="32"/>
        </w:rPr>
        <w:t>报告中所列数据可能因四舍五入原因与数据直接相加之和存在尾数差异。</w:t>
      </w:r>
    </w:p>
    <w:p w14:paraId="34D224FB">
      <w:pPr>
        <w:spacing w:line="560" w:lineRule="exact"/>
        <w:ind w:firstLine="640" w:firstLineChars="200"/>
        <w:rPr>
          <w:rFonts w:eastAsia="仿宋_GB2312"/>
          <w:szCs w:val="32"/>
        </w:rPr>
      </w:pPr>
      <w:r>
        <w:rPr>
          <w:rFonts w:eastAsia="仿宋_GB2312"/>
          <w:szCs w:val="32"/>
        </w:rPr>
        <w:t>2.</w:t>
      </w:r>
      <w:r>
        <w:rPr>
          <w:rFonts w:hint="eastAsia" w:eastAsia="仿宋_GB2312"/>
          <w:szCs w:val="32"/>
        </w:rPr>
        <w:t xml:space="preserve"> </w:t>
      </w:r>
      <w:r>
        <w:rPr>
          <w:rFonts w:eastAsia="仿宋_GB2312"/>
          <w:szCs w:val="32"/>
        </w:rPr>
        <w:t>行政许可数量、行政处罚和行政强制数量，包括已公开和依法未公开的全部处理决定。</w:t>
      </w:r>
    </w:p>
    <w:p w14:paraId="113AB14F">
      <w:pPr>
        <w:spacing w:line="560" w:lineRule="exact"/>
        <w:ind w:firstLine="640" w:firstLineChars="200"/>
        <w:jc w:val="left"/>
        <w:rPr>
          <w:rFonts w:eastAsia="仿宋_GB2312"/>
        </w:rPr>
      </w:pPr>
      <w:r>
        <w:rPr>
          <w:rFonts w:eastAsia="仿宋_GB2312"/>
          <w:szCs w:val="32"/>
        </w:rPr>
        <w:t>3.</w:t>
      </w:r>
      <w:r>
        <w:rPr>
          <w:rFonts w:hint="eastAsia" w:eastAsia="仿宋_GB2312"/>
          <w:szCs w:val="32"/>
        </w:rPr>
        <w:t xml:space="preserve"> </w:t>
      </w:r>
      <w:r>
        <w:rPr>
          <w:rFonts w:eastAsia="仿宋_GB2312"/>
          <w:szCs w:val="32"/>
        </w:rPr>
        <w:t>行政复议机关作为共同被告的行政诉讼案件，只计算原行为主体的案件数量，不计算行政复议机关的案件数量。</w:t>
      </w:r>
    </w:p>
    <w:p w14:paraId="234FF887">
      <w:pPr>
        <w:ind w:firstLine="600" w:firstLineChars="200"/>
        <w:jc w:val="left"/>
        <w:rPr>
          <w:rFonts w:eastAsia="楷体_GB2312"/>
          <w:sz w:val="30"/>
          <w:szCs w:val="30"/>
        </w:rPr>
      </w:pPr>
    </w:p>
    <w:p w14:paraId="3A708BB2">
      <w:pPr>
        <w:spacing w:line="560" w:lineRule="exact"/>
        <w:ind w:firstLine="600" w:firstLineChars="200"/>
        <w:rPr>
          <w:rFonts w:eastAsia="楷体_GB2312"/>
          <w:sz w:val="30"/>
          <w:szCs w:val="30"/>
        </w:rPr>
      </w:pPr>
    </w:p>
    <w:sectPr>
      <w:pgSz w:w="11906" w:h="16838"/>
      <w:pgMar w:top="2098" w:right="1474" w:bottom="1985"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86"/>
    <w:family w:val="auto"/>
    <w:pitch w:val="default"/>
    <w:sig w:usb0="00000000" w:usb1="00000000" w:usb2="0000000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0N2I4ZDg5MThhYmMzMmE2ZDJmY2Y2ZWM1ZThjYjAifQ=="/>
  </w:docVars>
  <w:rsids>
    <w:rsidRoot w:val="002E3543"/>
    <w:rsid w:val="0000554C"/>
    <w:rsid w:val="000164E6"/>
    <w:rsid w:val="00024945"/>
    <w:rsid w:val="00045413"/>
    <w:rsid w:val="00110130"/>
    <w:rsid w:val="00117733"/>
    <w:rsid w:val="00121DCF"/>
    <w:rsid w:val="001C0D41"/>
    <w:rsid w:val="00210F4D"/>
    <w:rsid w:val="00211942"/>
    <w:rsid w:val="002133C7"/>
    <w:rsid w:val="002961F2"/>
    <w:rsid w:val="002E3543"/>
    <w:rsid w:val="003B5255"/>
    <w:rsid w:val="003D6FCB"/>
    <w:rsid w:val="003E75A6"/>
    <w:rsid w:val="00415AB1"/>
    <w:rsid w:val="004622F8"/>
    <w:rsid w:val="0046794E"/>
    <w:rsid w:val="004C1750"/>
    <w:rsid w:val="004D241E"/>
    <w:rsid w:val="005029D1"/>
    <w:rsid w:val="00515DB1"/>
    <w:rsid w:val="00523855"/>
    <w:rsid w:val="005422B3"/>
    <w:rsid w:val="005626E3"/>
    <w:rsid w:val="00591E5D"/>
    <w:rsid w:val="005C0F41"/>
    <w:rsid w:val="0065765D"/>
    <w:rsid w:val="00673AC7"/>
    <w:rsid w:val="006947A5"/>
    <w:rsid w:val="00704FCD"/>
    <w:rsid w:val="00743121"/>
    <w:rsid w:val="00852ADA"/>
    <w:rsid w:val="00870368"/>
    <w:rsid w:val="008C4ED2"/>
    <w:rsid w:val="00915D0B"/>
    <w:rsid w:val="009B028C"/>
    <w:rsid w:val="00A26693"/>
    <w:rsid w:val="00A55B40"/>
    <w:rsid w:val="00C542CC"/>
    <w:rsid w:val="00C67940"/>
    <w:rsid w:val="00C73BD0"/>
    <w:rsid w:val="00CC2BE7"/>
    <w:rsid w:val="00CC521B"/>
    <w:rsid w:val="00CD1D00"/>
    <w:rsid w:val="00CE6757"/>
    <w:rsid w:val="00E32631"/>
    <w:rsid w:val="00E55C7B"/>
    <w:rsid w:val="00E60B5D"/>
    <w:rsid w:val="00EA0721"/>
    <w:rsid w:val="00EF5607"/>
    <w:rsid w:val="00F81FEA"/>
    <w:rsid w:val="00FA216A"/>
    <w:rsid w:val="00FD5381"/>
    <w:rsid w:val="0183453D"/>
    <w:rsid w:val="044E2BE0"/>
    <w:rsid w:val="05C5237D"/>
    <w:rsid w:val="07233B30"/>
    <w:rsid w:val="0C342448"/>
    <w:rsid w:val="12772A70"/>
    <w:rsid w:val="138A0B9A"/>
    <w:rsid w:val="138B47D0"/>
    <w:rsid w:val="13D964AF"/>
    <w:rsid w:val="150572EB"/>
    <w:rsid w:val="169C77DB"/>
    <w:rsid w:val="1A7171D0"/>
    <w:rsid w:val="22CD0B15"/>
    <w:rsid w:val="272F13E2"/>
    <w:rsid w:val="2AA1140C"/>
    <w:rsid w:val="2D6322F7"/>
    <w:rsid w:val="2E091E9B"/>
    <w:rsid w:val="2FC82F97"/>
    <w:rsid w:val="30D12D9F"/>
    <w:rsid w:val="32E4768D"/>
    <w:rsid w:val="34157E38"/>
    <w:rsid w:val="34AA710F"/>
    <w:rsid w:val="37C1004A"/>
    <w:rsid w:val="411D4BEA"/>
    <w:rsid w:val="45801B6B"/>
    <w:rsid w:val="4BB1149E"/>
    <w:rsid w:val="4BEC6F8D"/>
    <w:rsid w:val="4C561BFF"/>
    <w:rsid w:val="4F163B0A"/>
    <w:rsid w:val="522E4BC3"/>
    <w:rsid w:val="55061CE8"/>
    <w:rsid w:val="57BD5228"/>
    <w:rsid w:val="592304E8"/>
    <w:rsid w:val="5BCD673E"/>
    <w:rsid w:val="5BE03293"/>
    <w:rsid w:val="5DC10EA2"/>
    <w:rsid w:val="64792408"/>
    <w:rsid w:val="69CF44EF"/>
    <w:rsid w:val="6E080427"/>
    <w:rsid w:val="72EA3CDF"/>
    <w:rsid w:val="77EA5258"/>
    <w:rsid w:val="79D71FD3"/>
    <w:rsid w:val="B3F7D3B4"/>
    <w:rsid w:val="CDFAFA7C"/>
    <w:rsid w:val="DC171A36"/>
    <w:rsid w:val="FDDB1C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sz w:val="3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2"/>
    <w:semiHidden/>
    <w:unhideWhenUsed/>
    <w:qFormat/>
    <w:uiPriority w:val="99"/>
    <w:pPr>
      <w:spacing w:line="240" w:lineRule="auto"/>
    </w:pPr>
    <w:rPr>
      <w:sz w:val="18"/>
      <w:szCs w:val="18"/>
    </w:rPr>
  </w:style>
  <w:style w:type="paragraph" w:styleId="4">
    <w:name w:val="footer"/>
    <w:basedOn w:val="1"/>
    <w:link w:val="11"/>
    <w:unhideWhenUsed/>
    <w:qFormat/>
    <w:uiPriority w:val="99"/>
    <w:pPr>
      <w:tabs>
        <w:tab w:val="center" w:pos="4153"/>
        <w:tab w:val="right" w:pos="8306"/>
      </w:tabs>
      <w:spacing w:line="240" w:lineRule="atLeast"/>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pacing w:line="240" w:lineRule="atLeast"/>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rFonts w:ascii="Times New Roman" w:hAnsi="Times New Roman" w:eastAsia="方正仿宋_GBK" w:cs="Times New Roman"/>
      <w:snapToGrid w:val="0"/>
      <w:kern w:val="0"/>
      <w:sz w:val="18"/>
      <w:szCs w:val="18"/>
    </w:rPr>
  </w:style>
  <w:style w:type="character" w:customStyle="1" w:styleId="11">
    <w:name w:val="页脚 Char"/>
    <w:basedOn w:val="8"/>
    <w:link w:val="4"/>
    <w:qFormat/>
    <w:uiPriority w:val="99"/>
    <w:rPr>
      <w:rFonts w:ascii="Times New Roman" w:hAnsi="Times New Roman" w:eastAsia="方正仿宋_GBK" w:cs="Times New Roman"/>
      <w:snapToGrid w:val="0"/>
      <w:kern w:val="0"/>
      <w:sz w:val="18"/>
      <w:szCs w:val="18"/>
    </w:rPr>
  </w:style>
  <w:style w:type="character" w:customStyle="1" w:styleId="12">
    <w:name w:val="批注框文本 Char"/>
    <w:basedOn w:val="8"/>
    <w:link w:val="3"/>
    <w:semiHidden/>
    <w:qFormat/>
    <w:uiPriority w:val="99"/>
    <w:rPr>
      <w:rFonts w:eastAsia="方正仿宋_GBK"/>
      <w:snapToGrid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gq</Company>
  <Pages>8</Pages>
  <Words>1553</Words>
  <Characters>1661</Characters>
  <Lines>27</Lines>
  <Paragraphs>7</Paragraphs>
  <TotalTime>63</TotalTime>
  <ScaleCrop>false</ScaleCrop>
  <LinksUpToDate>false</LinksUpToDate>
  <CharactersWithSpaces>1661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2022-01-03T09:04:00Z</dcterms:created>
  <dc:creator>lb</dc:creator>
  <cp:lastModifiedBy>思宝</cp:lastModifiedBy>
  <dcterms:modified xsi:type="dcterms:W3CDTF">2025-01-22T01:39:49Z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3DEE9EC38FCD4CC98AE686C5DAD78980_13</vt:lpwstr>
  </property>
  <property fmtid="{D5CDD505-2E9C-101B-9397-08002B2CF9AE}" pid="4" name="KSOTemplateDocerSaveRecord">
    <vt:lpwstr>eyJoZGlkIjoiMzY0N2I4ZDg5MThhYmMzMmE2ZDJmY2Y2ZWM1ZThjYjAiLCJ1c2VySWQiOiI2MDMwOTQ1MTEifQ==</vt:lpwstr>
  </property>
</Properties>
</file>