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813" w:rsidRPr="00F954EB" w:rsidRDefault="003304B9" w:rsidP="009C33D8">
      <w:pPr>
        <w:spacing w:line="560" w:lineRule="exact"/>
        <w:ind w:firstLine="0"/>
        <w:jc w:val="center"/>
        <w:rPr>
          <w:rFonts w:eastAsia="方正小标宋简体"/>
          <w:sz w:val="44"/>
          <w:szCs w:val="44"/>
        </w:rPr>
      </w:pPr>
      <w:r w:rsidRPr="00F954EB">
        <w:rPr>
          <w:rFonts w:eastAsia="方正小标宋简体"/>
          <w:sz w:val="44"/>
          <w:szCs w:val="44"/>
        </w:rPr>
        <w:t>高青县唐坊镇人民政府</w:t>
      </w:r>
      <w:bookmarkStart w:id="0" w:name="_GoBack"/>
      <w:bookmarkEnd w:id="0"/>
    </w:p>
    <w:p w:rsidR="009D0C28" w:rsidRPr="00F954EB" w:rsidRDefault="003304B9" w:rsidP="009C33D8">
      <w:pPr>
        <w:spacing w:line="560" w:lineRule="exact"/>
        <w:ind w:firstLine="0"/>
        <w:jc w:val="center"/>
        <w:rPr>
          <w:rFonts w:eastAsia="方正小标宋简体"/>
          <w:sz w:val="44"/>
          <w:szCs w:val="44"/>
        </w:rPr>
      </w:pPr>
      <w:r w:rsidRPr="00F954EB">
        <w:rPr>
          <w:rFonts w:eastAsia="方正小标宋简体"/>
          <w:sz w:val="44"/>
          <w:szCs w:val="44"/>
        </w:rPr>
        <w:t>2024</w:t>
      </w:r>
      <w:r w:rsidRPr="00F954EB">
        <w:rPr>
          <w:rFonts w:eastAsia="方正小标宋简体"/>
          <w:sz w:val="44"/>
          <w:szCs w:val="44"/>
        </w:rPr>
        <w:t>年政府信息公开工作年度报告</w:t>
      </w:r>
    </w:p>
    <w:p w:rsidR="009159F0" w:rsidRPr="00F954EB" w:rsidRDefault="009159F0" w:rsidP="009C33D8">
      <w:pPr>
        <w:spacing w:line="560" w:lineRule="exact"/>
        <w:ind w:firstLine="0"/>
        <w:jc w:val="center"/>
        <w:rPr>
          <w:rFonts w:eastAsia="方正小标宋简体"/>
          <w:sz w:val="44"/>
          <w:szCs w:val="44"/>
        </w:rPr>
      </w:pPr>
    </w:p>
    <w:p w:rsidR="009D0C28" w:rsidRPr="00F954EB" w:rsidRDefault="003304B9" w:rsidP="009C33D8">
      <w:pPr>
        <w:spacing w:line="560" w:lineRule="exact"/>
        <w:ind w:firstLineChars="200" w:firstLine="640"/>
        <w:rPr>
          <w:rFonts w:eastAsia="仿宋_GB2312"/>
        </w:rPr>
      </w:pPr>
      <w:r w:rsidRPr="00F954EB">
        <w:rPr>
          <w:rFonts w:eastAsia="仿宋_GB2312"/>
        </w:rPr>
        <w:t>本报告根据《中华人民共和国政府信息公开条例》（国务院令第</w:t>
      </w:r>
      <w:r w:rsidRPr="00F954EB">
        <w:rPr>
          <w:rFonts w:eastAsia="仿宋_GB2312"/>
        </w:rPr>
        <w:t>711</w:t>
      </w:r>
      <w:r w:rsidRPr="00F954EB">
        <w:rPr>
          <w:rFonts w:eastAsia="仿宋_GB2312"/>
        </w:rPr>
        <w:t>号，以下简称《条例》）</w:t>
      </w:r>
      <w:r w:rsidRPr="00F954EB">
        <w:rPr>
          <w:rFonts w:eastAsia="仿宋_GB2312"/>
          <w:szCs w:val="32"/>
        </w:rPr>
        <w:t>和《国务院办公厅政府信息与政务公开办公室关于印发</w:t>
      </w:r>
      <w:r w:rsidRPr="00F954EB">
        <w:rPr>
          <w:rFonts w:eastAsia="仿宋_GB2312"/>
          <w:szCs w:val="32"/>
        </w:rPr>
        <w:t>&lt;</w:t>
      </w:r>
      <w:r w:rsidRPr="00F954EB">
        <w:rPr>
          <w:rFonts w:eastAsia="仿宋_GB2312"/>
          <w:szCs w:val="32"/>
        </w:rPr>
        <w:t>中华人民共和国政府信息公开工作年度报告格式</w:t>
      </w:r>
      <w:r w:rsidRPr="00F954EB">
        <w:rPr>
          <w:rFonts w:eastAsia="仿宋_GB2312"/>
          <w:szCs w:val="32"/>
        </w:rPr>
        <w:t>&gt;</w:t>
      </w:r>
      <w:r w:rsidRPr="00F954EB">
        <w:rPr>
          <w:rFonts w:eastAsia="仿宋_GB2312"/>
          <w:szCs w:val="32"/>
        </w:rPr>
        <w:t>的通知》（国办公开办函〔</w:t>
      </w:r>
      <w:r w:rsidRPr="00F954EB">
        <w:rPr>
          <w:rFonts w:eastAsia="仿宋_GB2312"/>
          <w:szCs w:val="32"/>
        </w:rPr>
        <w:t>2021</w:t>
      </w:r>
      <w:r w:rsidRPr="00F954EB">
        <w:rPr>
          <w:rFonts w:eastAsia="仿宋_GB2312"/>
          <w:szCs w:val="32"/>
        </w:rPr>
        <w:t>〕</w:t>
      </w:r>
      <w:r w:rsidRPr="00F954EB">
        <w:rPr>
          <w:rFonts w:eastAsia="仿宋_GB2312"/>
          <w:szCs w:val="32"/>
        </w:rPr>
        <w:t>30</w:t>
      </w:r>
      <w:r w:rsidRPr="00F954EB">
        <w:rPr>
          <w:rFonts w:eastAsia="仿宋_GB2312"/>
          <w:szCs w:val="32"/>
        </w:rPr>
        <w:t>号）相关要求编制</w:t>
      </w:r>
      <w:r w:rsidRPr="00F954EB">
        <w:rPr>
          <w:rFonts w:eastAsia="仿宋_GB2312"/>
        </w:rPr>
        <w:t>。报告全文</w:t>
      </w:r>
      <w:proofErr w:type="gramStart"/>
      <w:r w:rsidRPr="00F954EB">
        <w:rPr>
          <w:rFonts w:eastAsia="仿宋_GB2312"/>
        </w:rPr>
        <w:t>分总体</w:t>
      </w:r>
      <w:proofErr w:type="gramEnd"/>
      <w:r w:rsidRPr="00F954EB">
        <w:rPr>
          <w:rFonts w:eastAsia="仿宋_GB2312"/>
        </w:rPr>
        <w:t>情况、主动公开政府信息情况、收到和处理政府信息公开申请情况、政府信息公开行政复议和行政诉讼情况、存在的主要问题及改进情况、其他需要报告的事项六个部分。</w:t>
      </w:r>
    </w:p>
    <w:p w:rsidR="00B76813" w:rsidRPr="00F954EB" w:rsidRDefault="003304B9" w:rsidP="009C33D8">
      <w:pPr>
        <w:spacing w:line="560" w:lineRule="exact"/>
        <w:ind w:firstLineChars="200" w:firstLine="640"/>
        <w:rPr>
          <w:rFonts w:eastAsia="仿宋_GB2312"/>
        </w:rPr>
      </w:pPr>
      <w:r w:rsidRPr="00F954EB">
        <w:rPr>
          <w:rFonts w:eastAsia="仿宋_GB2312"/>
        </w:rPr>
        <w:t>报告中所列数据统计期限自</w:t>
      </w:r>
      <w:r w:rsidRPr="00F954EB">
        <w:rPr>
          <w:rFonts w:eastAsia="仿宋_GB2312"/>
        </w:rPr>
        <w:t>2024</w:t>
      </w:r>
      <w:r w:rsidRPr="00F954EB">
        <w:rPr>
          <w:rFonts w:eastAsia="仿宋_GB2312"/>
        </w:rPr>
        <w:t>年</w:t>
      </w:r>
      <w:r w:rsidRPr="00F954EB">
        <w:rPr>
          <w:rFonts w:eastAsia="仿宋_GB2312"/>
        </w:rPr>
        <w:t>1</w:t>
      </w:r>
      <w:r w:rsidRPr="00F954EB">
        <w:rPr>
          <w:rFonts w:eastAsia="仿宋_GB2312"/>
        </w:rPr>
        <w:t>月</w:t>
      </w:r>
      <w:r w:rsidRPr="00F954EB">
        <w:rPr>
          <w:rFonts w:eastAsia="仿宋_GB2312"/>
        </w:rPr>
        <w:t>1</w:t>
      </w:r>
      <w:r w:rsidRPr="00F954EB">
        <w:rPr>
          <w:rFonts w:eastAsia="仿宋_GB2312"/>
        </w:rPr>
        <w:t>日始，至</w:t>
      </w:r>
      <w:r w:rsidRPr="00F954EB">
        <w:rPr>
          <w:rFonts w:eastAsia="仿宋_GB2312"/>
        </w:rPr>
        <w:t>2024</w:t>
      </w:r>
      <w:r w:rsidRPr="00F954EB">
        <w:rPr>
          <w:rFonts w:eastAsia="仿宋_GB2312"/>
        </w:rPr>
        <w:t>年</w:t>
      </w:r>
      <w:r w:rsidRPr="00F954EB">
        <w:rPr>
          <w:rFonts w:eastAsia="仿宋_GB2312"/>
        </w:rPr>
        <w:t>12</w:t>
      </w:r>
      <w:r w:rsidRPr="00F954EB">
        <w:rPr>
          <w:rFonts w:eastAsia="仿宋_GB2312"/>
        </w:rPr>
        <w:t>月</w:t>
      </w:r>
      <w:r w:rsidRPr="00F954EB">
        <w:rPr>
          <w:rFonts w:eastAsia="仿宋_GB2312"/>
        </w:rPr>
        <w:t>31</w:t>
      </w:r>
      <w:r w:rsidRPr="00F954EB">
        <w:rPr>
          <w:rFonts w:eastAsia="仿宋_GB2312"/>
        </w:rPr>
        <w:t>日止。报告电子版可在高青县人民政府门户网站（</w:t>
      </w:r>
      <w:r w:rsidRPr="00F954EB">
        <w:rPr>
          <w:rFonts w:eastAsia="仿宋_GB2312"/>
        </w:rPr>
        <w:t>www.gaoqing.gov.cn</w:t>
      </w:r>
      <w:r w:rsidRPr="00F954EB">
        <w:rPr>
          <w:rFonts w:eastAsia="仿宋_GB2312"/>
        </w:rPr>
        <w:t>）查阅和下载。如对报告内容有疑问，</w:t>
      </w:r>
      <w:r w:rsidR="00B76813" w:rsidRPr="00F954EB">
        <w:rPr>
          <w:rFonts w:eastAsia="仿宋_GB2312"/>
        </w:rPr>
        <w:t>请与高青县唐坊镇人民政府党政办公室联系（地址：山东省淄博市高青县唐坊镇唐坊村；邮编：</w:t>
      </w:r>
      <w:r w:rsidR="00B76813" w:rsidRPr="00F954EB">
        <w:rPr>
          <w:rFonts w:eastAsia="仿宋_GB2312"/>
        </w:rPr>
        <w:t>256302</w:t>
      </w:r>
      <w:r w:rsidR="00B76813" w:rsidRPr="00F954EB">
        <w:rPr>
          <w:rFonts w:eastAsia="仿宋_GB2312"/>
        </w:rPr>
        <w:t>；电话：</w:t>
      </w:r>
      <w:r w:rsidR="00B76813" w:rsidRPr="00F954EB">
        <w:rPr>
          <w:rFonts w:eastAsia="仿宋_GB2312"/>
        </w:rPr>
        <w:t>0533-6355730</w:t>
      </w:r>
      <w:r w:rsidR="00B76813" w:rsidRPr="00F954EB">
        <w:rPr>
          <w:rFonts w:eastAsia="仿宋_GB2312"/>
        </w:rPr>
        <w:t>；传真：</w:t>
      </w:r>
      <w:r w:rsidR="00B76813" w:rsidRPr="00F954EB">
        <w:rPr>
          <w:rFonts w:eastAsia="仿宋_GB2312"/>
        </w:rPr>
        <w:t>0533-6355704</w:t>
      </w:r>
      <w:r w:rsidR="00B76813" w:rsidRPr="00F954EB">
        <w:rPr>
          <w:rFonts w:eastAsia="仿宋_GB2312"/>
        </w:rPr>
        <w:t>；邮箱：</w:t>
      </w:r>
      <w:r w:rsidR="00B76813" w:rsidRPr="00F954EB">
        <w:rPr>
          <w:rFonts w:eastAsia="仿宋_GB2312"/>
        </w:rPr>
        <w:t>gqxtfz@zb.shandong.cn</w:t>
      </w:r>
      <w:r w:rsidR="00B76813" w:rsidRPr="00F954EB">
        <w:rPr>
          <w:rFonts w:eastAsia="仿宋_GB2312"/>
        </w:rPr>
        <w:t>）</w:t>
      </w:r>
    </w:p>
    <w:p w:rsidR="009D0C28" w:rsidRPr="00F954EB" w:rsidRDefault="003304B9" w:rsidP="009C33D8">
      <w:pPr>
        <w:spacing w:line="560" w:lineRule="exact"/>
        <w:ind w:firstLineChars="200" w:firstLine="640"/>
        <w:rPr>
          <w:rFonts w:eastAsia="黑体"/>
          <w:szCs w:val="32"/>
        </w:rPr>
      </w:pPr>
      <w:r w:rsidRPr="00F954EB">
        <w:rPr>
          <w:rFonts w:eastAsia="黑体"/>
          <w:szCs w:val="32"/>
        </w:rPr>
        <w:t>一、总体情况</w:t>
      </w:r>
    </w:p>
    <w:p w:rsidR="00B76813" w:rsidRPr="00F954EB" w:rsidRDefault="003304B9" w:rsidP="009C33D8">
      <w:pPr>
        <w:spacing w:line="560" w:lineRule="exact"/>
        <w:ind w:firstLineChars="200" w:firstLine="640"/>
        <w:rPr>
          <w:rFonts w:eastAsia="仿宋_GB2312"/>
          <w:szCs w:val="32"/>
        </w:rPr>
      </w:pPr>
      <w:r w:rsidRPr="00F954EB">
        <w:rPr>
          <w:rFonts w:eastAsia="仿宋_GB2312"/>
          <w:szCs w:val="32"/>
        </w:rPr>
        <w:t>2024</w:t>
      </w:r>
      <w:r w:rsidRPr="00F954EB">
        <w:rPr>
          <w:rFonts w:eastAsia="仿宋_GB2312"/>
          <w:szCs w:val="32"/>
        </w:rPr>
        <w:t>年，高青县唐坊镇坚持以习近平新时代中国特色社会主义思想为指导，认真落实国家和省市县政务公开工作部署，</w:t>
      </w:r>
      <w:r w:rsidR="00B76813" w:rsidRPr="00F954EB">
        <w:rPr>
          <w:rFonts w:eastAsia="仿宋_GB2312"/>
          <w:szCs w:val="32"/>
        </w:rPr>
        <w:t>健全公开制度、优化公开方式、提升公开质量，推动政务公开提质增效。</w:t>
      </w:r>
    </w:p>
    <w:p w:rsidR="009D0C28" w:rsidRPr="00F954EB" w:rsidRDefault="003304B9" w:rsidP="009C33D8">
      <w:pPr>
        <w:spacing w:line="560" w:lineRule="exact"/>
        <w:jc w:val="left"/>
        <w:rPr>
          <w:rFonts w:eastAsia="楷体_GB2312"/>
        </w:rPr>
      </w:pPr>
      <w:r w:rsidRPr="00F954EB">
        <w:rPr>
          <w:rFonts w:eastAsia="楷体_GB2312"/>
        </w:rPr>
        <w:t>（一）主动公开</w:t>
      </w:r>
    </w:p>
    <w:p w:rsidR="009D0C28" w:rsidRPr="00F954EB" w:rsidRDefault="004467BF" w:rsidP="009C33D8">
      <w:pPr>
        <w:spacing w:line="560" w:lineRule="exact"/>
        <w:ind w:firstLineChars="200" w:firstLine="640"/>
        <w:jc w:val="left"/>
        <w:rPr>
          <w:rFonts w:eastAsia="仿宋_GB2312"/>
          <w:color w:val="000000" w:themeColor="text1"/>
          <w:szCs w:val="32"/>
        </w:rPr>
      </w:pPr>
      <w:r w:rsidRPr="00F954EB">
        <w:rPr>
          <w:rFonts w:eastAsia="仿宋_GB2312"/>
        </w:rPr>
        <w:lastRenderedPageBreak/>
        <w:t>坚持</w:t>
      </w:r>
      <w:r w:rsidRPr="00F954EB">
        <w:rPr>
          <w:rFonts w:eastAsia="仿宋_GB2312"/>
        </w:rPr>
        <w:t>“</w:t>
      </w:r>
      <w:r w:rsidRPr="00F954EB">
        <w:rPr>
          <w:rFonts w:eastAsia="仿宋_GB2312"/>
        </w:rPr>
        <w:t>公开为常态</w:t>
      </w:r>
      <w:r w:rsidR="00891BDF" w:rsidRPr="00F954EB">
        <w:rPr>
          <w:rFonts w:eastAsia="仿宋_GB2312"/>
        </w:rPr>
        <w:t>、</w:t>
      </w:r>
      <w:r w:rsidRPr="00F954EB">
        <w:rPr>
          <w:rFonts w:eastAsia="仿宋_GB2312"/>
        </w:rPr>
        <w:t>不公开为例外</w:t>
      </w:r>
      <w:r w:rsidRPr="00F954EB">
        <w:rPr>
          <w:rFonts w:eastAsia="仿宋_GB2312"/>
        </w:rPr>
        <w:t>”</w:t>
      </w:r>
      <w:r w:rsidRPr="00F954EB">
        <w:rPr>
          <w:rFonts w:eastAsia="仿宋_GB2312"/>
        </w:rPr>
        <w:t>，加大主动公开力度，</w:t>
      </w:r>
      <w:r w:rsidR="003304B9" w:rsidRPr="00F954EB">
        <w:rPr>
          <w:rFonts w:eastAsia="仿宋_GB2312"/>
        </w:rPr>
        <w:t>制定《</w:t>
      </w:r>
      <w:bookmarkStart w:id="1" w:name="OLE_LINK1"/>
      <w:bookmarkStart w:id="2" w:name="OLE_LINK2"/>
      <w:r w:rsidRPr="00F954EB">
        <w:rPr>
          <w:rFonts w:eastAsia="仿宋_GB2312"/>
        </w:rPr>
        <w:t>2024</w:t>
      </w:r>
      <w:r w:rsidRPr="00F954EB">
        <w:rPr>
          <w:rFonts w:eastAsia="仿宋_GB2312"/>
        </w:rPr>
        <w:t>年</w:t>
      </w:r>
      <w:r w:rsidR="003304B9" w:rsidRPr="00F954EB">
        <w:rPr>
          <w:rFonts w:eastAsia="仿宋_GB2312"/>
        </w:rPr>
        <w:t>高青县唐坊镇政务公开工作实施方案</w:t>
      </w:r>
      <w:bookmarkEnd w:id="1"/>
      <w:bookmarkEnd w:id="2"/>
      <w:r w:rsidR="003304B9" w:rsidRPr="00F954EB">
        <w:rPr>
          <w:rFonts w:eastAsia="仿宋_GB2312"/>
        </w:rPr>
        <w:t>》，</w:t>
      </w:r>
      <w:r w:rsidR="00891BDF" w:rsidRPr="00F954EB">
        <w:rPr>
          <w:rFonts w:eastAsia="仿宋_GB2312"/>
          <w:szCs w:val="32"/>
        </w:rPr>
        <w:t>明确重点任务、工作标准和完成时限。及时更新单位负责人信息和工作分工，公开政策文件</w:t>
      </w:r>
      <w:r w:rsidR="00891BDF" w:rsidRPr="00F954EB">
        <w:rPr>
          <w:rFonts w:eastAsia="仿宋_GB2312"/>
          <w:szCs w:val="32"/>
        </w:rPr>
        <w:t>2</w:t>
      </w:r>
      <w:r w:rsidR="00891BDF" w:rsidRPr="00F954EB">
        <w:rPr>
          <w:rFonts w:eastAsia="仿宋_GB2312"/>
          <w:szCs w:val="32"/>
        </w:rPr>
        <w:t>件、财政信息</w:t>
      </w:r>
      <w:r w:rsidR="00891BDF" w:rsidRPr="00F954EB">
        <w:rPr>
          <w:rFonts w:eastAsia="仿宋_GB2312"/>
          <w:szCs w:val="32"/>
        </w:rPr>
        <w:t>2</w:t>
      </w:r>
      <w:r w:rsidR="00891BDF" w:rsidRPr="00F954EB">
        <w:rPr>
          <w:rFonts w:eastAsia="仿宋_GB2312"/>
          <w:szCs w:val="32"/>
        </w:rPr>
        <w:t>条。</w:t>
      </w:r>
      <w:r w:rsidR="00891BDF" w:rsidRPr="00F954EB">
        <w:rPr>
          <w:rFonts w:eastAsia="仿宋_GB2312"/>
        </w:rPr>
        <w:t>围绕高青黑牛、粮食种植等重点领域，按季度公开唐坊镇</w:t>
      </w:r>
      <w:r w:rsidR="00891BDF" w:rsidRPr="00F954EB">
        <w:rPr>
          <w:rFonts w:eastAsia="仿宋_GB2312"/>
        </w:rPr>
        <w:t>“</w:t>
      </w:r>
      <w:r w:rsidR="00891BDF" w:rsidRPr="00F954EB">
        <w:rPr>
          <w:rFonts w:eastAsia="仿宋_GB2312"/>
        </w:rPr>
        <w:t>高青黑牛全产业链</w:t>
      </w:r>
      <w:r w:rsidR="00891BDF" w:rsidRPr="00F954EB">
        <w:rPr>
          <w:rFonts w:eastAsia="仿宋_GB2312"/>
        </w:rPr>
        <w:t>”</w:t>
      </w:r>
      <w:r w:rsidR="00891BDF" w:rsidRPr="00F954EB">
        <w:rPr>
          <w:rFonts w:eastAsia="仿宋_GB2312"/>
        </w:rPr>
        <w:t>乡村振兴示范片区、唐坊镇特色设施农业项目的实施步骤、工作进展、下步举措。</w:t>
      </w:r>
      <w:r w:rsidR="00891BDF" w:rsidRPr="00F954EB">
        <w:rPr>
          <w:rFonts w:eastAsia="仿宋_GB2312"/>
          <w:color w:val="000000" w:themeColor="text1"/>
          <w:szCs w:val="32"/>
        </w:rPr>
        <w:t>2024</w:t>
      </w:r>
      <w:r w:rsidR="00891BDF" w:rsidRPr="00F954EB">
        <w:rPr>
          <w:rFonts w:eastAsia="仿宋_GB2312"/>
          <w:color w:val="000000" w:themeColor="text1"/>
          <w:szCs w:val="32"/>
        </w:rPr>
        <w:t>年累计公开信息</w:t>
      </w:r>
      <w:r w:rsidR="00891BDF" w:rsidRPr="00F954EB">
        <w:rPr>
          <w:rFonts w:eastAsia="仿宋_GB2312"/>
          <w:color w:val="000000" w:themeColor="text1"/>
          <w:szCs w:val="32"/>
        </w:rPr>
        <w:t>403</w:t>
      </w:r>
      <w:r w:rsidR="00891BDF" w:rsidRPr="00F954EB">
        <w:rPr>
          <w:rFonts w:eastAsia="仿宋_GB2312"/>
          <w:color w:val="000000" w:themeColor="text1"/>
          <w:szCs w:val="32"/>
        </w:rPr>
        <w:t>条，比上年度增长</w:t>
      </w:r>
      <w:r w:rsidR="00891BDF" w:rsidRPr="00F954EB">
        <w:rPr>
          <w:rFonts w:eastAsia="仿宋_GB2312"/>
          <w:color w:val="000000" w:themeColor="text1"/>
          <w:szCs w:val="32"/>
        </w:rPr>
        <w:t>6.6%</w:t>
      </w:r>
      <w:r w:rsidR="00891BDF" w:rsidRPr="00F954EB">
        <w:rPr>
          <w:rFonts w:eastAsia="仿宋_GB2312"/>
          <w:color w:val="000000" w:themeColor="text1"/>
          <w:szCs w:val="32"/>
        </w:rPr>
        <w:t>，其中，县政府门户网站公开信息</w:t>
      </w:r>
      <w:r w:rsidR="00891BDF" w:rsidRPr="00F954EB">
        <w:rPr>
          <w:rFonts w:eastAsia="仿宋_GB2312"/>
          <w:color w:val="000000" w:themeColor="text1"/>
          <w:szCs w:val="32"/>
        </w:rPr>
        <w:t>103</w:t>
      </w:r>
      <w:r w:rsidR="00891BDF" w:rsidRPr="00F954EB">
        <w:rPr>
          <w:rFonts w:eastAsia="仿宋_GB2312"/>
          <w:color w:val="000000" w:themeColor="text1"/>
          <w:szCs w:val="32"/>
        </w:rPr>
        <w:t>条，政务新媒体公开信息</w:t>
      </w:r>
      <w:r w:rsidR="00891BDF" w:rsidRPr="00F954EB">
        <w:rPr>
          <w:rFonts w:eastAsia="仿宋_GB2312"/>
          <w:color w:val="000000" w:themeColor="text1"/>
          <w:szCs w:val="32"/>
        </w:rPr>
        <w:t>300</w:t>
      </w:r>
      <w:r w:rsidR="00891BDF" w:rsidRPr="00F954EB">
        <w:rPr>
          <w:rFonts w:eastAsia="仿宋_GB2312"/>
          <w:color w:val="000000" w:themeColor="text1"/>
          <w:szCs w:val="32"/>
        </w:rPr>
        <w:t>条。</w:t>
      </w:r>
      <w:r w:rsidR="003304B9" w:rsidRPr="00F954EB">
        <w:rPr>
          <w:rFonts w:eastAsia="仿宋_GB2312"/>
          <w:color w:val="000000" w:themeColor="text1"/>
          <w:szCs w:val="32"/>
        </w:rPr>
        <w:t>坚持多种形式和渠道发布政策解读，发布</w:t>
      </w:r>
      <w:r w:rsidR="00891BDF" w:rsidRPr="00F954EB">
        <w:rPr>
          <w:rFonts w:eastAsia="仿宋_GB2312"/>
          <w:color w:val="000000" w:themeColor="text1"/>
          <w:szCs w:val="32"/>
        </w:rPr>
        <w:t>图文解读材料</w:t>
      </w:r>
      <w:r w:rsidR="00891BDF" w:rsidRPr="00F954EB">
        <w:rPr>
          <w:rFonts w:eastAsia="仿宋_GB2312"/>
          <w:color w:val="000000" w:themeColor="text1"/>
          <w:szCs w:val="32"/>
        </w:rPr>
        <w:t>1</w:t>
      </w:r>
      <w:r w:rsidR="003304B9" w:rsidRPr="00F954EB">
        <w:rPr>
          <w:rFonts w:eastAsia="仿宋_GB2312"/>
          <w:color w:val="000000" w:themeColor="text1"/>
          <w:szCs w:val="32"/>
        </w:rPr>
        <w:t>篇</w:t>
      </w:r>
      <w:r w:rsidR="00891BDF" w:rsidRPr="00F954EB">
        <w:rPr>
          <w:rFonts w:eastAsia="仿宋_GB2312"/>
          <w:color w:val="000000" w:themeColor="text1"/>
          <w:szCs w:val="32"/>
        </w:rPr>
        <w:t>、文稿解读材料</w:t>
      </w:r>
      <w:r w:rsidR="00891BDF" w:rsidRPr="00F954EB">
        <w:rPr>
          <w:rFonts w:eastAsia="仿宋_GB2312"/>
          <w:color w:val="000000" w:themeColor="text1"/>
          <w:szCs w:val="32"/>
        </w:rPr>
        <w:t>1</w:t>
      </w:r>
      <w:r w:rsidR="00891BDF" w:rsidRPr="00F954EB">
        <w:rPr>
          <w:rFonts w:eastAsia="仿宋_GB2312"/>
          <w:color w:val="000000" w:themeColor="text1"/>
          <w:szCs w:val="32"/>
        </w:rPr>
        <w:t>篇。</w:t>
      </w:r>
      <w:r w:rsidR="003304B9" w:rsidRPr="00F954EB">
        <w:rPr>
          <w:rFonts w:eastAsia="仿宋_GB2312"/>
          <w:color w:val="000000" w:themeColor="text1"/>
          <w:szCs w:val="32"/>
        </w:rPr>
        <w:t>回应群众关切问题，</w:t>
      </w:r>
      <w:r w:rsidR="009159F0" w:rsidRPr="00F954EB">
        <w:rPr>
          <w:rFonts w:eastAsia="仿宋_GB2312"/>
          <w:color w:val="000000" w:themeColor="text1"/>
          <w:szCs w:val="32"/>
        </w:rPr>
        <w:t>开展政府开放活动</w:t>
      </w:r>
      <w:r w:rsidR="009159F0" w:rsidRPr="00F954EB">
        <w:rPr>
          <w:rFonts w:eastAsia="仿宋_GB2312"/>
          <w:color w:val="000000" w:themeColor="text1"/>
          <w:szCs w:val="32"/>
        </w:rPr>
        <w:t>1</w:t>
      </w:r>
      <w:r w:rsidR="009159F0" w:rsidRPr="00F954EB">
        <w:rPr>
          <w:rFonts w:eastAsia="仿宋_GB2312"/>
          <w:color w:val="000000" w:themeColor="text1"/>
          <w:szCs w:val="32"/>
        </w:rPr>
        <w:t>次，</w:t>
      </w:r>
      <w:r w:rsidR="003304B9" w:rsidRPr="00F954EB">
        <w:rPr>
          <w:rFonts w:eastAsia="仿宋_GB2312"/>
          <w:color w:val="000000" w:themeColor="text1"/>
          <w:szCs w:val="32"/>
        </w:rPr>
        <w:t>12345</w:t>
      </w:r>
      <w:r w:rsidR="003304B9" w:rsidRPr="00F954EB">
        <w:rPr>
          <w:rFonts w:eastAsia="仿宋_GB2312"/>
          <w:color w:val="000000" w:themeColor="text1"/>
          <w:szCs w:val="32"/>
        </w:rPr>
        <w:t>办理数量</w:t>
      </w:r>
      <w:r w:rsidR="003304B9" w:rsidRPr="00F954EB">
        <w:rPr>
          <w:rFonts w:eastAsia="仿宋_GB2312"/>
          <w:color w:val="000000" w:themeColor="text1"/>
          <w:szCs w:val="32"/>
        </w:rPr>
        <w:t>1800</w:t>
      </w:r>
      <w:r w:rsidR="003304B9" w:rsidRPr="00F954EB">
        <w:rPr>
          <w:rFonts w:eastAsia="仿宋_GB2312"/>
          <w:color w:val="000000" w:themeColor="text1"/>
          <w:szCs w:val="32"/>
        </w:rPr>
        <w:t>余件，群众满意率</w:t>
      </w:r>
      <w:r w:rsidR="003304B9" w:rsidRPr="00F954EB">
        <w:rPr>
          <w:rFonts w:eastAsia="仿宋_GB2312"/>
          <w:color w:val="000000" w:themeColor="text1"/>
          <w:szCs w:val="32"/>
        </w:rPr>
        <w:t>95</w:t>
      </w:r>
      <w:r w:rsidR="003304B9" w:rsidRPr="00F954EB">
        <w:rPr>
          <w:rFonts w:eastAsia="仿宋_GB2312"/>
          <w:color w:val="000000" w:themeColor="text1"/>
          <w:szCs w:val="32"/>
        </w:rPr>
        <w:t>％</w:t>
      </w:r>
      <w:r w:rsidR="009159F0" w:rsidRPr="00F954EB">
        <w:rPr>
          <w:rFonts w:eastAsia="仿宋_GB2312"/>
          <w:color w:val="000000" w:themeColor="text1"/>
          <w:szCs w:val="32"/>
        </w:rPr>
        <w:t>。</w:t>
      </w:r>
    </w:p>
    <w:p w:rsidR="004467BF" w:rsidRPr="00F954EB" w:rsidRDefault="009159F0">
      <w:pPr>
        <w:spacing w:line="600" w:lineRule="exact"/>
        <w:ind w:firstLineChars="200" w:firstLine="640"/>
        <w:jc w:val="left"/>
        <w:rPr>
          <w:rFonts w:eastAsia="仿宋_GB2312"/>
          <w:color w:val="000000" w:themeColor="text1"/>
          <w:szCs w:val="32"/>
        </w:rPr>
      </w:pPr>
      <w:r w:rsidRPr="00F954EB">
        <w:rPr>
          <w:rFonts w:eastAsia="仿宋_GB2312"/>
          <w:noProof/>
          <w:color w:val="000000" w:themeColor="text1"/>
          <w:szCs w:val="32"/>
        </w:rPr>
        <w:drawing>
          <wp:anchor distT="0" distB="0" distL="114300" distR="114300" simplePos="0" relativeHeight="251660288" behindDoc="0" locked="0" layoutInCell="1" allowOverlap="1" wp14:anchorId="0C1EA8DD" wp14:editId="0F40CFCC">
            <wp:simplePos x="0" y="0"/>
            <wp:positionH relativeFrom="column">
              <wp:posOffset>411480</wp:posOffset>
            </wp:positionH>
            <wp:positionV relativeFrom="paragraph">
              <wp:posOffset>172085</wp:posOffset>
            </wp:positionV>
            <wp:extent cx="5256530" cy="2988310"/>
            <wp:effectExtent l="0" t="0" r="20320" b="2159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4467BF" w:rsidRPr="00F954EB" w:rsidRDefault="004467BF">
      <w:pPr>
        <w:spacing w:line="600" w:lineRule="exact"/>
        <w:ind w:firstLineChars="200" w:firstLine="640"/>
        <w:jc w:val="left"/>
        <w:rPr>
          <w:rFonts w:eastAsia="仿宋_GB2312"/>
          <w:color w:val="000000" w:themeColor="text1"/>
          <w:szCs w:val="32"/>
        </w:rPr>
      </w:pPr>
    </w:p>
    <w:p w:rsidR="004467BF" w:rsidRPr="00F954EB" w:rsidRDefault="004467BF">
      <w:pPr>
        <w:spacing w:line="600" w:lineRule="exact"/>
        <w:ind w:firstLineChars="200" w:firstLine="640"/>
        <w:jc w:val="left"/>
        <w:rPr>
          <w:rFonts w:eastAsia="仿宋_GB2312"/>
          <w:color w:val="000000" w:themeColor="text1"/>
          <w:szCs w:val="32"/>
        </w:rPr>
      </w:pPr>
    </w:p>
    <w:p w:rsidR="004467BF" w:rsidRPr="00F954EB" w:rsidRDefault="004467BF">
      <w:pPr>
        <w:spacing w:line="600" w:lineRule="exact"/>
        <w:ind w:firstLineChars="200" w:firstLine="640"/>
        <w:jc w:val="left"/>
        <w:rPr>
          <w:rFonts w:eastAsia="仿宋_GB2312"/>
          <w:color w:val="000000" w:themeColor="text1"/>
          <w:szCs w:val="32"/>
        </w:rPr>
      </w:pPr>
    </w:p>
    <w:p w:rsidR="004467BF" w:rsidRPr="00F954EB" w:rsidRDefault="004467BF">
      <w:pPr>
        <w:spacing w:line="600" w:lineRule="exact"/>
        <w:ind w:firstLineChars="200" w:firstLine="640"/>
        <w:jc w:val="left"/>
        <w:rPr>
          <w:rFonts w:eastAsia="仿宋_GB2312"/>
          <w:color w:val="000000" w:themeColor="text1"/>
          <w:szCs w:val="32"/>
        </w:rPr>
      </w:pPr>
    </w:p>
    <w:p w:rsidR="004467BF" w:rsidRPr="00F954EB" w:rsidRDefault="004467BF">
      <w:pPr>
        <w:spacing w:line="600" w:lineRule="exact"/>
        <w:ind w:firstLineChars="200" w:firstLine="640"/>
        <w:jc w:val="left"/>
        <w:rPr>
          <w:rFonts w:eastAsia="仿宋_GB2312"/>
          <w:color w:val="000000" w:themeColor="text1"/>
          <w:szCs w:val="32"/>
        </w:rPr>
      </w:pPr>
    </w:p>
    <w:p w:rsidR="004467BF" w:rsidRPr="00F954EB" w:rsidRDefault="004467BF">
      <w:pPr>
        <w:spacing w:line="600" w:lineRule="exact"/>
        <w:ind w:firstLineChars="200" w:firstLine="640"/>
        <w:jc w:val="left"/>
        <w:rPr>
          <w:rFonts w:eastAsia="仿宋_GB2312"/>
          <w:color w:val="000000" w:themeColor="text1"/>
          <w:szCs w:val="32"/>
        </w:rPr>
      </w:pPr>
    </w:p>
    <w:p w:rsidR="009D0C28" w:rsidRPr="00F954EB" w:rsidRDefault="009D0C28">
      <w:pPr>
        <w:spacing w:line="600" w:lineRule="exact"/>
        <w:ind w:firstLineChars="200" w:firstLine="640"/>
        <w:jc w:val="left"/>
        <w:rPr>
          <w:rFonts w:eastAsia="仿宋_GB2312"/>
          <w:color w:val="000000" w:themeColor="text1"/>
          <w:szCs w:val="32"/>
        </w:rPr>
      </w:pPr>
    </w:p>
    <w:p w:rsidR="009D0C28" w:rsidRPr="00F954EB" w:rsidRDefault="009D0C28">
      <w:pPr>
        <w:spacing w:line="600" w:lineRule="exact"/>
        <w:ind w:firstLineChars="200" w:firstLine="640"/>
        <w:jc w:val="left"/>
        <w:rPr>
          <w:rFonts w:eastAsia="楷体_GB2312"/>
        </w:rPr>
      </w:pPr>
    </w:p>
    <w:p w:rsidR="009D0C28" w:rsidRPr="00F954EB" w:rsidRDefault="009D0C28">
      <w:pPr>
        <w:spacing w:line="600" w:lineRule="exact"/>
        <w:jc w:val="left"/>
        <w:rPr>
          <w:rFonts w:eastAsia="楷体_GB2312"/>
        </w:rPr>
      </w:pPr>
    </w:p>
    <w:p w:rsidR="009D0C28" w:rsidRPr="00F954EB" w:rsidRDefault="009D0C28">
      <w:pPr>
        <w:spacing w:line="600" w:lineRule="exact"/>
        <w:jc w:val="left"/>
        <w:rPr>
          <w:rFonts w:eastAsia="楷体_GB2312"/>
        </w:rPr>
      </w:pPr>
    </w:p>
    <w:p w:rsidR="009D0C28" w:rsidRPr="00F954EB" w:rsidRDefault="009D0C28">
      <w:pPr>
        <w:spacing w:line="600" w:lineRule="exact"/>
        <w:jc w:val="left"/>
        <w:rPr>
          <w:rFonts w:eastAsia="楷体_GB2312"/>
        </w:rPr>
      </w:pPr>
    </w:p>
    <w:p w:rsidR="009D0C28" w:rsidRPr="00F954EB" w:rsidRDefault="009D0C28">
      <w:pPr>
        <w:spacing w:line="600" w:lineRule="exact"/>
        <w:jc w:val="left"/>
        <w:rPr>
          <w:rFonts w:eastAsia="楷体_GB2312"/>
        </w:rPr>
      </w:pPr>
    </w:p>
    <w:p w:rsidR="009D0C28" w:rsidRPr="00F954EB" w:rsidRDefault="009D0C28">
      <w:pPr>
        <w:spacing w:line="600" w:lineRule="exact"/>
        <w:jc w:val="left"/>
        <w:rPr>
          <w:rFonts w:eastAsia="楷体_GB2312"/>
        </w:rPr>
      </w:pPr>
    </w:p>
    <w:p w:rsidR="009D0C28" w:rsidRPr="00F954EB" w:rsidRDefault="009D0C28">
      <w:pPr>
        <w:spacing w:line="600" w:lineRule="exact"/>
        <w:jc w:val="left"/>
        <w:rPr>
          <w:rFonts w:eastAsia="楷体_GB2312"/>
        </w:rPr>
      </w:pPr>
    </w:p>
    <w:p w:rsidR="009D0C28" w:rsidRPr="00F954EB" w:rsidRDefault="009D0C28">
      <w:pPr>
        <w:spacing w:line="600" w:lineRule="exact"/>
        <w:jc w:val="left"/>
        <w:rPr>
          <w:rFonts w:eastAsia="楷体_GB2312"/>
        </w:rPr>
      </w:pPr>
    </w:p>
    <w:p w:rsidR="009D0C28" w:rsidRPr="00F954EB" w:rsidRDefault="009D0C28">
      <w:pPr>
        <w:spacing w:line="600" w:lineRule="exact"/>
        <w:jc w:val="left"/>
        <w:rPr>
          <w:rFonts w:eastAsia="楷体_GB2312"/>
        </w:rPr>
      </w:pPr>
    </w:p>
    <w:p w:rsidR="009D0C28" w:rsidRPr="00F954EB" w:rsidRDefault="003304B9">
      <w:pPr>
        <w:spacing w:line="600" w:lineRule="exact"/>
        <w:jc w:val="left"/>
        <w:rPr>
          <w:rFonts w:eastAsia="楷体_GB2312"/>
        </w:rPr>
      </w:pPr>
      <w:r w:rsidRPr="00F954EB">
        <w:rPr>
          <w:rFonts w:eastAsia="楷体_GB2312"/>
          <w:noProof/>
        </w:rPr>
        <w:drawing>
          <wp:anchor distT="0" distB="0" distL="114300" distR="114300" simplePos="0" relativeHeight="251659264" behindDoc="0" locked="0" layoutInCell="1" allowOverlap="1" wp14:anchorId="447090B6" wp14:editId="2D6C7A86">
            <wp:simplePos x="0" y="0"/>
            <wp:positionH relativeFrom="column">
              <wp:posOffset>401320</wp:posOffset>
            </wp:positionH>
            <wp:positionV relativeFrom="paragraph">
              <wp:posOffset>-2693035</wp:posOffset>
            </wp:positionV>
            <wp:extent cx="5256530" cy="2988310"/>
            <wp:effectExtent l="5080" t="4445" r="11430" b="952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9D0C28" w:rsidRPr="00F954EB" w:rsidRDefault="003304B9" w:rsidP="009C33D8">
      <w:pPr>
        <w:spacing w:line="560" w:lineRule="exact"/>
        <w:jc w:val="left"/>
        <w:rPr>
          <w:rFonts w:eastAsia="楷体_GB2312"/>
        </w:rPr>
      </w:pPr>
      <w:r w:rsidRPr="00F954EB">
        <w:rPr>
          <w:rFonts w:eastAsia="楷体_GB2312"/>
        </w:rPr>
        <w:t>（二）依申请公开</w:t>
      </w:r>
    </w:p>
    <w:p w:rsidR="00AE6262" w:rsidRPr="00F954EB" w:rsidRDefault="00AE6262" w:rsidP="009C33D8">
      <w:pPr>
        <w:spacing w:line="560" w:lineRule="exact"/>
        <w:jc w:val="left"/>
        <w:rPr>
          <w:rFonts w:eastAsia="仿宋_GB2312"/>
          <w:szCs w:val="32"/>
        </w:rPr>
      </w:pPr>
      <w:r w:rsidRPr="00F954EB">
        <w:rPr>
          <w:rFonts w:eastAsia="仿宋_GB2312"/>
          <w:szCs w:val="32"/>
        </w:rPr>
        <w:t>规范依申请公开办理，强化答复文书审核，建立</w:t>
      </w:r>
      <w:r w:rsidRPr="00F954EB">
        <w:rPr>
          <w:rFonts w:eastAsia="仿宋_GB2312"/>
          <w:szCs w:val="32"/>
        </w:rPr>
        <w:t>“</w:t>
      </w:r>
      <w:r w:rsidRPr="00F954EB">
        <w:rPr>
          <w:rFonts w:eastAsia="仿宋_GB2312"/>
          <w:szCs w:val="32"/>
        </w:rPr>
        <w:t>司法所</w:t>
      </w:r>
      <w:r w:rsidRPr="00F954EB">
        <w:rPr>
          <w:rFonts w:eastAsia="仿宋_GB2312"/>
          <w:szCs w:val="32"/>
        </w:rPr>
        <w:t>+</w:t>
      </w:r>
      <w:r w:rsidRPr="00F954EB">
        <w:rPr>
          <w:rFonts w:eastAsia="仿宋_GB2312"/>
          <w:szCs w:val="32"/>
        </w:rPr>
        <w:t>法律顾问</w:t>
      </w:r>
      <w:r w:rsidRPr="00F954EB">
        <w:rPr>
          <w:rFonts w:eastAsia="仿宋_GB2312"/>
          <w:szCs w:val="32"/>
        </w:rPr>
        <w:t>”</w:t>
      </w:r>
      <w:r w:rsidRPr="00F954EB">
        <w:rPr>
          <w:rFonts w:eastAsia="仿宋_GB2312"/>
          <w:szCs w:val="32"/>
        </w:rPr>
        <w:t>双重审查机制，避免出现适用法律条文措施、答复内容有瑕疵等问题，提高答复质量。</w:t>
      </w:r>
      <w:r w:rsidR="003304B9" w:rsidRPr="00F954EB">
        <w:rPr>
          <w:rFonts w:eastAsia="仿宋_GB2312"/>
          <w:szCs w:val="32"/>
        </w:rPr>
        <w:t>2024</w:t>
      </w:r>
      <w:r w:rsidR="003304B9" w:rsidRPr="00F954EB">
        <w:rPr>
          <w:rFonts w:eastAsia="仿宋_GB2312"/>
          <w:szCs w:val="32"/>
        </w:rPr>
        <w:t>年未收到政府信息公开申请，上年度结转</w:t>
      </w:r>
      <w:r w:rsidR="003304B9" w:rsidRPr="00F954EB">
        <w:rPr>
          <w:rFonts w:eastAsia="仿宋_GB2312"/>
          <w:szCs w:val="32"/>
        </w:rPr>
        <w:t>0</w:t>
      </w:r>
      <w:r w:rsidR="003304B9" w:rsidRPr="00F954EB">
        <w:rPr>
          <w:rFonts w:eastAsia="仿宋_GB2312"/>
          <w:szCs w:val="32"/>
        </w:rPr>
        <w:t>件。未因政府信息公开被申请行政复议、提起行政诉讼。</w:t>
      </w:r>
    </w:p>
    <w:p w:rsidR="00AE6262" w:rsidRPr="00F954EB" w:rsidRDefault="003304B9" w:rsidP="009C33D8">
      <w:pPr>
        <w:spacing w:line="560" w:lineRule="exact"/>
        <w:jc w:val="left"/>
        <w:rPr>
          <w:rFonts w:eastAsia="楷体_GB2312"/>
        </w:rPr>
      </w:pPr>
      <w:r w:rsidRPr="00F954EB">
        <w:rPr>
          <w:rFonts w:eastAsia="楷体_GB2312"/>
        </w:rPr>
        <w:t>（三）政府信息管理</w:t>
      </w:r>
    </w:p>
    <w:p w:rsidR="00AE6262" w:rsidRPr="00F954EB" w:rsidRDefault="003304B9" w:rsidP="009C33D8">
      <w:pPr>
        <w:spacing w:line="560" w:lineRule="exact"/>
        <w:jc w:val="left"/>
        <w:rPr>
          <w:rFonts w:eastAsia="仿宋_GB2312"/>
        </w:rPr>
      </w:pPr>
      <w:r w:rsidRPr="00F954EB">
        <w:rPr>
          <w:rFonts w:eastAsia="仿宋_GB2312"/>
        </w:rPr>
        <w:t>编制主动公开事项目录</w:t>
      </w:r>
      <w:r w:rsidR="00E56FA5" w:rsidRPr="00F954EB">
        <w:rPr>
          <w:rFonts w:eastAsia="仿宋_GB2312"/>
        </w:rPr>
        <w:t>，梳理机构简介、土地管理、规划计划、其他法定内容等公开事项</w:t>
      </w:r>
      <w:r w:rsidR="00E56FA5" w:rsidRPr="00F954EB">
        <w:rPr>
          <w:rFonts w:eastAsia="仿宋_GB2312"/>
        </w:rPr>
        <w:t>12</w:t>
      </w:r>
      <w:r w:rsidR="00E56FA5" w:rsidRPr="00F954EB">
        <w:rPr>
          <w:rFonts w:eastAsia="仿宋_GB2312"/>
        </w:rPr>
        <w:t>项，规范主动公开范围，防止过度公开信息。加强信息公开保密审核，对拟公开的政府信息进行保密审查，确保公开的信息不涉及国家秘密、商业秘密、个人隐私等敏感信息。加强信息管理，更新政府信息公开指南，对主动公开渠道进行优化调整。</w:t>
      </w:r>
    </w:p>
    <w:p w:rsidR="009D0C28" w:rsidRPr="00F954EB" w:rsidRDefault="003304B9" w:rsidP="009C33D8">
      <w:pPr>
        <w:spacing w:line="560" w:lineRule="exact"/>
        <w:jc w:val="left"/>
        <w:rPr>
          <w:rFonts w:eastAsia="楷体_GB2312"/>
        </w:rPr>
      </w:pPr>
      <w:r w:rsidRPr="00F954EB">
        <w:rPr>
          <w:rFonts w:eastAsia="楷体_GB2312"/>
        </w:rPr>
        <w:t>（四）政府信息公开平台建设</w:t>
      </w:r>
    </w:p>
    <w:p w:rsidR="00E56FA5" w:rsidRPr="00F954EB" w:rsidRDefault="00E56FA5" w:rsidP="009C33D8">
      <w:pPr>
        <w:spacing w:line="560" w:lineRule="exact"/>
        <w:jc w:val="left"/>
        <w:rPr>
          <w:rFonts w:eastAsia="楷体_GB2312"/>
        </w:rPr>
      </w:pPr>
      <w:r w:rsidRPr="00F954EB">
        <w:rPr>
          <w:rFonts w:eastAsia="仿宋_GB2312"/>
        </w:rPr>
        <w:lastRenderedPageBreak/>
        <w:t>加强政务新媒体管理，定期对已公开信息进行检查，整改</w:t>
      </w:r>
      <w:proofErr w:type="gramStart"/>
      <w:r w:rsidRPr="00F954EB">
        <w:rPr>
          <w:rFonts w:eastAsia="仿宋_GB2312"/>
        </w:rPr>
        <w:t>错敏词</w:t>
      </w:r>
      <w:proofErr w:type="gramEnd"/>
      <w:r w:rsidRPr="00F954EB">
        <w:rPr>
          <w:rFonts w:eastAsia="仿宋_GB2312"/>
        </w:rPr>
        <w:t>、不规范用语等问题</w:t>
      </w:r>
      <w:r w:rsidRPr="00F954EB">
        <w:rPr>
          <w:rFonts w:eastAsia="仿宋_GB2312"/>
        </w:rPr>
        <w:t>5</w:t>
      </w:r>
      <w:r w:rsidRPr="00F954EB">
        <w:rPr>
          <w:rFonts w:eastAsia="仿宋_GB2312"/>
        </w:rPr>
        <w:t>处；对信息公开不及时、关注度不高、原创信息比例较低的账号进行关停，年内关停政务新媒体账号</w:t>
      </w:r>
      <w:r w:rsidRPr="00F954EB">
        <w:rPr>
          <w:rFonts w:eastAsia="仿宋_GB2312"/>
        </w:rPr>
        <w:t>1</w:t>
      </w:r>
      <w:r w:rsidRPr="00F954EB">
        <w:rPr>
          <w:rFonts w:eastAsia="仿宋_GB2312"/>
        </w:rPr>
        <w:t>个；在</w:t>
      </w:r>
      <w:r w:rsidRPr="00F954EB">
        <w:rPr>
          <w:rFonts w:eastAsia="仿宋_GB2312"/>
        </w:rPr>
        <w:t>“</w:t>
      </w:r>
      <w:r w:rsidRPr="00F954EB">
        <w:rPr>
          <w:rFonts w:eastAsia="仿宋_GB2312"/>
        </w:rPr>
        <w:t>最高青</w:t>
      </w:r>
      <w:r w:rsidRPr="00F954EB">
        <w:rPr>
          <w:rFonts w:eastAsia="仿宋_GB2312"/>
        </w:rPr>
        <w:t>”</w:t>
      </w:r>
      <w:r w:rsidRPr="00F954EB">
        <w:rPr>
          <w:rFonts w:eastAsia="仿宋_GB2312"/>
        </w:rPr>
        <w:t>客户端开设</w:t>
      </w:r>
      <w:r w:rsidRPr="00F954EB">
        <w:rPr>
          <w:rFonts w:eastAsia="仿宋_GB2312"/>
        </w:rPr>
        <w:t>“</w:t>
      </w:r>
      <w:r w:rsidRPr="00F954EB">
        <w:rPr>
          <w:rFonts w:eastAsia="仿宋_GB2312"/>
        </w:rPr>
        <w:t>高青县唐坊镇人民政府</w:t>
      </w:r>
      <w:r w:rsidRPr="00F954EB">
        <w:rPr>
          <w:rFonts w:eastAsia="仿宋_GB2312"/>
        </w:rPr>
        <w:t>”</w:t>
      </w:r>
      <w:r w:rsidRPr="00F954EB">
        <w:rPr>
          <w:rFonts w:eastAsia="仿宋_GB2312"/>
        </w:rPr>
        <w:t>政务号，拓展信息公开平台。政务公开专区增设电子显示屏，循环公开信息，满足办事群众获取信息需求。</w:t>
      </w:r>
    </w:p>
    <w:p w:rsidR="009D0C28" w:rsidRPr="00F954EB" w:rsidRDefault="003304B9" w:rsidP="009C33D8">
      <w:pPr>
        <w:spacing w:line="560" w:lineRule="exact"/>
        <w:jc w:val="left"/>
        <w:rPr>
          <w:rFonts w:eastAsia="楷体_GB2312"/>
        </w:rPr>
      </w:pPr>
      <w:r w:rsidRPr="00F954EB">
        <w:rPr>
          <w:rFonts w:eastAsia="楷体_GB2312"/>
        </w:rPr>
        <w:t>（五）监督保障</w:t>
      </w:r>
    </w:p>
    <w:p w:rsidR="00E56FA5" w:rsidRPr="00F954EB" w:rsidRDefault="004711A2" w:rsidP="009C33D8">
      <w:pPr>
        <w:spacing w:line="560" w:lineRule="exact"/>
        <w:jc w:val="left"/>
        <w:rPr>
          <w:rFonts w:eastAsia="仿宋_GB2312"/>
        </w:rPr>
      </w:pPr>
      <w:r w:rsidRPr="00F954EB">
        <w:rPr>
          <w:rFonts w:eastAsia="仿宋_GB2312"/>
        </w:rPr>
        <w:t>分管负责人定期调度工作进展，党政办公室继续牵头政务公开工作，更换专职人员</w:t>
      </w:r>
      <w:r w:rsidRPr="00F954EB">
        <w:rPr>
          <w:rFonts w:eastAsia="仿宋_GB2312"/>
        </w:rPr>
        <w:t>1</w:t>
      </w:r>
      <w:r w:rsidRPr="00F954EB">
        <w:rPr>
          <w:rFonts w:eastAsia="仿宋_GB2312"/>
        </w:rPr>
        <w:t>名，其他科室各配备</w:t>
      </w:r>
      <w:r w:rsidRPr="00F954EB">
        <w:rPr>
          <w:rFonts w:eastAsia="仿宋_GB2312"/>
        </w:rPr>
        <w:t>1</w:t>
      </w:r>
      <w:r w:rsidRPr="00F954EB">
        <w:rPr>
          <w:rFonts w:eastAsia="仿宋_GB2312"/>
        </w:rPr>
        <w:t>名兼职人员，常态</w:t>
      </w:r>
      <w:proofErr w:type="gramStart"/>
      <w:r w:rsidRPr="00F954EB">
        <w:rPr>
          <w:rFonts w:eastAsia="仿宋_GB2312"/>
        </w:rPr>
        <w:t>化落实</w:t>
      </w:r>
      <w:proofErr w:type="gramEnd"/>
      <w:r w:rsidRPr="00F954EB">
        <w:rPr>
          <w:rFonts w:eastAsia="仿宋_GB2312"/>
        </w:rPr>
        <w:t>公开任务。年初制定政务公开培训计划，坚持集中培训和岗位轮训相结合，以机动灵活的方式多轮次培训，累计开展培训</w:t>
      </w:r>
      <w:r w:rsidRPr="00F954EB">
        <w:rPr>
          <w:rFonts w:eastAsia="仿宋_GB2312"/>
        </w:rPr>
        <w:t>3</w:t>
      </w:r>
      <w:r w:rsidRPr="00F954EB">
        <w:rPr>
          <w:rFonts w:eastAsia="仿宋_GB2312"/>
        </w:rPr>
        <w:t>次。</w:t>
      </w:r>
    </w:p>
    <w:p w:rsidR="00E56FA5" w:rsidRPr="00F954EB" w:rsidRDefault="00E56FA5">
      <w:pPr>
        <w:spacing w:line="600" w:lineRule="exact"/>
        <w:jc w:val="left"/>
        <w:rPr>
          <w:rFonts w:eastAsia="楷体_GB2312"/>
        </w:rPr>
      </w:pPr>
    </w:p>
    <w:p w:rsidR="00E56FA5" w:rsidRPr="00F954EB" w:rsidRDefault="00E56FA5">
      <w:pPr>
        <w:spacing w:line="600" w:lineRule="exact"/>
        <w:jc w:val="left"/>
        <w:rPr>
          <w:rFonts w:eastAsia="楷体_GB2312"/>
        </w:rPr>
      </w:pPr>
    </w:p>
    <w:p w:rsidR="00E56FA5" w:rsidRPr="00F954EB" w:rsidRDefault="00E56FA5">
      <w:pPr>
        <w:spacing w:line="600" w:lineRule="exact"/>
        <w:jc w:val="left"/>
        <w:rPr>
          <w:rFonts w:eastAsia="楷体_GB2312"/>
        </w:rPr>
      </w:pPr>
    </w:p>
    <w:p w:rsidR="00E56FA5" w:rsidRDefault="00E56FA5">
      <w:pPr>
        <w:spacing w:line="600" w:lineRule="exact"/>
        <w:jc w:val="left"/>
        <w:rPr>
          <w:rFonts w:eastAsia="楷体_GB2312" w:hint="eastAsia"/>
        </w:rPr>
      </w:pPr>
    </w:p>
    <w:p w:rsidR="009C33D8" w:rsidRDefault="009C33D8">
      <w:pPr>
        <w:spacing w:line="600" w:lineRule="exact"/>
        <w:jc w:val="left"/>
        <w:rPr>
          <w:rFonts w:eastAsia="楷体_GB2312" w:hint="eastAsia"/>
        </w:rPr>
      </w:pPr>
    </w:p>
    <w:p w:rsidR="009C33D8" w:rsidRDefault="009C33D8">
      <w:pPr>
        <w:spacing w:line="600" w:lineRule="exact"/>
        <w:jc w:val="left"/>
        <w:rPr>
          <w:rFonts w:eastAsia="楷体_GB2312" w:hint="eastAsia"/>
        </w:rPr>
      </w:pPr>
    </w:p>
    <w:p w:rsidR="009C33D8" w:rsidRPr="00F954EB" w:rsidRDefault="009C33D8">
      <w:pPr>
        <w:spacing w:line="600" w:lineRule="exact"/>
        <w:jc w:val="left"/>
        <w:rPr>
          <w:rFonts w:eastAsia="楷体_GB2312"/>
        </w:rPr>
      </w:pPr>
    </w:p>
    <w:p w:rsidR="009D0C28" w:rsidRPr="00F954EB" w:rsidRDefault="009D0C28">
      <w:pPr>
        <w:spacing w:afterLines="50" w:after="156" w:line="240" w:lineRule="auto"/>
        <w:ind w:firstLineChars="200" w:firstLine="640"/>
        <w:rPr>
          <w:rFonts w:eastAsia="黑体"/>
          <w:szCs w:val="32"/>
        </w:rPr>
      </w:pPr>
    </w:p>
    <w:p w:rsidR="009D0C28" w:rsidRPr="00F954EB" w:rsidRDefault="009D0C28">
      <w:pPr>
        <w:spacing w:afterLines="50" w:after="156" w:line="240" w:lineRule="auto"/>
        <w:ind w:firstLineChars="200" w:firstLine="640"/>
        <w:rPr>
          <w:rFonts w:eastAsia="黑体"/>
          <w:szCs w:val="32"/>
        </w:rPr>
      </w:pPr>
    </w:p>
    <w:p w:rsidR="009D0C28" w:rsidRPr="00F954EB" w:rsidRDefault="009D0C28">
      <w:pPr>
        <w:spacing w:afterLines="50" w:after="156" w:line="240" w:lineRule="auto"/>
        <w:ind w:firstLineChars="200" w:firstLine="640"/>
        <w:rPr>
          <w:rFonts w:eastAsia="黑体"/>
          <w:szCs w:val="32"/>
        </w:rPr>
      </w:pPr>
    </w:p>
    <w:p w:rsidR="009D0C28" w:rsidRPr="00F954EB" w:rsidRDefault="003304B9">
      <w:pPr>
        <w:spacing w:afterLines="50" w:after="156" w:line="240" w:lineRule="auto"/>
        <w:ind w:firstLineChars="200" w:firstLine="640"/>
        <w:rPr>
          <w:rFonts w:eastAsia="黑体"/>
          <w:szCs w:val="32"/>
        </w:rPr>
      </w:pPr>
      <w:r w:rsidRPr="00F954EB">
        <w:rPr>
          <w:rFonts w:eastAsia="黑体"/>
          <w:szCs w:val="32"/>
        </w:rPr>
        <w:lastRenderedPageBreak/>
        <w:t>二、主动公开政府信息情况</w:t>
      </w:r>
    </w:p>
    <w:tbl>
      <w:tblPr>
        <w:tblStyle w:val="a5"/>
        <w:tblW w:w="0" w:type="auto"/>
        <w:jc w:val="center"/>
        <w:tblLook w:val="04A0" w:firstRow="1" w:lastRow="0" w:firstColumn="1" w:lastColumn="0" w:noHBand="0" w:noVBand="1"/>
      </w:tblPr>
      <w:tblGrid>
        <w:gridCol w:w="2589"/>
        <w:gridCol w:w="2130"/>
        <w:gridCol w:w="2131"/>
        <w:gridCol w:w="2131"/>
      </w:tblGrid>
      <w:tr w:rsidR="009D0C28" w:rsidRPr="00F954EB">
        <w:trPr>
          <w:trHeight w:hRule="exact" w:val="567"/>
          <w:jc w:val="center"/>
        </w:trPr>
        <w:tc>
          <w:tcPr>
            <w:tcW w:w="8981" w:type="dxa"/>
            <w:gridSpan w:val="4"/>
            <w:vAlign w:val="center"/>
          </w:tcPr>
          <w:p w:rsidR="009D0C28" w:rsidRPr="00F954EB" w:rsidRDefault="003304B9">
            <w:pPr>
              <w:spacing w:line="240" w:lineRule="auto"/>
              <w:ind w:firstLine="0"/>
              <w:jc w:val="center"/>
              <w:rPr>
                <w:rFonts w:eastAsia="黑体"/>
                <w:sz w:val="20"/>
              </w:rPr>
            </w:pPr>
            <w:r w:rsidRPr="00F954EB">
              <w:rPr>
                <w:rFonts w:eastAsia="宋体"/>
                <w:snapToGrid/>
                <w:color w:val="000000"/>
                <w:sz w:val="20"/>
              </w:rPr>
              <w:t>第二十条第（一）项</w:t>
            </w:r>
          </w:p>
        </w:tc>
      </w:tr>
      <w:tr w:rsidR="009D0C28" w:rsidRPr="00F954EB">
        <w:trPr>
          <w:trHeight w:hRule="exact" w:val="567"/>
          <w:jc w:val="center"/>
        </w:trPr>
        <w:tc>
          <w:tcPr>
            <w:tcW w:w="2589" w:type="dxa"/>
            <w:vAlign w:val="center"/>
          </w:tcPr>
          <w:p w:rsidR="009D0C28" w:rsidRPr="00F954EB" w:rsidRDefault="003304B9">
            <w:pPr>
              <w:widowControl/>
              <w:autoSpaceDE/>
              <w:autoSpaceDN/>
              <w:snapToGrid/>
              <w:spacing w:line="240" w:lineRule="auto"/>
              <w:ind w:firstLine="0"/>
              <w:jc w:val="center"/>
              <w:rPr>
                <w:rFonts w:eastAsia="宋体"/>
                <w:snapToGrid/>
                <w:color w:val="000000"/>
                <w:sz w:val="20"/>
              </w:rPr>
            </w:pPr>
            <w:r w:rsidRPr="00F954EB">
              <w:rPr>
                <w:rFonts w:eastAsia="宋体"/>
                <w:snapToGrid/>
                <w:color w:val="000000"/>
                <w:sz w:val="20"/>
              </w:rPr>
              <w:t>信息内容</w:t>
            </w:r>
          </w:p>
        </w:tc>
        <w:tc>
          <w:tcPr>
            <w:tcW w:w="2130" w:type="dxa"/>
            <w:vAlign w:val="center"/>
          </w:tcPr>
          <w:p w:rsidR="009D0C28" w:rsidRPr="00F954EB" w:rsidRDefault="003304B9">
            <w:pPr>
              <w:widowControl/>
              <w:autoSpaceDE/>
              <w:autoSpaceDN/>
              <w:snapToGrid/>
              <w:spacing w:line="240" w:lineRule="auto"/>
              <w:ind w:firstLine="0"/>
              <w:jc w:val="center"/>
              <w:rPr>
                <w:rFonts w:eastAsia="宋体"/>
                <w:snapToGrid/>
                <w:sz w:val="20"/>
              </w:rPr>
            </w:pPr>
            <w:r w:rsidRPr="00F954EB">
              <w:rPr>
                <w:rFonts w:eastAsia="宋体"/>
                <w:snapToGrid/>
                <w:color w:val="000000"/>
                <w:sz w:val="20"/>
              </w:rPr>
              <w:t>本年</w:t>
            </w:r>
            <w:r w:rsidRPr="00F954EB">
              <w:rPr>
                <w:rFonts w:eastAsia="宋体"/>
                <w:snapToGrid/>
                <w:sz w:val="20"/>
              </w:rPr>
              <w:t>制发件数</w:t>
            </w:r>
          </w:p>
        </w:tc>
        <w:tc>
          <w:tcPr>
            <w:tcW w:w="2131" w:type="dxa"/>
            <w:vAlign w:val="center"/>
          </w:tcPr>
          <w:p w:rsidR="009D0C28" w:rsidRPr="00F954EB" w:rsidRDefault="003304B9">
            <w:pPr>
              <w:widowControl/>
              <w:autoSpaceDE/>
              <w:autoSpaceDN/>
              <w:snapToGrid/>
              <w:spacing w:line="240" w:lineRule="auto"/>
              <w:ind w:firstLine="0"/>
              <w:jc w:val="center"/>
              <w:rPr>
                <w:rFonts w:eastAsia="宋体"/>
                <w:snapToGrid/>
                <w:sz w:val="20"/>
              </w:rPr>
            </w:pPr>
            <w:r w:rsidRPr="00F954EB">
              <w:rPr>
                <w:rFonts w:eastAsia="宋体"/>
                <w:snapToGrid/>
                <w:color w:val="000000"/>
                <w:sz w:val="20"/>
              </w:rPr>
              <w:t>本年废止件数</w:t>
            </w:r>
          </w:p>
        </w:tc>
        <w:tc>
          <w:tcPr>
            <w:tcW w:w="2131" w:type="dxa"/>
            <w:vAlign w:val="center"/>
          </w:tcPr>
          <w:p w:rsidR="009D0C28" w:rsidRPr="00F954EB" w:rsidRDefault="003304B9">
            <w:pPr>
              <w:widowControl/>
              <w:autoSpaceDE/>
              <w:autoSpaceDN/>
              <w:snapToGrid/>
              <w:spacing w:line="240" w:lineRule="auto"/>
              <w:ind w:firstLine="0"/>
              <w:jc w:val="center"/>
              <w:rPr>
                <w:rFonts w:eastAsia="宋体"/>
                <w:snapToGrid/>
                <w:sz w:val="20"/>
              </w:rPr>
            </w:pPr>
            <w:r w:rsidRPr="00F954EB">
              <w:rPr>
                <w:rFonts w:eastAsia="宋体"/>
                <w:snapToGrid/>
                <w:color w:val="000000"/>
                <w:sz w:val="20"/>
              </w:rPr>
              <w:t>现行有效件</w:t>
            </w:r>
            <w:r w:rsidRPr="00F954EB">
              <w:rPr>
                <w:rFonts w:eastAsia="宋体"/>
                <w:snapToGrid/>
                <w:sz w:val="20"/>
              </w:rPr>
              <w:t>数</w:t>
            </w:r>
          </w:p>
        </w:tc>
      </w:tr>
      <w:tr w:rsidR="009D0C28" w:rsidRPr="00F954EB">
        <w:trPr>
          <w:trHeight w:hRule="exact" w:val="567"/>
          <w:jc w:val="center"/>
        </w:trPr>
        <w:tc>
          <w:tcPr>
            <w:tcW w:w="2589" w:type="dxa"/>
            <w:vAlign w:val="center"/>
          </w:tcPr>
          <w:p w:rsidR="009D0C28" w:rsidRPr="00F954EB" w:rsidRDefault="003304B9">
            <w:pPr>
              <w:widowControl/>
              <w:autoSpaceDE/>
              <w:autoSpaceDN/>
              <w:snapToGrid/>
              <w:spacing w:line="240" w:lineRule="auto"/>
              <w:ind w:firstLine="0"/>
              <w:rPr>
                <w:rFonts w:eastAsia="宋体"/>
                <w:snapToGrid/>
                <w:color w:val="000000"/>
                <w:sz w:val="20"/>
              </w:rPr>
            </w:pPr>
            <w:r w:rsidRPr="00F954EB">
              <w:rPr>
                <w:rFonts w:eastAsia="宋体"/>
                <w:snapToGrid/>
                <w:color w:val="000000"/>
                <w:sz w:val="20"/>
              </w:rPr>
              <w:t>规章</w:t>
            </w:r>
          </w:p>
        </w:tc>
        <w:tc>
          <w:tcPr>
            <w:tcW w:w="2130" w:type="dxa"/>
            <w:vAlign w:val="center"/>
          </w:tcPr>
          <w:p w:rsidR="009D0C28" w:rsidRPr="00F954EB" w:rsidRDefault="003304B9">
            <w:pPr>
              <w:spacing w:line="240" w:lineRule="auto"/>
              <w:ind w:firstLine="0"/>
              <w:jc w:val="center"/>
              <w:rPr>
                <w:rFonts w:eastAsia="黑体"/>
                <w:sz w:val="20"/>
              </w:rPr>
            </w:pPr>
            <w:r w:rsidRPr="00F954EB">
              <w:rPr>
                <w:rFonts w:eastAsia="黑体"/>
                <w:sz w:val="20"/>
              </w:rPr>
              <w:t>0</w:t>
            </w:r>
          </w:p>
        </w:tc>
        <w:tc>
          <w:tcPr>
            <w:tcW w:w="2131" w:type="dxa"/>
            <w:vAlign w:val="center"/>
          </w:tcPr>
          <w:p w:rsidR="009D0C28" w:rsidRPr="00F954EB" w:rsidRDefault="003304B9">
            <w:pPr>
              <w:spacing w:line="240" w:lineRule="auto"/>
              <w:ind w:firstLine="0"/>
              <w:jc w:val="center"/>
              <w:rPr>
                <w:rFonts w:eastAsia="黑体"/>
                <w:sz w:val="20"/>
              </w:rPr>
            </w:pPr>
            <w:r w:rsidRPr="00F954EB">
              <w:rPr>
                <w:rFonts w:eastAsia="黑体"/>
                <w:sz w:val="20"/>
              </w:rPr>
              <w:t>0</w:t>
            </w:r>
          </w:p>
        </w:tc>
        <w:tc>
          <w:tcPr>
            <w:tcW w:w="2131" w:type="dxa"/>
            <w:vAlign w:val="center"/>
          </w:tcPr>
          <w:p w:rsidR="009D0C28" w:rsidRPr="00F954EB" w:rsidRDefault="003304B9">
            <w:pPr>
              <w:spacing w:line="240" w:lineRule="auto"/>
              <w:ind w:firstLine="0"/>
              <w:jc w:val="center"/>
              <w:rPr>
                <w:rFonts w:eastAsia="黑体"/>
                <w:sz w:val="20"/>
              </w:rPr>
            </w:pPr>
            <w:r w:rsidRPr="00F954EB">
              <w:rPr>
                <w:rFonts w:eastAsia="黑体"/>
                <w:sz w:val="20"/>
              </w:rPr>
              <w:t>0</w:t>
            </w:r>
          </w:p>
        </w:tc>
      </w:tr>
      <w:tr w:rsidR="009D0C28" w:rsidRPr="00F954EB">
        <w:trPr>
          <w:trHeight w:hRule="exact" w:val="567"/>
          <w:jc w:val="center"/>
        </w:trPr>
        <w:tc>
          <w:tcPr>
            <w:tcW w:w="2589" w:type="dxa"/>
            <w:vAlign w:val="center"/>
          </w:tcPr>
          <w:p w:rsidR="009D0C28" w:rsidRPr="00F954EB" w:rsidRDefault="003304B9">
            <w:pPr>
              <w:widowControl/>
              <w:autoSpaceDE/>
              <w:autoSpaceDN/>
              <w:snapToGrid/>
              <w:spacing w:line="240" w:lineRule="auto"/>
              <w:ind w:firstLine="0"/>
              <w:rPr>
                <w:rFonts w:eastAsia="宋体"/>
                <w:snapToGrid/>
                <w:color w:val="000000"/>
                <w:sz w:val="20"/>
              </w:rPr>
            </w:pPr>
            <w:r w:rsidRPr="00F954EB">
              <w:rPr>
                <w:rFonts w:eastAsia="宋体"/>
                <w:snapToGrid/>
                <w:color w:val="000000"/>
                <w:sz w:val="20"/>
              </w:rPr>
              <w:t>行政规范性文件</w:t>
            </w:r>
          </w:p>
        </w:tc>
        <w:tc>
          <w:tcPr>
            <w:tcW w:w="2130" w:type="dxa"/>
            <w:vAlign w:val="center"/>
          </w:tcPr>
          <w:p w:rsidR="009D0C28" w:rsidRPr="00F954EB" w:rsidRDefault="003304B9">
            <w:pPr>
              <w:spacing w:line="240" w:lineRule="auto"/>
              <w:ind w:firstLine="0"/>
              <w:jc w:val="center"/>
              <w:rPr>
                <w:rFonts w:eastAsia="黑体"/>
                <w:sz w:val="20"/>
              </w:rPr>
            </w:pPr>
            <w:r w:rsidRPr="00F954EB">
              <w:rPr>
                <w:rFonts w:eastAsia="黑体"/>
                <w:sz w:val="20"/>
              </w:rPr>
              <w:t>0</w:t>
            </w:r>
          </w:p>
        </w:tc>
        <w:tc>
          <w:tcPr>
            <w:tcW w:w="2131" w:type="dxa"/>
            <w:vAlign w:val="center"/>
          </w:tcPr>
          <w:p w:rsidR="009D0C28" w:rsidRPr="00F954EB" w:rsidRDefault="003304B9">
            <w:pPr>
              <w:spacing w:line="240" w:lineRule="auto"/>
              <w:ind w:firstLine="0"/>
              <w:jc w:val="center"/>
              <w:rPr>
                <w:rFonts w:eastAsia="黑体"/>
                <w:sz w:val="20"/>
              </w:rPr>
            </w:pPr>
            <w:r w:rsidRPr="00F954EB">
              <w:rPr>
                <w:rFonts w:eastAsia="黑体"/>
                <w:sz w:val="20"/>
              </w:rPr>
              <w:t>0</w:t>
            </w:r>
          </w:p>
        </w:tc>
        <w:tc>
          <w:tcPr>
            <w:tcW w:w="2131" w:type="dxa"/>
            <w:vAlign w:val="center"/>
          </w:tcPr>
          <w:p w:rsidR="009D0C28" w:rsidRPr="00F954EB" w:rsidRDefault="003304B9">
            <w:pPr>
              <w:spacing w:line="240" w:lineRule="auto"/>
              <w:ind w:firstLine="0"/>
              <w:jc w:val="center"/>
              <w:rPr>
                <w:rFonts w:eastAsia="黑体"/>
                <w:sz w:val="20"/>
              </w:rPr>
            </w:pPr>
            <w:r w:rsidRPr="00F954EB">
              <w:rPr>
                <w:rFonts w:eastAsia="黑体"/>
                <w:sz w:val="20"/>
              </w:rPr>
              <w:t>0</w:t>
            </w:r>
          </w:p>
        </w:tc>
      </w:tr>
      <w:tr w:rsidR="009D0C28" w:rsidRPr="00F954EB">
        <w:trPr>
          <w:trHeight w:hRule="exact" w:val="567"/>
          <w:jc w:val="center"/>
        </w:trPr>
        <w:tc>
          <w:tcPr>
            <w:tcW w:w="8981" w:type="dxa"/>
            <w:gridSpan w:val="4"/>
            <w:vAlign w:val="center"/>
          </w:tcPr>
          <w:p w:rsidR="009D0C28" w:rsidRPr="00F954EB" w:rsidRDefault="003304B9">
            <w:pPr>
              <w:spacing w:line="240" w:lineRule="auto"/>
              <w:ind w:firstLine="0"/>
              <w:jc w:val="center"/>
              <w:rPr>
                <w:rFonts w:eastAsia="宋体"/>
                <w:snapToGrid/>
                <w:color w:val="000000"/>
                <w:sz w:val="20"/>
              </w:rPr>
            </w:pPr>
            <w:r w:rsidRPr="00F954EB">
              <w:rPr>
                <w:rFonts w:eastAsia="宋体"/>
                <w:snapToGrid/>
                <w:color w:val="000000"/>
                <w:sz w:val="20"/>
              </w:rPr>
              <w:t>第二十条第（五）项</w:t>
            </w:r>
          </w:p>
        </w:tc>
      </w:tr>
      <w:tr w:rsidR="009D0C28" w:rsidRPr="00F954EB">
        <w:trPr>
          <w:trHeight w:hRule="exact" w:val="567"/>
          <w:jc w:val="center"/>
        </w:trPr>
        <w:tc>
          <w:tcPr>
            <w:tcW w:w="2589" w:type="dxa"/>
            <w:vAlign w:val="center"/>
          </w:tcPr>
          <w:p w:rsidR="009D0C28" w:rsidRPr="00F954EB" w:rsidRDefault="003304B9">
            <w:pPr>
              <w:widowControl/>
              <w:autoSpaceDE/>
              <w:autoSpaceDN/>
              <w:snapToGrid/>
              <w:spacing w:line="240" w:lineRule="auto"/>
              <w:ind w:firstLine="0"/>
              <w:jc w:val="center"/>
              <w:rPr>
                <w:rFonts w:eastAsia="宋体"/>
                <w:snapToGrid/>
                <w:color w:val="000000"/>
                <w:sz w:val="20"/>
              </w:rPr>
            </w:pPr>
            <w:r w:rsidRPr="00F954EB">
              <w:rPr>
                <w:rFonts w:eastAsia="宋体"/>
                <w:snapToGrid/>
                <w:color w:val="000000"/>
                <w:sz w:val="20"/>
              </w:rPr>
              <w:t>信息内容</w:t>
            </w:r>
          </w:p>
        </w:tc>
        <w:tc>
          <w:tcPr>
            <w:tcW w:w="6392" w:type="dxa"/>
            <w:gridSpan w:val="3"/>
            <w:vAlign w:val="center"/>
          </w:tcPr>
          <w:p w:rsidR="009D0C28" w:rsidRPr="00F954EB" w:rsidRDefault="003304B9">
            <w:pPr>
              <w:spacing w:line="240" w:lineRule="auto"/>
              <w:ind w:firstLine="0"/>
              <w:jc w:val="center"/>
              <w:rPr>
                <w:rFonts w:eastAsia="黑体"/>
                <w:sz w:val="20"/>
              </w:rPr>
            </w:pPr>
            <w:r w:rsidRPr="00F954EB">
              <w:rPr>
                <w:rFonts w:eastAsia="宋体"/>
                <w:snapToGrid/>
                <w:color w:val="000000"/>
                <w:sz w:val="20"/>
              </w:rPr>
              <w:t>本年处理决定数量</w:t>
            </w:r>
          </w:p>
        </w:tc>
      </w:tr>
      <w:tr w:rsidR="009D0C28" w:rsidRPr="00F954EB">
        <w:trPr>
          <w:trHeight w:hRule="exact" w:val="567"/>
          <w:jc w:val="center"/>
        </w:trPr>
        <w:tc>
          <w:tcPr>
            <w:tcW w:w="2589" w:type="dxa"/>
            <w:vAlign w:val="center"/>
          </w:tcPr>
          <w:p w:rsidR="009D0C28" w:rsidRPr="00F954EB" w:rsidRDefault="003304B9">
            <w:pPr>
              <w:widowControl/>
              <w:autoSpaceDE/>
              <w:autoSpaceDN/>
              <w:snapToGrid/>
              <w:spacing w:line="240" w:lineRule="auto"/>
              <w:ind w:firstLine="0"/>
              <w:rPr>
                <w:rFonts w:eastAsia="宋体"/>
                <w:snapToGrid/>
                <w:color w:val="000000"/>
                <w:sz w:val="20"/>
              </w:rPr>
            </w:pPr>
            <w:r w:rsidRPr="00F954EB">
              <w:rPr>
                <w:rFonts w:eastAsia="宋体"/>
                <w:snapToGrid/>
                <w:color w:val="000000"/>
                <w:sz w:val="20"/>
              </w:rPr>
              <w:t>行政许可</w:t>
            </w:r>
          </w:p>
        </w:tc>
        <w:tc>
          <w:tcPr>
            <w:tcW w:w="6392" w:type="dxa"/>
            <w:gridSpan w:val="3"/>
            <w:vAlign w:val="center"/>
          </w:tcPr>
          <w:p w:rsidR="009D0C28" w:rsidRPr="00F954EB" w:rsidRDefault="003304B9">
            <w:pPr>
              <w:spacing w:line="240" w:lineRule="auto"/>
              <w:ind w:firstLine="0"/>
              <w:jc w:val="center"/>
              <w:rPr>
                <w:rFonts w:eastAsia="黑体"/>
                <w:sz w:val="20"/>
              </w:rPr>
            </w:pPr>
            <w:r w:rsidRPr="00F954EB">
              <w:rPr>
                <w:rFonts w:eastAsia="黑体"/>
                <w:sz w:val="20"/>
              </w:rPr>
              <w:t>0</w:t>
            </w:r>
          </w:p>
        </w:tc>
      </w:tr>
      <w:tr w:rsidR="009D0C28" w:rsidRPr="00F954EB">
        <w:trPr>
          <w:trHeight w:hRule="exact" w:val="567"/>
          <w:jc w:val="center"/>
        </w:trPr>
        <w:tc>
          <w:tcPr>
            <w:tcW w:w="8981" w:type="dxa"/>
            <w:gridSpan w:val="4"/>
            <w:vAlign w:val="center"/>
          </w:tcPr>
          <w:p w:rsidR="009D0C28" w:rsidRPr="00F954EB" w:rsidRDefault="003304B9">
            <w:pPr>
              <w:spacing w:line="240" w:lineRule="auto"/>
              <w:ind w:firstLine="0"/>
              <w:jc w:val="center"/>
              <w:rPr>
                <w:rFonts w:eastAsia="宋体"/>
                <w:snapToGrid/>
                <w:color w:val="000000"/>
                <w:sz w:val="20"/>
              </w:rPr>
            </w:pPr>
            <w:r w:rsidRPr="00F954EB">
              <w:rPr>
                <w:rFonts w:eastAsia="宋体"/>
                <w:snapToGrid/>
                <w:color w:val="000000"/>
                <w:sz w:val="20"/>
              </w:rPr>
              <w:t>第二十条第（六）项</w:t>
            </w:r>
          </w:p>
        </w:tc>
      </w:tr>
      <w:tr w:rsidR="009D0C28" w:rsidRPr="00F954EB">
        <w:trPr>
          <w:trHeight w:hRule="exact" w:val="567"/>
          <w:jc w:val="center"/>
        </w:trPr>
        <w:tc>
          <w:tcPr>
            <w:tcW w:w="2589" w:type="dxa"/>
            <w:vAlign w:val="center"/>
          </w:tcPr>
          <w:p w:rsidR="009D0C28" w:rsidRPr="00F954EB" w:rsidRDefault="003304B9">
            <w:pPr>
              <w:widowControl/>
              <w:autoSpaceDE/>
              <w:autoSpaceDN/>
              <w:snapToGrid/>
              <w:spacing w:line="240" w:lineRule="auto"/>
              <w:ind w:firstLine="0"/>
              <w:jc w:val="center"/>
              <w:rPr>
                <w:rFonts w:eastAsia="宋体"/>
                <w:snapToGrid/>
                <w:color w:val="000000"/>
                <w:sz w:val="20"/>
              </w:rPr>
            </w:pPr>
            <w:r w:rsidRPr="00F954EB">
              <w:rPr>
                <w:rFonts w:eastAsia="宋体"/>
                <w:snapToGrid/>
                <w:color w:val="000000"/>
                <w:sz w:val="20"/>
              </w:rPr>
              <w:t>信息内容</w:t>
            </w:r>
          </w:p>
        </w:tc>
        <w:tc>
          <w:tcPr>
            <w:tcW w:w="6392" w:type="dxa"/>
            <w:gridSpan w:val="3"/>
            <w:vAlign w:val="center"/>
          </w:tcPr>
          <w:p w:rsidR="009D0C28" w:rsidRPr="00F954EB" w:rsidRDefault="003304B9">
            <w:pPr>
              <w:spacing w:line="240" w:lineRule="auto"/>
              <w:ind w:firstLine="0"/>
              <w:jc w:val="center"/>
              <w:rPr>
                <w:rFonts w:eastAsia="黑体"/>
                <w:sz w:val="20"/>
              </w:rPr>
            </w:pPr>
            <w:r w:rsidRPr="00F954EB">
              <w:rPr>
                <w:rFonts w:eastAsia="宋体"/>
                <w:snapToGrid/>
                <w:color w:val="000000"/>
                <w:sz w:val="20"/>
              </w:rPr>
              <w:t>本年处理决定数量</w:t>
            </w:r>
          </w:p>
        </w:tc>
      </w:tr>
      <w:tr w:rsidR="009D0C28" w:rsidRPr="00F954EB">
        <w:trPr>
          <w:trHeight w:hRule="exact" w:val="567"/>
          <w:jc w:val="center"/>
        </w:trPr>
        <w:tc>
          <w:tcPr>
            <w:tcW w:w="2589" w:type="dxa"/>
            <w:vAlign w:val="center"/>
          </w:tcPr>
          <w:p w:rsidR="009D0C28" w:rsidRPr="00F954EB" w:rsidRDefault="003304B9">
            <w:pPr>
              <w:widowControl/>
              <w:autoSpaceDE/>
              <w:autoSpaceDN/>
              <w:snapToGrid/>
              <w:spacing w:line="240" w:lineRule="auto"/>
              <w:ind w:firstLine="0"/>
              <w:rPr>
                <w:rFonts w:eastAsia="宋体"/>
                <w:snapToGrid/>
                <w:color w:val="000000"/>
                <w:sz w:val="20"/>
              </w:rPr>
            </w:pPr>
            <w:r w:rsidRPr="00F954EB">
              <w:rPr>
                <w:rFonts w:eastAsia="宋体"/>
                <w:snapToGrid/>
                <w:color w:val="000000"/>
                <w:sz w:val="20"/>
              </w:rPr>
              <w:t>行政处罚</w:t>
            </w:r>
          </w:p>
        </w:tc>
        <w:tc>
          <w:tcPr>
            <w:tcW w:w="6392" w:type="dxa"/>
            <w:gridSpan w:val="3"/>
            <w:vAlign w:val="center"/>
          </w:tcPr>
          <w:p w:rsidR="009D0C28" w:rsidRPr="00F954EB" w:rsidRDefault="003304B9">
            <w:pPr>
              <w:spacing w:line="240" w:lineRule="auto"/>
              <w:ind w:firstLine="0"/>
              <w:jc w:val="center"/>
              <w:rPr>
                <w:rFonts w:eastAsia="黑体"/>
                <w:sz w:val="20"/>
              </w:rPr>
            </w:pPr>
            <w:r w:rsidRPr="00F954EB">
              <w:rPr>
                <w:rFonts w:eastAsia="黑体"/>
                <w:sz w:val="20"/>
              </w:rPr>
              <w:t>0</w:t>
            </w:r>
          </w:p>
        </w:tc>
      </w:tr>
      <w:tr w:rsidR="009D0C28" w:rsidRPr="00F954EB">
        <w:trPr>
          <w:trHeight w:hRule="exact" w:val="567"/>
          <w:jc w:val="center"/>
        </w:trPr>
        <w:tc>
          <w:tcPr>
            <w:tcW w:w="2589" w:type="dxa"/>
            <w:vAlign w:val="center"/>
          </w:tcPr>
          <w:p w:rsidR="009D0C28" w:rsidRPr="00F954EB" w:rsidRDefault="003304B9">
            <w:pPr>
              <w:widowControl/>
              <w:autoSpaceDE/>
              <w:autoSpaceDN/>
              <w:snapToGrid/>
              <w:spacing w:line="240" w:lineRule="auto"/>
              <w:ind w:firstLine="0"/>
              <w:rPr>
                <w:rFonts w:eastAsia="宋体"/>
                <w:snapToGrid/>
                <w:color w:val="000000"/>
                <w:sz w:val="20"/>
              </w:rPr>
            </w:pPr>
            <w:r w:rsidRPr="00F954EB">
              <w:rPr>
                <w:rFonts w:eastAsia="宋体"/>
                <w:snapToGrid/>
                <w:color w:val="000000"/>
                <w:sz w:val="20"/>
              </w:rPr>
              <w:t>行政强制</w:t>
            </w:r>
          </w:p>
        </w:tc>
        <w:tc>
          <w:tcPr>
            <w:tcW w:w="6392" w:type="dxa"/>
            <w:gridSpan w:val="3"/>
            <w:vAlign w:val="center"/>
          </w:tcPr>
          <w:p w:rsidR="009D0C28" w:rsidRPr="00F954EB" w:rsidRDefault="003304B9">
            <w:pPr>
              <w:spacing w:line="240" w:lineRule="auto"/>
              <w:ind w:firstLine="0"/>
              <w:jc w:val="center"/>
              <w:rPr>
                <w:rFonts w:eastAsia="黑体"/>
                <w:sz w:val="20"/>
              </w:rPr>
            </w:pPr>
            <w:r w:rsidRPr="00F954EB">
              <w:rPr>
                <w:rFonts w:eastAsia="黑体"/>
                <w:sz w:val="20"/>
              </w:rPr>
              <w:t>0</w:t>
            </w:r>
          </w:p>
        </w:tc>
      </w:tr>
      <w:tr w:rsidR="009D0C28" w:rsidRPr="00F954EB">
        <w:trPr>
          <w:trHeight w:hRule="exact" w:val="567"/>
          <w:jc w:val="center"/>
        </w:trPr>
        <w:tc>
          <w:tcPr>
            <w:tcW w:w="8981" w:type="dxa"/>
            <w:gridSpan w:val="4"/>
            <w:vAlign w:val="center"/>
          </w:tcPr>
          <w:p w:rsidR="009D0C28" w:rsidRPr="00F954EB" w:rsidRDefault="003304B9">
            <w:pPr>
              <w:spacing w:line="240" w:lineRule="auto"/>
              <w:ind w:firstLine="0"/>
              <w:jc w:val="center"/>
              <w:rPr>
                <w:rFonts w:eastAsia="宋体"/>
                <w:snapToGrid/>
                <w:color w:val="000000"/>
                <w:sz w:val="20"/>
              </w:rPr>
            </w:pPr>
            <w:r w:rsidRPr="00F954EB">
              <w:rPr>
                <w:rFonts w:eastAsia="宋体"/>
                <w:snapToGrid/>
                <w:color w:val="000000"/>
                <w:sz w:val="20"/>
              </w:rPr>
              <w:t>第二十条第（八）项</w:t>
            </w:r>
          </w:p>
        </w:tc>
      </w:tr>
      <w:tr w:rsidR="009D0C28" w:rsidRPr="00F954EB">
        <w:trPr>
          <w:trHeight w:hRule="exact" w:val="567"/>
          <w:jc w:val="center"/>
        </w:trPr>
        <w:tc>
          <w:tcPr>
            <w:tcW w:w="2589" w:type="dxa"/>
            <w:vAlign w:val="center"/>
          </w:tcPr>
          <w:p w:rsidR="009D0C28" w:rsidRPr="00F954EB" w:rsidRDefault="003304B9">
            <w:pPr>
              <w:widowControl/>
              <w:autoSpaceDE/>
              <w:autoSpaceDN/>
              <w:snapToGrid/>
              <w:spacing w:line="240" w:lineRule="auto"/>
              <w:ind w:firstLine="0"/>
              <w:jc w:val="center"/>
              <w:rPr>
                <w:rFonts w:eastAsia="宋体"/>
                <w:snapToGrid/>
                <w:color w:val="000000"/>
                <w:sz w:val="20"/>
              </w:rPr>
            </w:pPr>
            <w:r w:rsidRPr="00F954EB">
              <w:rPr>
                <w:rFonts w:eastAsia="宋体"/>
                <w:snapToGrid/>
                <w:color w:val="000000"/>
                <w:sz w:val="20"/>
              </w:rPr>
              <w:t>信息内容</w:t>
            </w:r>
          </w:p>
        </w:tc>
        <w:tc>
          <w:tcPr>
            <w:tcW w:w="6392" w:type="dxa"/>
            <w:gridSpan w:val="3"/>
            <w:vAlign w:val="center"/>
          </w:tcPr>
          <w:p w:rsidR="009D0C28" w:rsidRPr="00F954EB" w:rsidRDefault="003304B9">
            <w:pPr>
              <w:spacing w:line="240" w:lineRule="auto"/>
              <w:ind w:firstLine="0"/>
              <w:jc w:val="center"/>
              <w:rPr>
                <w:rFonts w:eastAsia="黑体"/>
                <w:sz w:val="20"/>
              </w:rPr>
            </w:pPr>
            <w:r w:rsidRPr="00F954EB">
              <w:rPr>
                <w:rFonts w:eastAsia="宋体"/>
                <w:snapToGrid/>
                <w:color w:val="000000"/>
                <w:sz w:val="20"/>
              </w:rPr>
              <w:t>本年收费金额（单位：万元）</w:t>
            </w:r>
          </w:p>
        </w:tc>
      </w:tr>
      <w:tr w:rsidR="009D0C28" w:rsidRPr="00F954EB">
        <w:trPr>
          <w:trHeight w:hRule="exact" w:val="567"/>
          <w:jc w:val="center"/>
        </w:trPr>
        <w:tc>
          <w:tcPr>
            <w:tcW w:w="2589" w:type="dxa"/>
            <w:vAlign w:val="center"/>
          </w:tcPr>
          <w:p w:rsidR="009D0C28" w:rsidRPr="00F954EB" w:rsidRDefault="003304B9">
            <w:pPr>
              <w:widowControl/>
              <w:autoSpaceDE/>
              <w:autoSpaceDN/>
              <w:snapToGrid/>
              <w:spacing w:line="240" w:lineRule="auto"/>
              <w:ind w:firstLine="0"/>
              <w:rPr>
                <w:rFonts w:eastAsia="宋体"/>
                <w:snapToGrid/>
                <w:color w:val="000000"/>
                <w:sz w:val="20"/>
              </w:rPr>
            </w:pPr>
            <w:r w:rsidRPr="00F954EB">
              <w:rPr>
                <w:rFonts w:eastAsia="宋体"/>
                <w:snapToGrid/>
                <w:color w:val="000000"/>
                <w:sz w:val="20"/>
              </w:rPr>
              <w:t>行政事业性收费</w:t>
            </w:r>
          </w:p>
        </w:tc>
        <w:tc>
          <w:tcPr>
            <w:tcW w:w="6392" w:type="dxa"/>
            <w:gridSpan w:val="3"/>
            <w:vAlign w:val="center"/>
          </w:tcPr>
          <w:p w:rsidR="009D0C28" w:rsidRPr="00F954EB" w:rsidRDefault="003304B9">
            <w:pPr>
              <w:spacing w:line="240" w:lineRule="auto"/>
              <w:ind w:firstLine="0"/>
              <w:jc w:val="center"/>
              <w:rPr>
                <w:rFonts w:eastAsia="黑体"/>
                <w:sz w:val="20"/>
              </w:rPr>
            </w:pPr>
            <w:r w:rsidRPr="00F954EB">
              <w:rPr>
                <w:rFonts w:eastAsia="黑体"/>
                <w:sz w:val="20"/>
              </w:rPr>
              <w:t>0</w:t>
            </w:r>
          </w:p>
        </w:tc>
      </w:tr>
    </w:tbl>
    <w:p w:rsidR="009D0C28" w:rsidRPr="00F954EB" w:rsidRDefault="009D0C28">
      <w:pPr>
        <w:spacing w:line="240" w:lineRule="auto"/>
        <w:ind w:firstLine="0"/>
        <w:rPr>
          <w:rFonts w:eastAsia="黑体"/>
          <w:sz w:val="30"/>
          <w:szCs w:val="30"/>
        </w:rPr>
      </w:pPr>
    </w:p>
    <w:p w:rsidR="009D0C28" w:rsidRPr="00F954EB" w:rsidRDefault="009D0C28">
      <w:pPr>
        <w:spacing w:line="240" w:lineRule="auto"/>
        <w:ind w:firstLine="0"/>
        <w:rPr>
          <w:rFonts w:eastAsia="黑体"/>
          <w:sz w:val="30"/>
          <w:szCs w:val="30"/>
        </w:rPr>
      </w:pPr>
    </w:p>
    <w:p w:rsidR="009D0C28" w:rsidRPr="00F954EB" w:rsidRDefault="009D0C28">
      <w:pPr>
        <w:spacing w:line="240" w:lineRule="auto"/>
        <w:ind w:firstLine="0"/>
        <w:rPr>
          <w:rFonts w:eastAsia="黑体"/>
          <w:sz w:val="30"/>
          <w:szCs w:val="30"/>
        </w:rPr>
      </w:pPr>
    </w:p>
    <w:p w:rsidR="009D0C28" w:rsidRPr="00F954EB" w:rsidRDefault="009D0C28">
      <w:pPr>
        <w:spacing w:line="240" w:lineRule="auto"/>
        <w:ind w:firstLine="0"/>
        <w:rPr>
          <w:rFonts w:eastAsia="黑体"/>
          <w:sz w:val="30"/>
          <w:szCs w:val="30"/>
        </w:rPr>
      </w:pPr>
    </w:p>
    <w:p w:rsidR="009D0C28" w:rsidRPr="00F954EB" w:rsidRDefault="009D0C28">
      <w:pPr>
        <w:spacing w:line="240" w:lineRule="auto"/>
        <w:ind w:firstLine="0"/>
        <w:rPr>
          <w:rFonts w:eastAsia="黑体"/>
          <w:sz w:val="30"/>
          <w:szCs w:val="30"/>
        </w:rPr>
      </w:pPr>
    </w:p>
    <w:p w:rsidR="009D0C28" w:rsidRPr="00F954EB" w:rsidRDefault="009D0C28">
      <w:pPr>
        <w:spacing w:line="240" w:lineRule="auto"/>
        <w:ind w:firstLine="0"/>
        <w:rPr>
          <w:rFonts w:eastAsia="黑体"/>
          <w:sz w:val="30"/>
          <w:szCs w:val="30"/>
        </w:rPr>
      </w:pPr>
    </w:p>
    <w:p w:rsidR="009D0C28" w:rsidRPr="00F954EB" w:rsidRDefault="009D0C28">
      <w:pPr>
        <w:spacing w:line="240" w:lineRule="auto"/>
        <w:ind w:firstLine="0"/>
        <w:rPr>
          <w:rFonts w:eastAsia="黑体"/>
          <w:sz w:val="30"/>
          <w:szCs w:val="30"/>
        </w:rPr>
      </w:pPr>
    </w:p>
    <w:p w:rsidR="009D0C28" w:rsidRDefault="009D0C28">
      <w:pPr>
        <w:spacing w:afterLines="50" w:after="156" w:line="240" w:lineRule="auto"/>
        <w:ind w:firstLine="0"/>
        <w:rPr>
          <w:rFonts w:eastAsia="黑体"/>
          <w:szCs w:val="32"/>
        </w:rPr>
      </w:pPr>
    </w:p>
    <w:p w:rsidR="00F954EB" w:rsidRPr="00F954EB" w:rsidRDefault="00F954EB">
      <w:pPr>
        <w:spacing w:afterLines="50" w:after="156" w:line="240" w:lineRule="auto"/>
        <w:ind w:firstLine="0"/>
        <w:rPr>
          <w:rFonts w:eastAsia="黑体"/>
          <w:szCs w:val="32"/>
        </w:rPr>
      </w:pPr>
    </w:p>
    <w:p w:rsidR="009D0C28" w:rsidRPr="00F954EB" w:rsidRDefault="009D0C28">
      <w:pPr>
        <w:spacing w:afterLines="50" w:after="156" w:line="240" w:lineRule="auto"/>
        <w:ind w:firstLine="0"/>
        <w:rPr>
          <w:rFonts w:eastAsia="黑体"/>
          <w:szCs w:val="32"/>
        </w:rPr>
      </w:pPr>
    </w:p>
    <w:p w:rsidR="009D0C28" w:rsidRPr="00F954EB" w:rsidRDefault="003304B9">
      <w:pPr>
        <w:spacing w:afterLines="50" w:after="156" w:line="240" w:lineRule="auto"/>
        <w:ind w:firstLineChars="200" w:firstLine="640"/>
        <w:rPr>
          <w:rFonts w:eastAsia="黑体"/>
          <w:szCs w:val="32"/>
        </w:rPr>
      </w:pPr>
      <w:r w:rsidRPr="00F954EB">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9D0C28" w:rsidRPr="00F954EB">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楷体"/>
                <w:snapToGrid/>
                <w:sz w:val="20"/>
              </w:rPr>
              <w:t>（本列数据的勾</w:t>
            </w:r>
            <w:proofErr w:type="gramStart"/>
            <w:r w:rsidRPr="00F954EB">
              <w:rPr>
                <w:rFonts w:eastAsia="楷体"/>
                <w:snapToGrid/>
                <w:sz w:val="20"/>
              </w:rPr>
              <w:t>稽</w:t>
            </w:r>
            <w:proofErr w:type="gramEnd"/>
            <w:r w:rsidRPr="00F954EB">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申请人情况</w:t>
            </w:r>
          </w:p>
        </w:tc>
      </w:tr>
      <w:tr w:rsidR="009D0C28" w:rsidRPr="00F954EB">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总计</w:t>
            </w:r>
          </w:p>
        </w:tc>
      </w:tr>
      <w:tr w:rsidR="009D0C28" w:rsidRPr="00F954EB">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商业</w:t>
            </w:r>
          </w:p>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科研</w:t>
            </w:r>
          </w:p>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r>
      <w:tr w:rsidR="009D0C28" w:rsidRPr="00F954E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（二）部分公开</w:t>
            </w:r>
            <w:r w:rsidRPr="00F954EB">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1.</w:t>
            </w:r>
            <w:r w:rsidRPr="00F954EB">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2.</w:t>
            </w:r>
            <w:r w:rsidRPr="00F954EB">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3.</w:t>
            </w:r>
            <w:r w:rsidRPr="00F954EB">
              <w:rPr>
                <w:rFonts w:eastAsia="宋体"/>
                <w:snapToGrid/>
                <w:sz w:val="20"/>
              </w:rPr>
              <w:t>危及</w:t>
            </w:r>
            <w:r w:rsidRPr="00F954EB">
              <w:rPr>
                <w:rFonts w:eastAsia="宋体"/>
                <w:snapToGrid/>
                <w:sz w:val="20"/>
              </w:rPr>
              <w:t>“</w:t>
            </w:r>
            <w:r w:rsidRPr="00F954EB">
              <w:rPr>
                <w:rFonts w:eastAsia="宋体"/>
                <w:snapToGrid/>
                <w:sz w:val="20"/>
              </w:rPr>
              <w:t>三安全</w:t>
            </w:r>
            <w:proofErr w:type="gramStart"/>
            <w:r w:rsidRPr="00F954EB">
              <w:rPr>
                <w:rFonts w:eastAsia="宋体"/>
                <w:snapToGrid/>
                <w:sz w:val="20"/>
              </w:rPr>
              <w:t>一</w:t>
            </w:r>
            <w:proofErr w:type="gramEnd"/>
            <w:r w:rsidRPr="00F954EB">
              <w:rPr>
                <w:rFonts w:eastAsia="宋体"/>
                <w:snapToGrid/>
                <w:sz w:val="20"/>
              </w:rPr>
              <w:t>稳定</w:t>
            </w:r>
            <w:r w:rsidRPr="00F954EB">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4.</w:t>
            </w:r>
            <w:r w:rsidRPr="00F954EB">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5.</w:t>
            </w:r>
            <w:r w:rsidRPr="00F954EB">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6.</w:t>
            </w:r>
            <w:r w:rsidRPr="00F954EB">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7.</w:t>
            </w:r>
            <w:r w:rsidRPr="00F954EB">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8.</w:t>
            </w:r>
            <w:r w:rsidRPr="00F954EB">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1.</w:t>
            </w:r>
            <w:r w:rsidRPr="00F954EB">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2.</w:t>
            </w:r>
            <w:r w:rsidRPr="00F954EB">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3.</w:t>
            </w:r>
            <w:r w:rsidRPr="00F954EB">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（五）</w:t>
            </w:r>
            <w:proofErr w:type="gramStart"/>
            <w:r w:rsidRPr="00F954EB">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1.</w:t>
            </w:r>
            <w:r w:rsidRPr="00F954EB">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2.</w:t>
            </w:r>
            <w:r w:rsidRPr="00F954EB">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3.</w:t>
            </w:r>
            <w:r w:rsidRPr="00F954EB">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4.</w:t>
            </w:r>
            <w:r w:rsidRPr="00F954EB">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trHeight w:val="444"/>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rPr>
                <w:rFonts w:eastAsia="宋体"/>
                <w:snapToGrid/>
                <w:sz w:val="24"/>
                <w:szCs w:val="24"/>
              </w:rPr>
            </w:pPr>
            <w:r w:rsidRPr="00F954EB">
              <w:rPr>
                <w:rFonts w:eastAsia="宋体"/>
                <w:snapToGrid/>
                <w:sz w:val="20"/>
              </w:rPr>
              <w:t>5.</w:t>
            </w:r>
            <w:r w:rsidRPr="00F954EB">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trHeight w:val="528"/>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rPr>
                <w:rFonts w:eastAsia="宋体"/>
                <w:snapToGrid/>
                <w:sz w:val="24"/>
                <w:szCs w:val="24"/>
              </w:rPr>
            </w:pPr>
            <w:r w:rsidRPr="00F954EB">
              <w:rPr>
                <w:rFonts w:eastAsia="宋体"/>
                <w:snapToGrid/>
                <w:sz w:val="20"/>
              </w:rPr>
              <w:t>1.</w:t>
            </w:r>
            <w:r w:rsidRPr="00F954EB">
              <w:rPr>
                <w:rFonts w:eastAsia="宋体"/>
                <w:snapToGrid/>
                <w:sz w:val="20"/>
              </w:rPr>
              <w:t>申请人无正当理由逾期</w:t>
            </w:r>
            <w:proofErr w:type="gramStart"/>
            <w:r w:rsidRPr="00F954EB">
              <w:rPr>
                <w:rFonts w:eastAsia="宋体"/>
                <w:snapToGrid/>
                <w:sz w:val="20"/>
              </w:rPr>
              <w:t>不</w:t>
            </w:r>
            <w:proofErr w:type="gramEnd"/>
            <w:r w:rsidRPr="00F954EB">
              <w:rPr>
                <w:rFonts w:eastAsia="宋体"/>
                <w:snapToGrid/>
                <w:sz w:val="20"/>
              </w:rPr>
              <w:t>补正、行政机关</w:t>
            </w:r>
            <w:proofErr w:type="gramStart"/>
            <w:r w:rsidRPr="00F954EB">
              <w:rPr>
                <w:rFonts w:eastAsia="宋体"/>
                <w:snapToGrid/>
                <w:sz w:val="20"/>
              </w:rPr>
              <w:t>不</w:t>
            </w:r>
            <w:proofErr w:type="gramEnd"/>
            <w:r w:rsidRPr="00F954EB">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trHeight w:val="816"/>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rPr>
                <w:rFonts w:eastAsia="宋体"/>
                <w:snapToGrid/>
                <w:sz w:val="24"/>
                <w:szCs w:val="24"/>
              </w:rPr>
            </w:pPr>
            <w:r w:rsidRPr="00F954EB">
              <w:rPr>
                <w:rFonts w:eastAsia="宋体"/>
                <w:snapToGrid/>
                <w:sz w:val="20"/>
              </w:rPr>
              <w:t>2.</w:t>
            </w:r>
            <w:r w:rsidRPr="00F954EB">
              <w:rPr>
                <w:rFonts w:eastAsia="宋体"/>
                <w:snapToGrid/>
                <w:sz w:val="20"/>
              </w:rPr>
              <w:t>申请人逾期未按收费通知要求缴纳费用、行政机关</w:t>
            </w:r>
            <w:proofErr w:type="gramStart"/>
            <w:r w:rsidRPr="00F954EB">
              <w:rPr>
                <w:rFonts w:eastAsia="宋体"/>
                <w:snapToGrid/>
                <w:sz w:val="20"/>
              </w:rPr>
              <w:t>不</w:t>
            </w:r>
            <w:proofErr w:type="gramEnd"/>
            <w:r w:rsidRPr="00F954EB">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3.</w:t>
            </w:r>
            <w:r w:rsidRPr="00F954EB">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0" w:type="auto"/>
            <w:vMerge/>
            <w:tcBorders>
              <w:top w:val="nil"/>
              <w:left w:val="single" w:sz="8" w:space="0" w:color="auto"/>
              <w:bottom w:val="inset"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r w:rsidR="009D0C28" w:rsidRPr="00F954E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left"/>
              <w:rPr>
                <w:rFonts w:eastAsia="宋体"/>
                <w:snapToGrid/>
                <w:sz w:val="24"/>
                <w:szCs w:val="24"/>
              </w:rPr>
            </w:pPr>
            <w:r w:rsidRPr="00F954EB">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bl>
    <w:p w:rsidR="009D0C28" w:rsidRPr="00F954EB" w:rsidRDefault="009D0C28">
      <w:pPr>
        <w:spacing w:afterLines="50" w:after="156" w:line="240" w:lineRule="auto"/>
        <w:ind w:firstLine="0"/>
        <w:rPr>
          <w:rFonts w:eastAsia="黑体"/>
          <w:szCs w:val="32"/>
        </w:rPr>
      </w:pPr>
    </w:p>
    <w:p w:rsidR="009D0C28" w:rsidRPr="00F954EB" w:rsidRDefault="003304B9">
      <w:pPr>
        <w:spacing w:afterLines="50" w:after="156" w:line="240" w:lineRule="auto"/>
        <w:ind w:firstLineChars="200" w:firstLine="640"/>
        <w:rPr>
          <w:rFonts w:eastAsia="黑体"/>
          <w:sz w:val="30"/>
          <w:szCs w:val="30"/>
        </w:rPr>
      </w:pPr>
      <w:r w:rsidRPr="00F954EB">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9D0C28" w:rsidRPr="00F954EB">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行政诉讼</w:t>
            </w:r>
          </w:p>
        </w:tc>
      </w:tr>
      <w:tr w:rsidR="009D0C28" w:rsidRPr="00F954EB">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结果</w:t>
            </w:r>
            <w:r w:rsidRPr="00F954EB">
              <w:rPr>
                <w:rFonts w:eastAsia="宋体"/>
                <w:snapToGrid/>
                <w:sz w:val="20"/>
              </w:rPr>
              <w:br/>
            </w:r>
            <w:r w:rsidRPr="00F954EB">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其他</w:t>
            </w:r>
            <w:r w:rsidRPr="00F954EB">
              <w:rPr>
                <w:rFonts w:eastAsia="宋体"/>
                <w:snapToGrid/>
                <w:sz w:val="20"/>
              </w:rPr>
              <w:br/>
            </w:r>
            <w:r w:rsidRPr="00F954EB">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尚未</w:t>
            </w:r>
            <w:r w:rsidRPr="00F954EB">
              <w:rPr>
                <w:rFonts w:eastAsia="宋体"/>
                <w:snapToGrid/>
                <w:sz w:val="20"/>
              </w:rPr>
              <w:br/>
            </w:r>
            <w:r w:rsidRPr="00F954EB">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复议后起诉</w:t>
            </w:r>
          </w:p>
        </w:tc>
      </w:tr>
      <w:tr w:rsidR="009D0C28" w:rsidRPr="00F954EB">
        <w:trPr>
          <w:jc w:val="center"/>
        </w:trPr>
        <w:tc>
          <w:tcPr>
            <w:tcW w:w="0" w:type="auto"/>
            <w:vMerge/>
            <w:tcBorders>
              <w:top w:val="nil"/>
              <w:left w:val="single" w:sz="8" w:space="0" w:color="auto"/>
              <w:bottom w:val="single"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D0C28" w:rsidRPr="00F954EB" w:rsidRDefault="009D0C28">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结果</w:t>
            </w:r>
            <w:r w:rsidRPr="00F954EB">
              <w:rPr>
                <w:rFonts w:eastAsia="宋体"/>
                <w:snapToGrid/>
                <w:sz w:val="20"/>
              </w:rPr>
              <w:br/>
            </w:r>
            <w:r w:rsidRPr="00F954EB">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结果</w:t>
            </w:r>
            <w:r w:rsidRPr="00F954EB">
              <w:rPr>
                <w:rFonts w:eastAsia="宋体"/>
                <w:snapToGrid/>
                <w:sz w:val="20"/>
              </w:rPr>
              <w:br/>
            </w:r>
            <w:r w:rsidRPr="00F954EB">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其他</w:t>
            </w:r>
            <w:r w:rsidRPr="00F954EB">
              <w:rPr>
                <w:rFonts w:eastAsia="宋体"/>
                <w:snapToGrid/>
                <w:sz w:val="20"/>
              </w:rPr>
              <w:br/>
            </w:r>
            <w:r w:rsidRPr="00F954EB">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尚未</w:t>
            </w:r>
            <w:r w:rsidRPr="00F954EB">
              <w:rPr>
                <w:rFonts w:eastAsia="宋体"/>
                <w:snapToGrid/>
                <w:sz w:val="20"/>
              </w:rPr>
              <w:br/>
            </w:r>
            <w:r w:rsidRPr="00F954EB">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结果</w:t>
            </w:r>
            <w:r w:rsidRPr="00F954EB">
              <w:rPr>
                <w:rFonts w:eastAsia="宋体"/>
                <w:snapToGrid/>
                <w:sz w:val="20"/>
              </w:rPr>
              <w:br/>
            </w:r>
            <w:r w:rsidRPr="00F954EB">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结果</w:t>
            </w:r>
            <w:r w:rsidRPr="00F954EB">
              <w:rPr>
                <w:rFonts w:eastAsia="宋体"/>
                <w:snapToGrid/>
                <w:sz w:val="20"/>
              </w:rPr>
              <w:br/>
            </w:r>
            <w:r w:rsidRPr="00F954EB">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color w:val="000000"/>
                <w:sz w:val="20"/>
              </w:rPr>
              <w:t>其他</w:t>
            </w:r>
            <w:r w:rsidRPr="00F954EB">
              <w:rPr>
                <w:rFonts w:eastAsia="宋体"/>
                <w:snapToGrid/>
                <w:color w:val="000000"/>
                <w:sz w:val="20"/>
              </w:rPr>
              <w:br/>
            </w:r>
            <w:r w:rsidRPr="00F954EB">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0"/>
              </w:rPr>
              <w:t>尚未</w:t>
            </w:r>
            <w:r w:rsidRPr="00F954EB">
              <w:rPr>
                <w:rFonts w:eastAsia="宋体"/>
                <w:snapToGrid/>
                <w:sz w:val="20"/>
              </w:rPr>
              <w:br/>
            </w:r>
            <w:r w:rsidRPr="00F954EB">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color w:val="000000"/>
                <w:sz w:val="20"/>
              </w:rPr>
              <w:t>总计</w:t>
            </w:r>
          </w:p>
        </w:tc>
      </w:tr>
      <w:tr w:rsidR="009D0C28" w:rsidRPr="00F954EB">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0C28" w:rsidRPr="00F954EB" w:rsidRDefault="003304B9">
            <w:pPr>
              <w:widowControl/>
              <w:autoSpaceDE/>
              <w:autoSpaceDN/>
              <w:snapToGrid/>
              <w:spacing w:line="240" w:lineRule="auto"/>
              <w:ind w:firstLine="0"/>
              <w:jc w:val="center"/>
              <w:rPr>
                <w:rFonts w:eastAsia="宋体"/>
                <w:snapToGrid/>
                <w:sz w:val="24"/>
                <w:szCs w:val="24"/>
              </w:rPr>
            </w:pPr>
            <w:r w:rsidRPr="00F954EB">
              <w:rPr>
                <w:rFonts w:eastAsia="宋体"/>
                <w:snapToGrid/>
                <w:sz w:val="24"/>
                <w:szCs w:val="24"/>
              </w:rPr>
              <w:t>0</w:t>
            </w:r>
          </w:p>
        </w:tc>
      </w:tr>
    </w:tbl>
    <w:p w:rsidR="009D0C28" w:rsidRPr="00F954EB" w:rsidRDefault="003304B9" w:rsidP="009C33D8">
      <w:pPr>
        <w:spacing w:line="560" w:lineRule="exact"/>
        <w:ind w:firstLineChars="200" w:firstLine="640"/>
        <w:rPr>
          <w:rFonts w:eastAsia="黑体"/>
          <w:szCs w:val="32"/>
        </w:rPr>
      </w:pPr>
      <w:r w:rsidRPr="00F954EB">
        <w:rPr>
          <w:rFonts w:eastAsia="黑体"/>
          <w:szCs w:val="32"/>
        </w:rPr>
        <w:t>五、存在的主要问题及改进情况</w:t>
      </w:r>
    </w:p>
    <w:p w:rsidR="009D0C28" w:rsidRPr="00F954EB" w:rsidRDefault="003304B9" w:rsidP="009C33D8">
      <w:pPr>
        <w:spacing w:line="560" w:lineRule="exact"/>
        <w:ind w:firstLineChars="200" w:firstLine="600"/>
        <w:rPr>
          <w:rFonts w:eastAsia="楷体_GB2312"/>
          <w:sz w:val="30"/>
          <w:szCs w:val="30"/>
        </w:rPr>
      </w:pPr>
      <w:r w:rsidRPr="00F954EB">
        <w:rPr>
          <w:rFonts w:eastAsia="楷体_GB2312"/>
          <w:sz w:val="30"/>
          <w:szCs w:val="30"/>
        </w:rPr>
        <w:t>（一）存在问题</w:t>
      </w:r>
    </w:p>
    <w:p w:rsidR="00891BDF" w:rsidRPr="00F954EB" w:rsidRDefault="00891BDF" w:rsidP="009C33D8">
      <w:pPr>
        <w:spacing w:line="560" w:lineRule="exact"/>
        <w:ind w:firstLineChars="200" w:firstLine="640"/>
        <w:rPr>
          <w:rFonts w:eastAsia="仿宋_GB2312"/>
          <w:szCs w:val="32"/>
        </w:rPr>
      </w:pPr>
      <w:r w:rsidRPr="00F954EB">
        <w:rPr>
          <w:rFonts w:eastAsia="仿宋_GB2312"/>
          <w:szCs w:val="32"/>
        </w:rPr>
        <w:t>一是政务公开专区建设不规范，设施配备和功能设置还需完善，仅能满足主动公开需求，其他功能尚不完善。</w:t>
      </w:r>
    </w:p>
    <w:p w:rsidR="00891BDF" w:rsidRPr="00F954EB" w:rsidRDefault="00891BDF" w:rsidP="009C33D8">
      <w:pPr>
        <w:spacing w:line="560" w:lineRule="exact"/>
        <w:ind w:firstLineChars="200" w:firstLine="640"/>
        <w:rPr>
          <w:rFonts w:eastAsia="仿宋_GB2312"/>
          <w:szCs w:val="32"/>
        </w:rPr>
      </w:pPr>
      <w:r w:rsidRPr="00F954EB">
        <w:rPr>
          <w:rFonts w:eastAsia="仿宋_GB2312"/>
          <w:szCs w:val="32"/>
        </w:rPr>
        <w:t>二是政务公开培训效果有待提升，虽然集中开展了业务培训，但效果不明显，部分工作人员在公开信息时仍存在内容不规范、时限不准确等情况。</w:t>
      </w:r>
    </w:p>
    <w:p w:rsidR="009D0C28" w:rsidRPr="00F954EB" w:rsidRDefault="003304B9" w:rsidP="009C33D8">
      <w:pPr>
        <w:spacing w:line="560" w:lineRule="exact"/>
        <w:ind w:firstLineChars="200" w:firstLine="600"/>
        <w:rPr>
          <w:rFonts w:eastAsia="楷体_GB2312"/>
          <w:sz w:val="30"/>
          <w:szCs w:val="30"/>
        </w:rPr>
      </w:pPr>
      <w:r w:rsidRPr="00F954EB">
        <w:rPr>
          <w:rFonts w:eastAsia="楷体_GB2312"/>
          <w:sz w:val="30"/>
          <w:szCs w:val="30"/>
        </w:rPr>
        <w:t>（二）改进情况</w:t>
      </w:r>
    </w:p>
    <w:p w:rsidR="00891BDF" w:rsidRPr="00F954EB" w:rsidRDefault="00891BDF" w:rsidP="009C33D8">
      <w:pPr>
        <w:spacing w:line="560" w:lineRule="exact"/>
        <w:ind w:firstLineChars="200" w:firstLine="640"/>
        <w:rPr>
          <w:rFonts w:eastAsia="仿宋_GB2312"/>
          <w:szCs w:val="32"/>
        </w:rPr>
      </w:pPr>
      <w:r w:rsidRPr="00F954EB">
        <w:rPr>
          <w:rFonts w:eastAsia="仿宋_GB2312"/>
          <w:szCs w:val="32"/>
        </w:rPr>
        <w:t>一是加强政务公开专区建设，配备电脑、打印复印一体机、自助办理一体机等设备，进一步优化主动公开功能。同时公开高频政务服务事项办事指南，并有工作人员现场解疑释惑，优化政策咨询、解读等功能。年内专区开展解读活动</w:t>
      </w:r>
      <w:r w:rsidRPr="00F954EB">
        <w:rPr>
          <w:rFonts w:eastAsia="仿宋_GB2312"/>
          <w:szCs w:val="32"/>
        </w:rPr>
        <w:t>2</w:t>
      </w:r>
      <w:r w:rsidRPr="00F954EB">
        <w:rPr>
          <w:rFonts w:eastAsia="仿宋_GB2312"/>
          <w:szCs w:val="32"/>
        </w:rPr>
        <w:t>次，接受群众咨询</w:t>
      </w:r>
      <w:r w:rsidRPr="00F954EB">
        <w:rPr>
          <w:rFonts w:eastAsia="仿宋_GB2312"/>
          <w:szCs w:val="32"/>
        </w:rPr>
        <w:t>150</w:t>
      </w:r>
      <w:r w:rsidRPr="00F954EB">
        <w:rPr>
          <w:rFonts w:eastAsia="仿宋_GB2312"/>
          <w:szCs w:val="32"/>
        </w:rPr>
        <w:t>余次。</w:t>
      </w:r>
    </w:p>
    <w:p w:rsidR="00891BDF" w:rsidRPr="00F954EB" w:rsidRDefault="00891BDF" w:rsidP="009C33D8">
      <w:pPr>
        <w:spacing w:line="560" w:lineRule="exact"/>
        <w:ind w:firstLineChars="200" w:firstLine="640"/>
        <w:rPr>
          <w:rFonts w:eastAsia="楷体_GB2312"/>
          <w:sz w:val="30"/>
          <w:szCs w:val="30"/>
        </w:rPr>
      </w:pPr>
      <w:r w:rsidRPr="00F954EB">
        <w:rPr>
          <w:rFonts w:eastAsia="仿宋_GB2312"/>
          <w:szCs w:val="32"/>
        </w:rPr>
        <w:t>二是优化政务公开培训形式，通过跟班学习的形式开展培训，组织各委办科室</w:t>
      </w:r>
      <w:r w:rsidRPr="00F954EB">
        <w:rPr>
          <w:rFonts w:eastAsia="仿宋_GB2312"/>
          <w:szCs w:val="32"/>
        </w:rPr>
        <w:t>1</w:t>
      </w:r>
      <w:r w:rsidRPr="00F954EB">
        <w:rPr>
          <w:rFonts w:eastAsia="仿宋_GB2312"/>
          <w:szCs w:val="32"/>
        </w:rPr>
        <w:t>名人员到党政办公室集中培训一周，熟悉主动公开、依申请公开等业务，对存在的问题及时纠正，年内组织</w:t>
      </w:r>
      <w:r w:rsidRPr="00F954EB">
        <w:rPr>
          <w:rFonts w:eastAsia="仿宋_GB2312"/>
          <w:szCs w:val="32"/>
        </w:rPr>
        <w:t>8</w:t>
      </w:r>
      <w:r w:rsidRPr="00F954EB">
        <w:rPr>
          <w:rFonts w:eastAsia="仿宋_GB2312"/>
          <w:szCs w:val="32"/>
        </w:rPr>
        <w:t>名人员开展轮训，提高了工作人员业务水平。</w:t>
      </w:r>
    </w:p>
    <w:p w:rsidR="009D0C28" w:rsidRPr="00F954EB" w:rsidRDefault="003304B9" w:rsidP="009C33D8">
      <w:pPr>
        <w:spacing w:line="560" w:lineRule="exact"/>
        <w:ind w:firstLineChars="200" w:firstLine="640"/>
        <w:rPr>
          <w:rFonts w:eastAsia="黑体"/>
          <w:szCs w:val="32"/>
        </w:rPr>
      </w:pPr>
      <w:r w:rsidRPr="00F954EB">
        <w:rPr>
          <w:rFonts w:eastAsia="黑体"/>
          <w:szCs w:val="32"/>
        </w:rPr>
        <w:t>六、其他需要报告的事项</w:t>
      </w:r>
    </w:p>
    <w:p w:rsidR="009D0C28" w:rsidRPr="00F954EB" w:rsidRDefault="003304B9" w:rsidP="009C33D8">
      <w:pPr>
        <w:spacing w:line="560" w:lineRule="exact"/>
        <w:ind w:firstLineChars="200" w:firstLine="600"/>
        <w:jc w:val="left"/>
        <w:rPr>
          <w:rFonts w:eastAsia="楷体_GB2312"/>
          <w:sz w:val="30"/>
          <w:szCs w:val="30"/>
        </w:rPr>
      </w:pPr>
      <w:r w:rsidRPr="00F954EB">
        <w:rPr>
          <w:rFonts w:eastAsia="楷体_GB2312"/>
          <w:sz w:val="30"/>
          <w:szCs w:val="30"/>
        </w:rPr>
        <w:lastRenderedPageBreak/>
        <w:t>（一）政府信息公开信息处理费收取情况</w:t>
      </w:r>
    </w:p>
    <w:p w:rsidR="004711A2" w:rsidRPr="00F954EB" w:rsidRDefault="004711A2" w:rsidP="009C33D8">
      <w:pPr>
        <w:spacing w:line="560" w:lineRule="exact"/>
        <w:ind w:firstLineChars="200" w:firstLine="640"/>
        <w:rPr>
          <w:rFonts w:eastAsia="仿宋_GB2312"/>
          <w:szCs w:val="32"/>
        </w:rPr>
      </w:pPr>
      <w:bookmarkStart w:id="3" w:name="OLE_LINK4"/>
      <w:bookmarkStart w:id="4" w:name="OLE_LINK5"/>
      <w:r w:rsidRPr="00F954EB">
        <w:rPr>
          <w:rFonts w:eastAsia="仿宋_GB2312"/>
          <w:szCs w:val="32"/>
        </w:rPr>
        <w:t>根据《国务院办公厅关于印发</w:t>
      </w:r>
      <w:r w:rsidRPr="00F954EB">
        <w:rPr>
          <w:rFonts w:eastAsia="仿宋_GB2312"/>
          <w:szCs w:val="32"/>
        </w:rPr>
        <w:t>&lt;</w:t>
      </w:r>
      <w:r w:rsidRPr="00F954EB">
        <w:rPr>
          <w:rFonts w:eastAsia="仿宋_GB2312"/>
          <w:szCs w:val="32"/>
        </w:rPr>
        <w:t>政府信息公开信息处理费管理办法</w:t>
      </w:r>
      <w:r w:rsidRPr="00F954EB">
        <w:rPr>
          <w:rFonts w:eastAsia="仿宋_GB2312"/>
          <w:szCs w:val="32"/>
        </w:rPr>
        <w:t>&gt;</w:t>
      </w:r>
      <w:r w:rsidRPr="00F954EB">
        <w:rPr>
          <w:rFonts w:eastAsia="仿宋_GB2312"/>
          <w:szCs w:val="32"/>
        </w:rPr>
        <w:t>的通知》（国办函〔</w:t>
      </w:r>
      <w:r w:rsidRPr="00F954EB">
        <w:rPr>
          <w:rFonts w:eastAsia="仿宋_GB2312"/>
          <w:szCs w:val="32"/>
        </w:rPr>
        <w:t>2020</w:t>
      </w:r>
      <w:r w:rsidRPr="00F954EB">
        <w:rPr>
          <w:rFonts w:eastAsia="仿宋_GB2312"/>
          <w:szCs w:val="32"/>
        </w:rPr>
        <w:t>〕</w:t>
      </w:r>
      <w:r w:rsidRPr="00F954EB">
        <w:rPr>
          <w:rFonts w:eastAsia="仿宋_GB2312"/>
          <w:szCs w:val="32"/>
        </w:rPr>
        <w:t>109</w:t>
      </w:r>
      <w:r w:rsidRPr="00F954EB">
        <w:rPr>
          <w:rFonts w:eastAsia="仿宋_GB2312"/>
          <w:szCs w:val="32"/>
        </w:rPr>
        <w:t>号）和《山东省人民政府办公厅关于做好政府信息公开信息处理费管理工作有关事项的通知》（鲁政办字〔</w:t>
      </w:r>
      <w:r w:rsidRPr="00F954EB">
        <w:rPr>
          <w:rFonts w:eastAsia="仿宋_GB2312"/>
          <w:szCs w:val="32"/>
        </w:rPr>
        <w:t>2020</w:t>
      </w:r>
      <w:r w:rsidRPr="00F954EB">
        <w:rPr>
          <w:rFonts w:eastAsia="仿宋_GB2312"/>
          <w:szCs w:val="32"/>
        </w:rPr>
        <w:t>〕</w:t>
      </w:r>
      <w:r w:rsidRPr="00F954EB">
        <w:rPr>
          <w:rFonts w:eastAsia="仿宋_GB2312"/>
          <w:szCs w:val="32"/>
        </w:rPr>
        <w:t>179</w:t>
      </w:r>
      <w:r w:rsidRPr="00F954EB">
        <w:rPr>
          <w:rFonts w:eastAsia="仿宋_GB2312"/>
          <w:szCs w:val="32"/>
        </w:rPr>
        <w:t>号）规定，</w:t>
      </w:r>
      <w:r w:rsidRPr="00F954EB">
        <w:rPr>
          <w:rFonts w:eastAsia="仿宋_GB2312"/>
          <w:szCs w:val="32"/>
        </w:rPr>
        <w:t>2024</w:t>
      </w:r>
      <w:r w:rsidRPr="00F954EB">
        <w:rPr>
          <w:rFonts w:eastAsia="仿宋_GB2312"/>
          <w:szCs w:val="32"/>
        </w:rPr>
        <w:t>年本单位在办理政府信息公开申请过程中未收取信息处理费。</w:t>
      </w:r>
    </w:p>
    <w:bookmarkEnd w:id="3"/>
    <w:bookmarkEnd w:id="4"/>
    <w:p w:rsidR="009D0C28" w:rsidRPr="00F954EB" w:rsidRDefault="003304B9" w:rsidP="009C33D8">
      <w:pPr>
        <w:spacing w:line="560" w:lineRule="exact"/>
        <w:ind w:firstLineChars="200" w:firstLine="600"/>
        <w:jc w:val="left"/>
        <w:rPr>
          <w:rFonts w:eastAsia="楷体_GB2312"/>
          <w:sz w:val="30"/>
          <w:szCs w:val="30"/>
        </w:rPr>
      </w:pPr>
      <w:r w:rsidRPr="00F954EB">
        <w:rPr>
          <w:rFonts w:eastAsia="楷体_GB2312"/>
          <w:sz w:val="30"/>
          <w:szCs w:val="30"/>
        </w:rPr>
        <w:t>（二）落实上级年度政务公开工作要点情况</w:t>
      </w:r>
    </w:p>
    <w:p w:rsidR="00D057D1" w:rsidRPr="00D057D1" w:rsidRDefault="004711A2" w:rsidP="009C33D8">
      <w:pPr>
        <w:spacing w:line="560" w:lineRule="exact"/>
        <w:ind w:firstLineChars="200" w:firstLine="640"/>
        <w:rPr>
          <w:rFonts w:eastAsia="仿宋_GB2312"/>
          <w:sz w:val="30"/>
          <w:szCs w:val="30"/>
        </w:rPr>
      </w:pPr>
      <w:r w:rsidRPr="00F954EB">
        <w:rPr>
          <w:rFonts w:eastAsia="仿宋_GB2312"/>
          <w:szCs w:val="32"/>
        </w:rPr>
        <w:t>根据《</w:t>
      </w:r>
      <w:r w:rsidRPr="00F954EB">
        <w:rPr>
          <w:rFonts w:eastAsia="仿宋_GB2312"/>
          <w:szCs w:val="32"/>
        </w:rPr>
        <w:t>2024</w:t>
      </w:r>
      <w:r w:rsidRPr="00F954EB">
        <w:rPr>
          <w:rFonts w:eastAsia="仿宋_GB2312"/>
          <w:szCs w:val="32"/>
        </w:rPr>
        <w:t>年高青县政务公开工作方案》（</w:t>
      </w:r>
      <w:proofErr w:type="gramStart"/>
      <w:r w:rsidRPr="00F954EB">
        <w:rPr>
          <w:rFonts w:eastAsia="仿宋_GB2312"/>
          <w:szCs w:val="32"/>
        </w:rPr>
        <w:t>高政办</w:t>
      </w:r>
      <w:proofErr w:type="gramEnd"/>
      <w:r w:rsidRPr="00F954EB">
        <w:rPr>
          <w:rFonts w:eastAsia="仿宋_GB2312"/>
          <w:szCs w:val="32"/>
        </w:rPr>
        <w:t>字〔</w:t>
      </w:r>
      <w:r w:rsidRPr="00F954EB">
        <w:rPr>
          <w:rFonts w:eastAsia="仿宋_GB2312"/>
          <w:szCs w:val="32"/>
        </w:rPr>
        <w:t>2024</w:t>
      </w:r>
      <w:r w:rsidRPr="00F954EB">
        <w:rPr>
          <w:rFonts w:eastAsia="仿宋_GB2312"/>
          <w:szCs w:val="32"/>
        </w:rPr>
        <w:t>〕</w:t>
      </w:r>
      <w:r w:rsidRPr="00F954EB">
        <w:rPr>
          <w:rFonts w:eastAsia="仿宋_GB2312"/>
          <w:szCs w:val="32"/>
        </w:rPr>
        <w:t>11</w:t>
      </w:r>
      <w:r w:rsidRPr="00F954EB">
        <w:rPr>
          <w:rFonts w:eastAsia="仿宋_GB2312"/>
          <w:szCs w:val="32"/>
        </w:rPr>
        <w:t>号）要求，制定了《</w:t>
      </w:r>
      <w:r w:rsidRPr="00F954EB">
        <w:rPr>
          <w:rFonts w:eastAsia="仿宋_GB2312"/>
        </w:rPr>
        <w:t>2024</w:t>
      </w:r>
      <w:r w:rsidRPr="00F954EB">
        <w:rPr>
          <w:rFonts w:eastAsia="仿宋_GB2312"/>
        </w:rPr>
        <w:t>年高青县唐坊镇政务公开工作实施方案</w:t>
      </w:r>
      <w:r w:rsidRPr="00F954EB">
        <w:rPr>
          <w:rFonts w:eastAsia="仿宋_GB2312"/>
          <w:szCs w:val="32"/>
        </w:rPr>
        <w:t>》，夯实政务公开基础。推进主动公开，围绕重大项目建设、乡村振兴、省级百强中心镇建设、安全环保等领域加大公开力度。通过政府网站、</w:t>
      </w:r>
      <w:proofErr w:type="gramStart"/>
      <w:r w:rsidRPr="00F954EB">
        <w:rPr>
          <w:rFonts w:eastAsia="仿宋_GB2312"/>
          <w:szCs w:val="32"/>
        </w:rPr>
        <w:t>微信公众号</w:t>
      </w:r>
      <w:proofErr w:type="gramEnd"/>
      <w:r w:rsidRPr="00F954EB">
        <w:rPr>
          <w:rFonts w:eastAsia="仿宋_GB2312"/>
          <w:szCs w:val="32"/>
        </w:rPr>
        <w:t>等多种渠道主动公开信息，确保公众能够及时获取政府信息。加强政务新媒体建设，强化政务新媒体账号运营维护，扎实推进基层政务公开，推动办事服务</w:t>
      </w:r>
      <w:r w:rsidRPr="00F954EB">
        <w:rPr>
          <w:rFonts w:eastAsia="仿宋_GB2312"/>
          <w:szCs w:val="32"/>
        </w:rPr>
        <w:t>“</w:t>
      </w:r>
      <w:r w:rsidRPr="00F954EB">
        <w:rPr>
          <w:rFonts w:eastAsia="仿宋_GB2312"/>
          <w:szCs w:val="32"/>
        </w:rPr>
        <w:t>快递式</w:t>
      </w:r>
      <w:r w:rsidRPr="00F954EB">
        <w:rPr>
          <w:rFonts w:eastAsia="仿宋_GB2312"/>
          <w:szCs w:val="32"/>
        </w:rPr>
        <w:t>”</w:t>
      </w:r>
      <w:r w:rsidRPr="00F954EB">
        <w:rPr>
          <w:rFonts w:eastAsia="仿宋_GB2312"/>
          <w:szCs w:val="32"/>
        </w:rPr>
        <w:t>公开。</w:t>
      </w:r>
      <w:r w:rsidR="00D057D1">
        <w:rPr>
          <w:rFonts w:ascii="仿宋_GB2312" w:eastAsia="仿宋_GB2312" w:hint="eastAsia"/>
          <w:szCs w:val="32"/>
        </w:rPr>
        <w:t>积极受理和答复群众咨询、投诉和建议，密切关注网络舆情动态，对涉及本单位的热点问题、群众诉求等及时进行回应。</w:t>
      </w:r>
    </w:p>
    <w:p w:rsidR="009D0C28" w:rsidRPr="00F954EB" w:rsidRDefault="003304B9" w:rsidP="009C33D8">
      <w:pPr>
        <w:spacing w:line="560" w:lineRule="exact"/>
        <w:ind w:firstLineChars="200" w:firstLine="600"/>
        <w:jc w:val="left"/>
        <w:rPr>
          <w:rFonts w:eastAsia="楷体_GB2312"/>
          <w:sz w:val="30"/>
          <w:szCs w:val="30"/>
        </w:rPr>
      </w:pPr>
      <w:r w:rsidRPr="00F954EB">
        <w:rPr>
          <w:rFonts w:eastAsia="楷体_GB2312"/>
          <w:sz w:val="30"/>
          <w:szCs w:val="30"/>
        </w:rPr>
        <w:t>（三）人大代表建议和政协委员提案办理结果公开情况</w:t>
      </w:r>
    </w:p>
    <w:p w:rsidR="009D0C28" w:rsidRPr="00F954EB" w:rsidRDefault="003304B9" w:rsidP="009C33D8">
      <w:pPr>
        <w:spacing w:line="560" w:lineRule="exact"/>
        <w:ind w:firstLineChars="200" w:firstLine="640"/>
        <w:rPr>
          <w:rFonts w:eastAsia="楷体_GB2312"/>
          <w:szCs w:val="32"/>
        </w:rPr>
      </w:pPr>
      <w:r w:rsidRPr="00F954EB">
        <w:rPr>
          <w:rFonts w:eastAsia="仿宋_GB2312"/>
          <w:szCs w:val="32"/>
        </w:rPr>
        <w:t>2024</w:t>
      </w:r>
      <w:r w:rsidRPr="00F954EB">
        <w:rPr>
          <w:rFonts w:eastAsia="仿宋_GB2312"/>
          <w:szCs w:val="32"/>
        </w:rPr>
        <w:t>年未</w:t>
      </w:r>
      <w:proofErr w:type="gramStart"/>
      <w:r w:rsidRPr="00F954EB">
        <w:rPr>
          <w:rFonts w:eastAsia="仿宋_GB2312"/>
          <w:szCs w:val="32"/>
        </w:rPr>
        <w:t>承办县</w:t>
      </w:r>
      <w:proofErr w:type="gramEnd"/>
      <w:r w:rsidRPr="00F954EB">
        <w:rPr>
          <w:rFonts w:eastAsia="仿宋_GB2312"/>
          <w:szCs w:val="32"/>
        </w:rPr>
        <w:t>十八届人大三次会议建议、县政协十五届三次会议提案。</w:t>
      </w:r>
    </w:p>
    <w:p w:rsidR="009D0C28" w:rsidRPr="00F954EB" w:rsidRDefault="003304B9" w:rsidP="009C33D8">
      <w:pPr>
        <w:spacing w:line="560" w:lineRule="exact"/>
        <w:ind w:firstLineChars="200" w:firstLine="600"/>
        <w:jc w:val="left"/>
        <w:rPr>
          <w:rFonts w:eastAsia="楷体_GB2312"/>
          <w:sz w:val="30"/>
          <w:szCs w:val="30"/>
        </w:rPr>
      </w:pPr>
      <w:r w:rsidRPr="00F954EB">
        <w:rPr>
          <w:rFonts w:eastAsia="楷体_GB2312"/>
          <w:sz w:val="30"/>
          <w:szCs w:val="30"/>
        </w:rPr>
        <w:t>（四）政务公开工作创新情况</w:t>
      </w:r>
    </w:p>
    <w:p w:rsidR="00F954EB" w:rsidRPr="00F954EB" w:rsidRDefault="00F954EB" w:rsidP="009C33D8">
      <w:pPr>
        <w:spacing w:line="560" w:lineRule="exact"/>
        <w:ind w:firstLineChars="200" w:firstLine="640"/>
        <w:jc w:val="left"/>
        <w:rPr>
          <w:rFonts w:eastAsia="仿宋_GB2312"/>
          <w:szCs w:val="32"/>
        </w:rPr>
      </w:pPr>
      <w:r w:rsidRPr="00F954EB">
        <w:rPr>
          <w:rFonts w:eastAsia="仿宋_GB2312"/>
          <w:szCs w:val="32"/>
        </w:rPr>
        <w:t>开设政务公开新平台。借助</w:t>
      </w:r>
      <w:r w:rsidRPr="00F954EB">
        <w:rPr>
          <w:rFonts w:eastAsia="仿宋_GB2312"/>
          <w:szCs w:val="32"/>
        </w:rPr>
        <w:t>“</w:t>
      </w:r>
      <w:r w:rsidRPr="00F954EB">
        <w:rPr>
          <w:rFonts w:eastAsia="仿宋_GB2312"/>
          <w:szCs w:val="32"/>
        </w:rPr>
        <w:t>最高青</w:t>
      </w:r>
      <w:r w:rsidRPr="00F954EB">
        <w:rPr>
          <w:rFonts w:eastAsia="仿宋_GB2312"/>
          <w:szCs w:val="32"/>
        </w:rPr>
        <w:t>”</w:t>
      </w:r>
      <w:r w:rsidRPr="00F954EB">
        <w:rPr>
          <w:rFonts w:eastAsia="仿宋_GB2312"/>
          <w:szCs w:val="32"/>
        </w:rPr>
        <w:t>客户端开设政务号，设置</w:t>
      </w:r>
      <w:proofErr w:type="gramStart"/>
      <w:r w:rsidRPr="00F954EB">
        <w:rPr>
          <w:rFonts w:eastAsia="仿宋_GB2312"/>
          <w:szCs w:val="32"/>
        </w:rPr>
        <w:t>“</w:t>
      </w:r>
      <w:proofErr w:type="gramEnd"/>
      <w:r w:rsidRPr="00F954EB">
        <w:rPr>
          <w:rFonts w:eastAsia="仿宋_GB2312"/>
          <w:szCs w:val="32"/>
        </w:rPr>
        <w:t>新闻动态</w:t>
      </w:r>
      <w:proofErr w:type="gramStart"/>
      <w:r w:rsidRPr="00F954EB">
        <w:rPr>
          <w:rFonts w:eastAsia="仿宋_GB2312"/>
          <w:szCs w:val="32"/>
        </w:rPr>
        <w:t>“</w:t>
      </w:r>
      <w:proofErr w:type="gramEnd"/>
      <w:r w:rsidRPr="00F954EB">
        <w:rPr>
          <w:rFonts w:eastAsia="仿宋_GB2312"/>
          <w:szCs w:val="32"/>
        </w:rPr>
        <w:t>、</w:t>
      </w:r>
      <w:r w:rsidRPr="00F954EB">
        <w:rPr>
          <w:rFonts w:eastAsia="仿宋_GB2312"/>
          <w:szCs w:val="32"/>
        </w:rPr>
        <w:t>“</w:t>
      </w:r>
      <w:r w:rsidRPr="00F954EB">
        <w:rPr>
          <w:rFonts w:eastAsia="仿宋_GB2312"/>
          <w:szCs w:val="32"/>
        </w:rPr>
        <w:t>政策解读</w:t>
      </w:r>
      <w:r w:rsidRPr="00F954EB">
        <w:rPr>
          <w:rFonts w:eastAsia="仿宋_GB2312"/>
          <w:szCs w:val="32"/>
        </w:rPr>
        <w:t>”</w:t>
      </w:r>
      <w:r w:rsidRPr="00F954EB">
        <w:rPr>
          <w:rFonts w:eastAsia="仿宋_GB2312"/>
          <w:szCs w:val="32"/>
        </w:rPr>
        <w:t>等栏目，及时转载重大政策信息，公</w:t>
      </w:r>
      <w:r w:rsidRPr="00F954EB">
        <w:rPr>
          <w:rFonts w:eastAsia="仿宋_GB2312"/>
          <w:szCs w:val="32"/>
        </w:rPr>
        <w:lastRenderedPageBreak/>
        <w:t>开乡村振兴、应急管理、社会救助等领域信息，并优化信息推送，有效提升了信息公开面和传播率。</w:t>
      </w:r>
    </w:p>
    <w:p w:rsidR="009D0C28" w:rsidRPr="00F954EB" w:rsidRDefault="003304B9" w:rsidP="009C33D8">
      <w:pPr>
        <w:spacing w:line="560" w:lineRule="exact"/>
        <w:ind w:firstLineChars="200" w:firstLine="600"/>
        <w:jc w:val="left"/>
        <w:rPr>
          <w:rFonts w:eastAsia="楷体_GB2312"/>
          <w:sz w:val="30"/>
          <w:szCs w:val="30"/>
        </w:rPr>
      </w:pPr>
      <w:r w:rsidRPr="00F954EB">
        <w:rPr>
          <w:rFonts w:eastAsia="楷体_GB2312"/>
          <w:sz w:val="30"/>
          <w:szCs w:val="30"/>
        </w:rPr>
        <w:t>（五）有关数据统计说明</w:t>
      </w:r>
    </w:p>
    <w:p w:rsidR="009D0C28" w:rsidRPr="00F954EB" w:rsidRDefault="003304B9" w:rsidP="009C33D8">
      <w:pPr>
        <w:autoSpaceDE/>
        <w:autoSpaceDN/>
        <w:snapToGrid/>
        <w:spacing w:line="560" w:lineRule="exact"/>
        <w:ind w:firstLineChars="200" w:firstLine="640"/>
        <w:rPr>
          <w:rFonts w:eastAsia="仿宋_GB2312"/>
          <w:snapToGrid/>
          <w:kern w:val="2"/>
          <w:szCs w:val="32"/>
        </w:rPr>
      </w:pPr>
      <w:r w:rsidRPr="00F954EB">
        <w:rPr>
          <w:rFonts w:eastAsia="仿宋_GB2312"/>
          <w:snapToGrid/>
          <w:kern w:val="2"/>
          <w:szCs w:val="32"/>
        </w:rPr>
        <w:t>1.</w:t>
      </w:r>
      <w:r w:rsidR="00F954EB" w:rsidRPr="00F954EB">
        <w:rPr>
          <w:rFonts w:eastAsia="仿宋_GB2312"/>
          <w:snapToGrid/>
          <w:kern w:val="2"/>
          <w:szCs w:val="32"/>
        </w:rPr>
        <w:t xml:space="preserve"> </w:t>
      </w:r>
      <w:r w:rsidRPr="00F954EB">
        <w:rPr>
          <w:rFonts w:eastAsia="仿宋_GB2312"/>
          <w:snapToGrid/>
          <w:kern w:val="2"/>
          <w:szCs w:val="32"/>
        </w:rPr>
        <w:t>报告中所列数据可能因四舍五入原因与数据直接相加之和存在尾数差异。</w:t>
      </w:r>
    </w:p>
    <w:p w:rsidR="009D0C28" w:rsidRPr="00F954EB" w:rsidRDefault="003304B9" w:rsidP="009C33D8">
      <w:pPr>
        <w:autoSpaceDE/>
        <w:autoSpaceDN/>
        <w:snapToGrid/>
        <w:spacing w:line="560" w:lineRule="exact"/>
        <w:ind w:firstLineChars="200" w:firstLine="640"/>
        <w:rPr>
          <w:rFonts w:eastAsia="仿宋_GB2312"/>
          <w:snapToGrid/>
          <w:kern w:val="2"/>
          <w:szCs w:val="32"/>
        </w:rPr>
      </w:pPr>
      <w:r w:rsidRPr="00F954EB">
        <w:rPr>
          <w:rFonts w:eastAsia="仿宋_GB2312"/>
          <w:snapToGrid/>
          <w:kern w:val="2"/>
          <w:szCs w:val="32"/>
        </w:rPr>
        <w:t>2.</w:t>
      </w:r>
      <w:r w:rsidR="00F954EB" w:rsidRPr="00F954EB">
        <w:rPr>
          <w:rFonts w:eastAsia="仿宋_GB2312"/>
          <w:snapToGrid/>
          <w:kern w:val="2"/>
          <w:szCs w:val="32"/>
        </w:rPr>
        <w:t xml:space="preserve"> </w:t>
      </w:r>
      <w:r w:rsidRPr="00F954EB">
        <w:rPr>
          <w:rFonts w:eastAsia="仿宋_GB2312"/>
          <w:snapToGrid/>
          <w:kern w:val="2"/>
          <w:szCs w:val="32"/>
        </w:rPr>
        <w:t>行政许可数量、行政处罚和行政强制数量，包括已公开和</w:t>
      </w:r>
      <w:proofErr w:type="gramStart"/>
      <w:r w:rsidRPr="00F954EB">
        <w:rPr>
          <w:rFonts w:eastAsia="仿宋_GB2312"/>
          <w:snapToGrid/>
          <w:kern w:val="2"/>
          <w:szCs w:val="32"/>
        </w:rPr>
        <w:t>依法未</w:t>
      </w:r>
      <w:proofErr w:type="gramEnd"/>
      <w:r w:rsidRPr="00F954EB">
        <w:rPr>
          <w:rFonts w:eastAsia="仿宋_GB2312"/>
          <w:snapToGrid/>
          <w:kern w:val="2"/>
          <w:szCs w:val="32"/>
        </w:rPr>
        <w:t>公开的全部处理决定。</w:t>
      </w:r>
    </w:p>
    <w:p w:rsidR="009D0C28" w:rsidRPr="00F954EB" w:rsidRDefault="003304B9" w:rsidP="009C33D8">
      <w:pPr>
        <w:spacing w:line="560" w:lineRule="exact"/>
        <w:ind w:firstLineChars="200" w:firstLine="640"/>
        <w:rPr>
          <w:rFonts w:eastAsia="黑体"/>
          <w:szCs w:val="32"/>
        </w:rPr>
      </w:pPr>
      <w:r w:rsidRPr="00F954EB">
        <w:rPr>
          <w:rFonts w:eastAsia="仿宋_GB2312"/>
          <w:snapToGrid/>
          <w:kern w:val="2"/>
          <w:szCs w:val="32"/>
        </w:rPr>
        <w:t>3.</w:t>
      </w:r>
      <w:r w:rsidR="00F954EB" w:rsidRPr="00F954EB">
        <w:rPr>
          <w:rFonts w:eastAsia="仿宋_GB2312"/>
          <w:snapToGrid/>
          <w:kern w:val="2"/>
          <w:szCs w:val="32"/>
        </w:rPr>
        <w:t xml:space="preserve"> </w:t>
      </w:r>
      <w:r w:rsidRPr="00F954EB">
        <w:rPr>
          <w:rFonts w:eastAsia="仿宋_GB2312"/>
          <w:snapToGrid/>
          <w:kern w:val="2"/>
          <w:szCs w:val="32"/>
        </w:rPr>
        <w:t>行政复议机关作为共同被告的行政诉讼案件，只计算</w:t>
      </w:r>
      <w:proofErr w:type="gramStart"/>
      <w:r w:rsidRPr="00F954EB">
        <w:rPr>
          <w:rFonts w:eastAsia="仿宋_GB2312"/>
          <w:snapToGrid/>
          <w:kern w:val="2"/>
          <w:szCs w:val="32"/>
        </w:rPr>
        <w:t>原行为</w:t>
      </w:r>
      <w:proofErr w:type="gramEnd"/>
      <w:r w:rsidRPr="00F954EB">
        <w:rPr>
          <w:rFonts w:eastAsia="仿宋_GB2312"/>
          <w:snapToGrid/>
          <w:kern w:val="2"/>
          <w:szCs w:val="32"/>
        </w:rPr>
        <w:t>主体的案件数量，不计算行政复议机关的案件数量。</w:t>
      </w:r>
    </w:p>
    <w:p w:rsidR="009D0C28" w:rsidRPr="00F954EB" w:rsidRDefault="009D0C28">
      <w:pPr>
        <w:spacing w:line="560" w:lineRule="exact"/>
        <w:ind w:firstLineChars="200" w:firstLine="600"/>
        <w:rPr>
          <w:rFonts w:eastAsia="黑体"/>
          <w:sz w:val="30"/>
          <w:szCs w:val="30"/>
        </w:rPr>
      </w:pPr>
    </w:p>
    <w:p w:rsidR="009D0C28" w:rsidRPr="00F954EB" w:rsidRDefault="009D0C28">
      <w:pPr>
        <w:ind w:firstLineChars="200" w:firstLine="640"/>
        <w:jc w:val="left"/>
        <w:rPr>
          <w:rFonts w:eastAsia="仿宋_GB2312"/>
        </w:rPr>
      </w:pPr>
    </w:p>
    <w:p w:rsidR="009D0C28" w:rsidRPr="00F954EB" w:rsidRDefault="009D0C28">
      <w:pPr>
        <w:ind w:firstLineChars="200" w:firstLine="640"/>
        <w:jc w:val="left"/>
        <w:rPr>
          <w:rFonts w:eastAsia="仿宋_GB2312"/>
        </w:rPr>
      </w:pPr>
    </w:p>
    <w:p w:rsidR="009D0C28" w:rsidRPr="00F954EB" w:rsidRDefault="009D0C28">
      <w:pPr>
        <w:ind w:firstLineChars="200" w:firstLine="600"/>
        <w:jc w:val="left"/>
        <w:rPr>
          <w:rFonts w:eastAsia="楷体_GB2312"/>
          <w:sz w:val="30"/>
          <w:szCs w:val="30"/>
        </w:rPr>
      </w:pPr>
    </w:p>
    <w:p w:rsidR="009D0C28" w:rsidRPr="00F954EB" w:rsidRDefault="009D0C28">
      <w:pPr>
        <w:spacing w:line="560" w:lineRule="exact"/>
        <w:ind w:firstLineChars="200" w:firstLine="600"/>
        <w:rPr>
          <w:rFonts w:eastAsia="楷体_GB2312"/>
          <w:sz w:val="30"/>
          <w:szCs w:val="30"/>
        </w:rPr>
      </w:pPr>
    </w:p>
    <w:sectPr w:rsidR="009D0C28" w:rsidRPr="00F954E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437" w:rsidRDefault="00C72437">
      <w:pPr>
        <w:spacing w:line="240" w:lineRule="auto"/>
      </w:pPr>
      <w:r>
        <w:separator/>
      </w:r>
    </w:p>
  </w:endnote>
  <w:endnote w:type="continuationSeparator" w:id="0">
    <w:p w:rsidR="00C72437" w:rsidRDefault="00C72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437" w:rsidRDefault="00C72437">
      <w:pPr>
        <w:spacing w:line="240" w:lineRule="auto"/>
      </w:pPr>
      <w:r>
        <w:separator/>
      </w:r>
    </w:p>
  </w:footnote>
  <w:footnote w:type="continuationSeparator" w:id="0">
    <w:p w:rsidR="00C72437" w:rsidRDefault="00C724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NzZjMjg4ZWFiNjg0ODYzMmU2NzQ0ZDY3ODBiNzUifQ=="/>
  </w:docVars>
  <w:rsids>
    <w:rsidRoot w:val="002E3543"/>
    <w:rsid w:val="000164E6"/>
    <w:rsid w:val="00024945"/>
    <w:rsid w:val="00034AC3"/>
    <w:rsid w:val="00110130"/>
    <w:rsid w:val="00117733"/>
    <w:rsid w:val="00121DCF"/>
    <w:rsid w:val="00210F4D"/>
    <w:rsid w:val="00211942"/>
    <w:rsid w:val="002133C7"/>
    <w:rsid w:val="002961F2"/>
    <w:rsid w:val="002E3543"/>
    <w:rsid w:val="003304B9"/>
    <w:rsid w:val="003B5255"/>
    <w:rsid w:val="003D6FCB"/>
    <w:rsid w:val="003E75A6"/>
    <w:rsid w:val="00415AB1"/>
    <w:rsid w:val="004467BF"/>
    <w:rsid w:val="004622F8"/>
    <w:rsid w:val="0046794E"/>
    <w:rsid w:val="004711A2"/>
    <w:rsid w:val="004C1750"/>
    <w:rsid w:val="004D241E"/>
    <w:rsid w:val="00515DB1"/>
    <w:rsid w:val="00523855"/>
    <w:rsid w:val="005422B3"/>
    <w:rsid w:val="005626E3"/>
    <w:rsid w:val="00591E5D"/>
    <w:rsid w:val="005C0F41"/>
    <w:rsid w:val="005D30E6"/>
    <w:rsid w:val="0065765D"/>
    <w:rsid w:val="00673AC7"/>
    <w:rsid w:val="006947A5"/>
    <w:rsid w:val="00704FCD"/>
    <w:rsid w:val="00891BDF"/>
    <w:rsid w:val="008C4ED2"/>
    <w:rsid w:val="009159F0"/>
    <w:rsid w:val="00915D0B"/>
    <w:rsid w:val="009B028C"/>
    <w:rsid w:val="009C33D8"/>
    <w:rsid w:val="009D0C28"/>
    <w:rsid w:val="00AE6262"/>
    <w:rsid w:val="00B76813"/>
    <w:rsid w:val="00C542CC"/>
    <w:rsid w:val="00C67940"/>
    <w:rsid w:val="00C72437"/>
    <w:rsid w:val="00C73BD0"/>
    <w:rsid w:val="00CC2BE7"/>
    <w:rsid w:val="00CC521B"/>
    <w:rsid w:val="00CD1D00"/>
    <w:rsid w:val="00D057D1"/>
    <w:rsid w:val="00E56FA5"/>
    <w:rsid w:val="00E60B5D"/>
    <w:rsid w:val="00E7038B"/>
    <w:rsid w:val="00EA0721"/>
    <w:rsid w:val="00EF5607"/>
    <w:rsid w:val="00F954EB"/>
    <w:rsid w:val="00FA216A"/>
    <w:rsid w:val="00FD5381"/>
    <w:rsid w:val="01687703"/>
    <w:rsid w:val="0440553D"/>
    <w:rsid w:val="06CE1DB6"/>
    <w:rsid w:val="14186D67"/>
    <w:rsid w:val="14B46131"/>
    <w:rsid w:val="15EC5537"/>
    <w:rsid w:val="16A2763D"/>
    <w:rsid w:val="1787048B"/>
    <w:rsid w:val="18F65165"/>
    <w:rsid w:val="19FB6690"/>
    <w:rsid w:val="1C485390"/>
    <w:rsid w:val="1D19713F"/>
    <w:rsid w:val="1D5E1DCC"/>
    <w:rsid w:val="210E0F0E"/>
    <w:rsid w:val="2157060A"/>
    <w:rsid w:val="22763833"/>
    <w:rsid w:val="241C5415"/>
    <w:rsid w:val="2BD46BE7"/>
    <w:rsid w:val="2EAB67C6"/>
    <w:rsid w:val="2F283E4E"/>
    <w:rsid w:val="32B83BCA"/>
    <w:rsid w:val="35937D93"/>
    <w:rsid w:val="35F90595"/>
    <w:rsid w:val="364F04C3"/>
    <w:rsid w:val="36900EB9"/>
    <w:rsid w:val="38917567"/>
    <w:rsid w:val="42A40017"/>
    <w:rsid w:val="43F83444"/>
    <w:rsid w:val="43FD2941"/>
    <w:rsid w:val="45AB47A6"/>
    <w:rsid w:val="45B801FA"/>
    <w:rsid w:val="4A562858"/>
    <w:rsid w:val="4B682AF7"/>
    <w:rsid w:val="539E7384"/>
    <w:rsid w:val="54057E49"/>
    <w:rsid w:val="55D00295"/>
    <w:rsid w:val="573F221A"/>
    <w:rsid w:val="69B64D08"/>
    <w:rsid w:val="702D584E"/>
    <w:rsid w:val="72F35C4F"/>
    <w:rsid w:val="74235FBB"/>
    <w:rsid w:val="75DC5CAC"/>
    <w:rsid w:val="7AC004F4"/>
    <w:rsid w:val="7B691CFA"/>
    <w:rsid w:val="7DE11408"/>
    <w:rsid w:val="7E246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6">
    <w:name w:val="Date"/>
    <w:basedOn w:val="a"/>
    <w:next w:val="a"/>
    <w:link w:val="Char1"/>
    <w:uiPriority w:val="99"/>
    <w:semiHidden/>
    <w:unhideWhenUsed/>
    <w:rsid w:val="004467BF"/>
    <w:pPr>
      <w:ind w:leftChars="2500" w:left="100"/>
    </w:pPr>
  </w:style>
  <w:style w:type="character" w:customStyle="1" w:styleId="Char1">
    <w:name w:val="日期 Char"/>
    <w:basedOn w:val="a0"/>
    <w:link w:val="a6"/>
    <w:uiPriority w:val="99"/>
    <w:semiHidden/>
    <w:rsid w:val="004467BF"/>
    <w:rPr>
      <w:rFonts w:eastAsia="方正仿宋_GBK"/>
      <w:snapToGrid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6">
    <w:name w:val="Date"/>
    <w:basedOn w:val="a"/>
    <w:next w:val="a"/>
    <w:link w:val="Char1"/>
    <w:uiPriority w:val="99"/>
    <w:semiHidden/>
    <w:unhideWhenUsed/>
    <w:rsid w:val="004467BF"/>
    <w:pPr>
      <w:ind w:leftChars="2500" w:left="100"/>
    </w:pPr>
  </w:style>
  <w:style w:type="character" w:customStyle="1" w:styleId="Char1">
    <w:name w:val="日期 Char"/>
    <w:basedOn w:val="a0"/>
    <w:link w:val="a6"/>
    <w:uiPriority w:val="99"/>
    <w:semiHidden/>
    <w:rsid w:val="004467BF"/>
    <w:rPr>
      <w:rFonts w:eastAsia="方正仿宋_GBK"/>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唐坊镇2024年信息公开统计图表</c:v>
                </c:pt>
              </c:strCache>
            </c:strRef>
          </c:tx>
          <c:spPr>
            <a:solidFill>
              <a:schemeClr val="accent1"/>
            </a:solidFill>
            <a:ln>
              <a:noFill/>
            </a:ln>
            <a:effectLst/>
          </c:spPr>
          <c:invertIfNegative val="0"/>
          <c:cat>
            <c:strRef>
              <c:f>Sheet1!$A$2:$A$5</c:f>
              <c:strCache>
                <c:ptCount val="4"/>
                <c:pt idx="1">
                  <c:v>政府网站</c:v>
                </c:pt>
                <c:pt idx="2">
                  <c:v>政务新媒体</c:v>
                </c:pt>
              </c:strCache>
            </c:strRef>
          </c:cat>
          <c:val>
            <c:numRef>
              <c:f>Sheet1!$B$2:$B$5</c:f>
              <c:numCache>
                <c:formatCode>General</c:formatCode>
                <c:ptCount val="4"/>
                <c:pt idx="1">
                  <c:v>103</c:v>
                </c:pt>
                <c:pt idx="2">
                  <c:v>300</c:v>
                </c:pt>
              </c:numCache>
            </c:numRef>
          </c:val>
        </c:ser>
        <c:dLbls>
          <c:showLegendKey val="0"/>
          <c:showVal val="0"/>
          <c:showCatName val="0"/>
          <c:showSerName val="0"/>
          <c:showPercent val="0"/>
          <c:showBubbleSize val="0"/>
        </c:dLbls>
        <c:gapWidth val="246"/>
        <c:overlap val="-28"/>
        <c:axId val="379046528"/>
        <c:axId val="379048320"/>
      </c:barChart>
      <c:catAx>
        <c:axId val="3790465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79048320"/>
        <c:crosses val="autoZero"/>
        <c:auto val="1"/>
        <c:lblAlgn val="ctr"/>
        <c:lblOffset val="100"/>
        <c:noMultiLvlLbl val="0"/>
      </c:catAx>
      <c:valAx>
        <c:axId val="37904832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7904652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4b75f9c0-0d70-45f7-9145-b94fc3de6091}"/>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唐坊镇2024年12345热线办理情况</c:v>
                </c:pt>
              </c:strCache>
            </c:strRef>
          </c:tx>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满意</c:v>
                </c:pt>
                <c:pt idx="1">
                  <c:v>不满意</c:v>
                </c:pt>
              </c:strCache>
            </c:strRef>
          </c:cat>
          <c:val>
            <c:numRef>
              <c:f>Sheet1!$B$2:$B$5</c:f>
              <c:numCache>
                <c:formatCode>0%</c:formatCode>
                <c:ptCount val="4"/>
                <c:pt idx="0">
                  <c:v>0.95</c:v>
                </c:pt>
                <c:pt idx="1">
                  <c:v>0.05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ff885592-2151-4885-b661-106f18c91a3c}"/>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9</Pages>
  <Words>582</Words>
  <Characters>3320</Characters>
  <Application>Microsoft Office Word</Application>
  <DocSecurity>0</DocSecurity>
  <Lines>27</Lines>
  <Paragraphs>7</Paragraphs>
  <ScaleCrop>false</ScaleCrop>
  <Company>gq</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26</cp:revision>
  <dcterms:created xsi:type="dcterms:W3CDTF">2022-01-02T01:04:00Z</dcterms:created>
  <dcterms:modified xsi:type="dcterms:W3CDTF">2025-01-18T09:09:00Z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DD8997F936954889B132D8071A3E9A7C_12</vt:lpwstr>
  </property>
  <property fmtid="{D5CDD505-2E9C-101B-9397-08002B2CF9AE}" pid="4" name="KSOTemplateDocerSaveRecord">
    <vt:lpwstr>eyJoZGlkIjoiMjJiNzZjMjg4ZWFiNjg0ODYzMmU2NzQ0ZDY3ODBiNzUiLCJ1c2VySWQiOiIxMTM4NTIxOTE5In0=</vt:lpwstr>
  </property>
</Properties>
</file>