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none"/>
          <w:lang w:eastAsia="zh-CN"/>
        </w:rPr>
        <w:t>唐坊镇</w:t>
      </w:r>
      <w:r>
        <w:rPr>
          <w:rFonts w:hint="eastAsia" w:ascii="方正小标宋简体" w:eastAsia="方正小标宋简体"/>
          <w:sz w:val="36"/>
          <w:szCs w:val="36"/>
        </w:rPr>
        <w:t>2023年《政府工作报告》重点任务第四季度进展情况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40"/>
        <w:gridCol w:w="3506"/>
        <w:gridCol w:w="2977"/>
        <w:gridCol w:w="198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目标任务</w:t>
            </w:r>
          </w:p>
        </w:tc>
        <w:tc>
          <w:tcPr>
            <w:tcW w:w="344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50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73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强化项目用地收储和供应保障，节余“增减挂钩”1580亩，办理耕地进出平衡2000亩，争取新增建设用地计划指标500亩。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累计节余增减挂钩指标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1580亩，办理耕地进出平衡2000亩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完成落实新增指标、已完成迁占且征收条件完备的半年调整项目土地征收组卷报批工作。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1、2023年以初步完成750余亩耕地进出平衡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剩余部分正积极推进。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湖南社区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建设已完成项目审计，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西刘村复垦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事宜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正与县土发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投资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公司对接，着手筹集启动资金。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名杨村、李孟德村、吴家村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、宫王赵村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正在编制村庄规划。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继续推进进出平衡后续实施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，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全力争取后续项目落地实施。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唐坊镇综合执法办公室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0533-6356526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u w:val="none" w:color="auto"/>
                <w:lang w:val="en-US" w:eastAsia="zh-CN"/>
              </w:rPr>
              <w:t>启动纽澜地高青黑牛交易标准中心、澳航8万吨动物饲料生产、源和黑牛二期项目，创建山东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1"/>
                <w:szCs w:val="21"/>
                <w:u w:val="none" w:color="auto"/>
                <w:lang w:val="en-US" w:eastAsia="zh-CN"/>
              </w:rPr>
              <w:t>省优质黑牛产品基地。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1.木李老董家园区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完成室外配套水电工程、路面硬化工程、围墙大门工程，园区建设全部完成。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2.源和黑牛园区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期项目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陆续引进黑牛，实现达产达效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纽澜地高青黑牛交易标准中心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：完成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主体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。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4.澳航8万吨动物饲料生产项目：开工建设。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黑牛交易中心，涉及村庄规划已通过专家评审，准备上县规委会。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下一步提交县政府规委会研究。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唐坊镇经济发展办公室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0533-6355840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新建高标准农田1万亩。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完成建设任务。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田间管涵、桥梁等已完工，低压电缆、抽水设施等工程正在建设中，预计春节前完成全部工程建设。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积极配合相关部门做服务保障工作，按计划推进项目工程建设。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唐坊镇农业农村综合服务中心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0533-6322661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实施“四好农村路”提质增效工程，新建改建农村道路20公里，路面改善115公里。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全部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工程，交工验收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涉及我镇大约1公里左右农村道路整修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已全部完成，并通车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积极配合县交通局，根据上级指示要求做好相关工作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乡村规划建设监督管理办公室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0533-6356576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推进省级农村改革试验区建设，充分释放农业农村内生动力。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按照省通知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要求，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准备改革试验区验收。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>积极配合上级相关部门工作，做好服务保障。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>积极配合上级相关部门工作，做好服务保障。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唐坊镇农业农村综合服务中心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0533-6322661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完成18个村“三变五合”改革，推进党支部领办合作社高质量实体化运作，开展村居共富行动，力争村集体经济收入全部达到20万元以上，推动50万元以上村占比大幅提升。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.结合“五面红旗村”选树，评选一批典型社、示范社，宣传推广村集体增收致富的经验做法。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.每月调度村集体收入。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1、举办季度“红旗村庄”擂台赛，评选出红旗村庄10个，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查摆问题，对标先进，激发村书记干事创业精气神；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2、开展支部领办合作社规范行动，按照“一社一档”的标准逐村梳理问题，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形成档案，助力合作社发展提质增效。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每月调度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合作社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收入及为村集体增收情况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仿宋_GB2312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3、结合共富公司和党建融合发展区引领作用，推动各村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扩大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土地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流转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规模，充分挖掘村集体资源，不断壮大村集体经济。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1、结合年度考核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评选效率提升年先进村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各季度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“五面红旗村”选树，评选一批典型社、示范社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2、通过表彰奖励，加大宣传推广力度，营造村集体增收致富的浓厚氛围。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3.每月调度村集体收入。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唐坊镇党建工作办公室、农村经济经营服务中心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0533-6355733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新增市级以上农业龙头企业5家、示范家庭农场3家、示范合作社5家，培育新型职业农民1200人以上。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1.培育新型职业农民450人以上。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2.新增示范家庭农场3家、示范合作社5家。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分批次组织56人参加县农业农村局开展的职业技能培训，新增市级示范家庭农场1家，县级示范家庭农场1家，县级示范合作社4家。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>加强新型职业农民教育，积极做好示范家庭农场、示范合作社等新型经营主体培育，强化宣传引导，为其高质量发展做好服务保障。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唐坊镇农业农村综合服务中心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0533-6322661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加快华电渔光互补等光伏发电项目建设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1.华能项目：完成手续办理并开工建设。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2.华电项目：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升压站综合楼建设。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3.高苑新能源汇集站：完成基础施工。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升压站：主设备已全部安装就位；主变试验结束、预制舱高低压开关调试结束。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光伏场区：光伏场区196个牛棚已全部安装完成光伏组件，累计完成组件安装100MW。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送出工程：送出工程淄博段原计划13基塔已施工完毕。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策划筹备华能二期项目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唐坊镇经济发展办公室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0533-6355840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积极开展低碳乡镇、零碳乡村示范创建。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持续推进低碳乡镇、零碳乡村创建工作。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唐坊镇成功获批”山东省首批能源发展标杆乡镇”，唐坊镇镇武刘庄村等7个村获批创”山东省首批能源发展标杆村”。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  <w:t>加大推进低碳项目建设工作力度，继续开展零碳、低碳乡村创建。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唐坊镇经济发展办公室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0533-6355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稳妥有序推进农村学校布局调整，加快第二实验小学建设，全力迎接学前教育普及普惠县、义务教育优质均衡发展县国家级核验。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u w:val="none" w:color="auto"/>
                <w:lang w:val="en-US" w:eastAsia="zh-CN"/>
              </w:rPr>
              <w:t>1.加强布局调整后相关学校管理，帮助进入新校学生尽快适应学习生活。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u w:val="none" w:color="auto"/>
                <w:lang w:val="en-US" w:eastAsia="zh-CN"/>
              </w:rPr>
              <w:t>2.完成教学楼及办公楼主体工程施工。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u w:val="none" w:color="auto"/>
                <w:lang w:val="en-US" w:eastAsia="zh-CN"/>
              </w:rPr>
              <w:t>3.根据国家、省级评估反馈意见，持续抓好问题整改，巩固创建工作成果。全面总结创建工作经验，宣传创建工作典型案例。开展全县幼儿园教研成果展示活动，提升幼儿园保教质量。</w:t>
            </w:r>
          </w:p>
        </w:tc>
        <w:tc>
          <w:tcPr>
            <w:tcW w:w="3506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学前教育普及普惠县2023年以完成核验，目前唐坊学区对照义务教育优质均衡发展县31条标准基本完成相关准备工作。</w:t>
            </w:r>
          </w:p>
        </w:tc>
        <w:tc>
          <w:tcPr>
            <w:tcW w:w="297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对照31条核验标准严格审核，进行细致研究，不断优化、细化，确保义务教育有哦之均衡发展县顺利完成核验。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唐坊镇教科文体卫事业服务中心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0533-6355732</w:t>
            </w:r>
          </w:p>
        </w:tc>
      </w:tr>
    </w:tbl>
    <w:p/>
    <w:p>
      <w:pPr>
        <w:ind w:left="960" w:hanging="960" w:hangingChars="3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注意：</w:t>
      </w:r>
      <w:r>
        <w:rPr>
          <w:rFonts w:hint="eastAsia" w:ascii="仿宋_GB2312" w:hAnsi="黑体" w:eastAsia="仿宋_GB2312"/>
          <w:sz w:val="32"/>
          <w:szCs w:val="32"/>
        </w:rPr>
        <w:t>1.填写表格前一定要认真阅读“填表说明”（详见2-3页），表格中的内容一定要严格按照“填表说明”进行填写。</w:t>
      </w:r>
    </w:p>
    <w:p>
      <w:pPr>
        <w:spacing w:line="520" w:lineRule="exact"/>
        <w:ind w:firstLine="960" w:firstLineChars="3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2.参考示例详见“参考样表”（第4页）。</w:t>
      </w:r>
    </w:p>
    <w:p>
      <w:pPr>
        <w:spacing w:line="520" w:lineRule="exact"/>
        <w:ind w:firstLine="960" w:firstLineChars="3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3.填表过程中有不清楚的事项可电话联系：6967090。</w:t>
      </w:r>
    </w:p>
    <w:p>
      <w:pPr>
        <w:rPr>
          <w:rFonts w:ascii="仿宋_GB2312" w:hAnsi="黑体" w:eastAsia="仿宋_GB2312"/>
          <w:sz w:val="32"/>
          <w:szCs w:val="32"/>
        </w:rPr>
      </w:pPr>
    </w:p>
    <w:p/>
    <w:p>
      <w:pPr>
        <w:sectPr>
          <w:footerReference r:id="rId3" w:type="default"/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填表说明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1.目标任务:</w:t>
      </w:r>
      <w:r>
        <w:rPr>
          <w:rFonts w:hint="eastAsia" w:ascii="仿宋_GB2312" w:hAnsi="黑体" w:eastAsia="仿宋_GB2312"/>
          <w:sz w:val="32"/>
          <w:szCs w:val="32"/>
        </w:rPr>
        <w:t xml:space="preserve"> 填写本单位承担的2023年高青县政府工作报告重点任务，填写内容要与县政府办公室文件《关于印发2023年&lt;政府工作报告&gt;重点任务分解落实方案的通知》附件中对应的“年度目标”保持一致。例如，附件中的“年度目标”为：</w:t>
      </w:r>
      <w:r>
        <w:rPr>
          <w:rFonts w:ascii="仿宋_GB2312" w:hAnsi="黑体" w:eastAsia="仿宋_GB2312"/>
          <w:sz w:val="32"/>
          <w:szCs w:val="32"/>
        </w:rPr>
        <w:t>探索推进碳排放权抵质押贷款和林业碳汇生态补偿机制</w:t>
      </w:r>
      <w:r>
        <w:rPr>
          <w:rFonts w:hint="eastAsia" w:ascii="仿宋_GB2312" w:hAnsi="黑体" w:eastAsia="仿宋_GB2312"/>
          <w:sz w:val="32"/>
          <w:szCs w:val="32"/>
        </w:rPr>
        <w:t>，那么“目标任务”也要填写为：</w:t>
      </w:r>
      <w:r>
        <w:rPr>
          <w:rFonts w:ascii="仿宋_GB2312" w:hAnsi="黑体" w:eastAsia="仿宋_GB2312"/>
          <w:sz w:val="32"/>
          <w:szCs w:val="32"/>
        </w:rPr>
        <w:t>探索推进碳排放权抵质押贷款和林业碳汇生态补偿机制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_GB2312" w:hAnsi="黑体" w:eastAsia="仿宋_GB2312"/>
          <w:b/>
          <w:sz w:val="32"/>
          <w:szCs w:val="32"/>
        </w:rPr>
        <w:t>表格中“目标任务”的填写内容从第一至第四季度要保持一致。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政府办公室文件链接如下：</w:t>
      </w:r>
    </w:p>
    <w:p>
      <w:pPr>
        <w:ind w:firstLine="415" w:firstLineChars="198"/>
        <w:rPr>
          <w:rFonts w:ascii="仿宋_GB2312" w:hAnsi="黑体" w:eastAsia="仿宋_GB2312"/>
          <w:sz w:val="32"/>
          <w:szCs w:val="32"/>
        </w:rPr>
      </w:pPr>
      <w:r>
        <w:fldChar w:fldCharType="begin"/>
      </w:r>
      <w:r>
        <w:instrText xml:space="preserve"> HYPERLINK "http://www.gaoqing.gov.cn/gongkai/site_gqxrmzfbgs/channel_c_5f9f6c84b9dfe9bfb0a8c85b_5fb3bef3607979429fbb9942/doc_63fc61e5c9294b4386618ad8.html" </w:instrText>
      </w:r>
      <w:r>
        <w:fldChar w:fldCharType="separate"/>
      </w:r>
      <w:r>
        <w:rPr>
          <w:rStyle w:val="9"/>
          <w:rFonts w:ascii="仿宋_GB2312" w:hAnsi="黑体" w:eastAsia="仿宋_GB2312"/>
          <w:sz w:val="32"/>
          <w:szCs w:val="32"/>
        </w:rPr>
        <w:t>http://www.gaoqing.gov.cn/gongkai/site_gqxrmzfbgs/channel_c_5f9f6c84b9dfe9bfb0a8c85b_5fb3bef3607979429fbb9942/doc_63fc61e5c9294b4386618ad8.html</w:t>
      </w:r>
      <w:r>
        <w:rPr>
          <w:rStyle w:val="9"/>
          <w:rFonts w:ascii="仿宋_GB2312" w:hAnsi="黑体" w:eastAsia="仿宋_GB2312"/>
          <w:sz w:val="32"/>
          <w:szCs w:val="32"/>
        </w:rPr>
        <w:fldChar w:fldCharType="end"/>
      </w:r>
    </w:p>
    <w:p>
      <w:pPr>
        <w:ind w:firstLine="633" w:firstLineChars="198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2.执行措施、实施步骤:</w:t>
      </w:r>
      <w:r>
        <w:rPr>
          <w:rFonts w:hint="eastAsia" w:ascii="仿宋_GB2312" w:hAnsi="黑体" w:eastAsia="仿宋_GB2312"/>
          <w:sz w:val="32"/>
          <w:szCs w:val="32"/>
        </w:rPr>
        <w:t>填写内容与政府办公室文件《关于印发2023年&lt;政府工作报告&gt;重点任务分解落实方案的通知》附件中每季度目标保持一致。</w:t>
      </w:r>
      <w:r>
        <w:rPr>
          <w:rFonts w:hint="eastAsia" w:ascii="仿宋_GB2312" w:hAnsi="黑体" w:eastAsia="仿宋_GB2312"/>
          <w:b/>
          <w:sz w:val="32"/>
          <w:szCs w:val="32"/>
        </w:rPr>
        <w:t>一季度进展表中的“执行措施、实施步骤”填写“一季度目标”，二季度进展表中的“执行措施、实施步骤”填写“二季度目标”，依次类推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33" w:firstLineChars="198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例如，《第一季度进展情况》表格中的“执行措施、实施步骤”要填写《关于印发2023年&lt;政府工作报告&gt;重点任务分解落实方案的通知》附件中“一季度目标”，《第二季度进展情况》表格中的“执行措施、实施步骤”要填写《重点任务分解落实方案的通知》附件中“二季度目标”，依次类推。</w:t>
      </w:r>
    </w:p>
    <w:p>
      <w:pPr>
        <w:ind w:firstLine="633" w:firstLineChars="198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3.工作进展、取得成效：</w:t>
      </w:r>
      <w:r>
        <w:rPr>
          <w:rFonts w:hint="eastAsia" w:ascii="仿宋_GB2312" w:hAnsi="黑体" w:eastAsia="仿宋_GB2312"/>
          <w:sz w:val="32"/>
          <w:szCs w:val="32"/>
        </w:rPr>
        <w:t>填写每项任务的进展情况，内容可以参照每季度向政府督查室报送的政府</w:t>
      </w:r>
      <w:r>
        <w:rPr>
          <w:rFonts w:hint="eastAsia" w:ascii="仿宋_GB2312" w:eastAsia="仿宋_GB2312"/>
          <w:sz w:val="32"/>
          <w:szCs w:val="32"/>
        </w:rPr>
        <w:t>工作报告任务进展情况表（将不适合公开的内容删除）。如，成立工作指挥部，</w:t>
      </w:r>
      <w:r>
        <w:rPr>
          <w:rFonts w:hint="eastAsia" w:ascii="仿宋_GB2312" w:hAnsi="黑体" w:eastAsia="仿宋_GB2312"/>
          <w:sz w:val="32"/>
          <w:szCs w:val="32"/>
        </w:rPr>
        <w:t>现已完成立项、环评等前期建设手续，正在办理土地划拨工作。</w:t>
      </w:r>
    </w:p>
    <w:p>
      <w:pPr>
        <w:ind w:firstLine="633" w:firstLineChars="198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4.后续举措：</w:t>
      </w:r>
      <w:r>
        <w:rPr>
          <w:rFonts w:hint="eastAsia" w:ascii="仿宋_GB2312" w:hAnsi="黑体" w:eastAsia="仿宋_GB2312"/>
          <w:sz w:val="32"/>
          <w:szCs w:val="32"/>
        </w:rPr>
        <w:t>填写下一步工作措施。如：加大推进项目建设工作力度，制定时间表和路线图。</w:t>
      </w:r>
    </w:p>
    <w:p>
      <w:pPr>
        <w:ind w:firstLine="633" w:firstLineChars="198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5.责任分工：</w:t>
      </w:r>
      <w:r>
        <w:rPr>
          <w:rFonts w:hint="eastAsia" w:ascii="仿宋_GB2312" w:hAnsi="黑体" w:eastAsia="仿宋_GB2312"/>
          <w:b/>
          <w:sz w:val="32"/>
          <w:szCs w:val="32"/>
        </w:rPr>
        <w:t>只填写本单位名称（必须具体到科室），将其他单位删除</w:t>
      </w:r>
      <w:r>
        <w:rPr>
          <w:rFonts w:hint="eastAsia" w:ascii="仿宋_GB2312" w:hAnsi="黑体" w:eastAsia="仿宋_GB2312"/>
          <w:sz w:val="32"/>
          <w:szCs w:val="32"/>
        </w:rPr>
        <w:t>。如：县发改局项目投资科。</w:t>
      </w:r>
    </w:p>
    <w:p>
      <w:pPr>
        <w:ind w:firstLine="633" w:firstLineChars="198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6.监督方式：</w:t>
      </w:r>
      <w:r>
        <w:rPr>
          <w:rFonts w:hint="eastAsia" w:ascii="仿宋_GB2312" w:hAnsi="黑体" w:eastAsia="仿宋_GB2312"/>
          <w:sz w:val="32"/>
          <w:szCs w:val="32"/>
        </w:rPr>
        <w:t>填写监督电话，有举报联系方式的可以填写举报方式，</w:t>
      </w:r>
      <w:r>
        <w:rPr>
          <w:rFonts w:hint="eastAsia" w:ascii="仿宋_GB2312" w:hAnsi="黑体" w:eastAsia="仿宋_GB2312"/>
          <w:b/>
          <w:sz w:val="32"/>
          <w:szCs w:val="32"/>
        </w:rPr>
        <w:t>必须加上区号“0533-”</w:t>
      </w:r>
      <w:r>
        <w:rPr>
          <w:rFonts w:hint="eastAsia" w:ascii="仿宋_GB2312" w:hAnsi="黑体" w:eastAsia="仿宋_GB2312"/>
          <w:sz w:val="32"/>
          <w:szCs w:val="32"/>
        </w:rPr>
        <w:t>，格式为： 0533-69xxxxx。</w:t>
      </w:r>
    </w:p>
    <w:p>
      <w:pPr>
        <w:ind w:firstLine="633" w:firstLineChars="198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7.公开标题：</w:t>
      </w:r>
      <w:r>
        <w:rPr>
          <w:rFonts w:hint="eastAsia" w:ascii="仿宋_GB2312" w:hAnsi="黑体" w:eastAsia="仿宋_GB2312"/>
          <w:sz w:val="32"/>
          <w:szCs w:val="32"/>
        </w:rPr>
        <w:t>标题统一为，高青县XX局2023年《政府工作报告》重点任务第X季度进展情况。</w:t>
      </w:r>
    </w:p>
    <w:p>
      <w:pPr>
        <w:ind w:firstLine="633" w:firstLineChars="198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8.公开栏目：</w:t>
      </w:r>
      <w:r>
        <w:rPr>
          <w:rFonts w:hint="eastAsia" w:ascii="仿宋_GB2312" w:hAnsi="黑体" w:eastAsia="仿宋_GB2312"/>
          <w:sz w:val="32"/>
          <w:szCs w:val="32"/>
        </w:rPr>
        <w:t>政府信息公开—重要部署执行—政府工作报告任务执行情况。</w:t>
      </w:r>
    </w:p>
    <w:p>
      <w:pPr>
        <w:ind w:firstLine="633" w:firstLineChars="198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9.公开形式：</w:t>
      </w:r>
      <w:r>
        <w:rPr>
          <w:rFonts w:hint="eastAsia" w:ascii="仿宋_GB2312" w:hAnsi="黑体" w:eastAsia="仿宋_GB2312"/>
          <w:sz w:val="32"/>
          <w:szCs w:val="32"/>
        </w:rPr>
        <w:t>公开时要将表格粘贴到网站上（标题不需要粘贴），表格的表头（即表格第一行字体）要加粗处理。不能直接在网站后台正文位置插入WORD文档，直接插入WORD文档的话，考核方无法检索到信息内容，会在年底考核的时候被扣分。</w:t>
      </w:r>
    </w:p>
    <w:p/>
    <w:p/>
    <w:p/>
    <w:p/>
    <w:p/>
    <w:p/>
    <w:p>
      <w:pPr>
        <w:jc w:val="left"/>
        <w:sectPr>
          <w:pgSz w:w="11906" w:h="16838"/>
          <w:pgMar w:top="1440" w:right="1134" w:bottom="1440" w:left="1134" w:header="851" w:footer="992" w:gutter="0"/>
          <w:cols w:space="425" w:num="1"/>
          <w:docGrid w:type="linesAndChars" w:linePitch="312" w:charSpace="0"/>
        </w:sectPr>
      </w:pPr>
    </w:p>
    <w:p>
      <w:pPr>
        <w:spacing w:after="312" w:afterLines="10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参考样表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以政府办公室为例，根据</w:t>
      </w:r>
      <w:r>
        <w:rPr>
          <w:rFonts w:hint="eastAsia" w:ascii="仿宋_GB2312" w:hAnsi="黑体" w:eastAsia="仿宋_GB2312"/>
          <w:sz w:val="32"/>
          <w:szCs w:val="32"/>
        </w:rPr>
        <w:t>《关于印发2023年&lt;政府工作报告&gt;重点任务分解落实方案的通知》</w:t>
      </w:r>
      <w:r>
        <w:rPr>
          <w:rFonts w:hint="eastAsia" w:ascii="仿宋_GB2312" w:eastAsia="仿宋_GB2312"/>
          <w:sz w:val="32"/>
          <w:szCs w:val="32"/>
        </w:rPr>
        <w:t>，县政府办公室承担第九项“政府自身建设”中的第79项“办好12345政务服务便民热线，完善矛盾纠纷多元化解机制”工作，那么下面表格的填写方式为：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</w:t>
      </w:r>
      <w:r>
        <w:rPr>
          <w:rFonts w:hint="eastAsia" w:ascii="仿宋_GB2312" w:hAnsi="黑体" w:eastAsia="仿宋_GB2312"/>
          <w:b/>
          <w:sz w:val="32"/>
          <w:szCs w:val="32"/>
        </w:rPr>
        <w:t>目标任务</w:t>
      </w:r>
      <w:r>
        <w:rPr>
          <w:rFonts w:hint="eastAsia" w:ascii="仿宋_GB2312" w:eastAsia="仿宋_GB2312"/>
          <w:b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填写“办好12345政务服务便民热线，完善矛盾纠纷多元化解机制”。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</w:t>
      </w:r>
      <w:r>
        <w:rPr>
          <w:rFonts w:hint="eastAsia" w:ascii="仿宋_GB2312" w:hAnsi="黑体" w:eastAsia="仿宋_GB2312"/>
          <w:b/>
          <w:sz w:val="32"/>
          <w:szCs w:val="32"/>
        </w:rPr>
        <w:t>执行措施、实施步骤</w:t>
      </w:r>
      <w:r>
        <w:rPr>
          <w:rFonts w:hint="eastAsia" w:ascii="仿宋_GB2312" w:eastAsia="仿宋_GB2312"/>
          <w:b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hint="eastAsia" w:ascii="仿宋_GB2312" w:hAnsi="黑体" w:eastAsia="仿宋_GB2312"/>
          <w:sz w:val="32"/>
          <w:szCs w:val="32"/>
        </w:rPr>
        <w:t>季度进展情况表中的“执行措施、实施步骤”，要填写《关于印发2023年&lt;政府工作报告&gt;重点任务分解落实方案的通知》中的“四季度目标”。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3.表格中剩余的选项根据实际工作开展情况填写，将不适合对外公开的内容删除。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高青县人民政府办公室2023年《政府工作报告》重点任务第四季度进展情况</w:t>
      </w:r>
    </w:p>
    <w:tbl>
      <w:tblPr>
        <w:tblStyle w:val="7"/>
        <w:tblW w:w="1545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3842"/>
        <w:gridCol w:w="3402"/>
        <w:gridCol w:w="2835"/>
        <w:gridCol w:w="1694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目标任务</w:t>
            </w:r>
          </w:p>
        </w:tc>
        <w:tc>
          <w:tcPr>
            <w:tcW w:w="384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69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85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829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办好12345政务服务便民热线，完善矛盾纠纷多元化解机制。</w:t>
            </w:r>
          </w:p>
        </w:tc>
        <w:tc>
          <w:tcPr>
            <w:tcW w:w="3842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建立《2022年高青县12345政务服务便民热线办理事项考核机制》，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采取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月度与年度考核相结合的方式，提升为民服务水平，着力解决群众诉求，办理结果满意率达到85%。</w:t>
            </w:r>
          </w:p>
        </w:tc>
        <w:tc>
          <w:tcPr>
            <w:tcW w:w="3402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根据年度目标，出台工作方案，分解细化任务，一季度共处理办理件X件，办理结果满意率达到X%。</w:t>
            </w: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健全督查机制，落实责任单位，提升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办理结果满意率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1694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县政府办公室市民投诉中心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0533-6967282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7304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NmFmYWZiYjZkMGY0ZmQxOGY2MTQ3MDU1NzdjNmMifQ=="/>
  </w:docVars>
  <w:rsids>
    <w:rsidRoot w:val="007E2FDD"/>
    <w:rsid w:val="00015970"/>
    <w:rsid w:val="00031212"/>
    <w:rsid w:val="0008639E"/>
    <w:rsid w:val="000A7023"/>
    <w:rsid w:val="000E7FAB"/>
    <w:rsid w:val="00127649"/>
    <w:rsid w:val="00131C9B"/>
    <w:rsid w:val="00132721"/>
    <w:rsid w:val="00141E66"/>
    <w:rsid w:val="00142CE5"/>
    <w:rsid w:val="001557E9"/>
    <w:rsid w:val="001A59BD"/>
    <w:rsid w:val="002C4E38"/>
    <w:rsid w:val="002D6DD3"/>
    <w:rsid w:val="00300955"/>
    <w:rsid w:val="00313BE8"/>
    <w:rsid w:val="00317FC6"/>
    <w:rsid w:val="00325CDC"/>
    <w:rsid w:val="00357274"/>
    <w:rsid w:val="003F33DB"/>
    <w:rsid w:val="00423A3B"/>
    <w:rsid w:val="00554DCC"/>
    <w:rsid w:val="00556F4A"/>
    <w:rsid w:val="00574C56"/>
    <w:rsid w:val="005A7687"/>
    <w:rsid w:val="005F55C7"/>
    <w:rsid w:val="0063405C"/>
    <w:rsid w:val="00642C4F"/>
    <w:rsid w:val="006D205F"/>
    <w:rsid w:val="007262EE"/>
    <w:rsid w:val="0076365D"/>
    <w:rsid w:val="007945B3"/>
    <w:rsid w:val="007E2FDD"/>
    <w:rsid w:val="008D6F45"/>
    <w:rsid w:val="008E1D14"/>
    <w:rsid w:val="008F51CB"/>
    <w:rsid w:val="00951C45"/>
    <w:rsid w:val="009631EE"/>
    <w:rsid w:val="00975118"/>
    <w:rsid w:val="009A7EDB"/>
    <w:rsid w:val="009C4DED"/>
    <w:rsid w:val="00A30B33"/>
    <w:rsid w:val="00A76D10"/>
    <w:rsid w:val="00AA0A61"/>
    <w:rsid w:val="00AA4EFF"/>
    <w:rsid w:val="00AD020A"/>
    <w:rsid w:val="00B40CB0"/>
    <w:rsid w:val="00B64505"/>
    <w:rsid w:val="00BA1AA4"/>
    <w:rsid w:val="00BA32FC"/>
    <w:rsid w:val="00BA6A43"/>
    <w:rsid w:val="00BC65C7"/>
    <w:rsid w:val="00C2443B"/>
    <w:rsid w:val="00D20650"/>
    <w:rsid w:val="00D51F3A"/>
    <w:rsid w:val="00DF1D58"/>
    <w:rsid w:val="00E95197"/>
    <w:rsid w:val="00EE28F5"/>
    <w:rsid w:val="00F33790"/>
    <w:rsid w:val="00F97C4F"/>
    <w:rsid w:val="00FB678A"/>
    <w:rsid w:val="00FD5381"/>
    <w:rsid w:val="00FD7200"/>
    <w:rsid w:val="0138264F"/>
    <w:rsid w:val="05CD1FB2"/>
    <w:rsid w:val="05EE4EDE"/>
    <w:rsid w:val="070036FD"/>
    <w:rsid w:val="075E313A"/>
    <w:rsid w:val="07DF744E"/>
    <w:rsid w:val="0C540AE8"/>
    <w:rsid w:val="0EA77ABC"/>
    <w:rsid w:val="0F607C6B"/>
    <w:rsid w:val="113A2D14"/>
    <w:rsid w:val="12244436"/>
    <w:rsid w:val="18866995"/>
    <w:rsid w:val="1C526A09"/>
    <w:rsid w:val="21090163"/>
    <w:rsid w:val="25C0407C"/>
    <w:rsid w:val="2A6150D4"/>
    <w:rsid w:val="2AC930CC"/>
    <w:rsid w:val="3115045E"/>
    <w:rsid w:val="312B1A2F"/>
    <w:rsid w:val="33196CC3"/>
    <w:rsid w:val="3332520E"/>
    <w:rsid w:val="3D091A21"/>
    <w:rsid w:val="417507C7"/>
    <w:rsid w:val="41C2018E"/>
    <w:rsid w:val="4EAA7467"/>
    <w:rsid w:val="5FBD28AC"/>
    <w:rsid w:val="6A5A380F"/>
    <w:rsid w:val="6AE41284"/>
    <w:rsid w:val="6BA0371C"/>
    <w:rsid w:val="7F90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next w:val="1"/>
    <w:autoRedefine/>
    <w:qFormat/>
    <w:uiPriority w:val="99"/>
    <w:pPr>
      <w:ind w:firstLine="420" w:firstLineChars="100"/>
    </w:pPr>
    <w:rPr>
      <w:rFonts w:hint="default" w:eastAsia="宋体"/>
      <w:kern w:val="2"/>
      <w:sz w:val="21"/>
      <w:lang w:val="en-US" w:eastAsia="zh-CN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4</Pages>
  <Words>302</Words>
  <Characters>1727</Characters>
  <Lines>14</Lines>
  <Paragraphs>4</Paragraphs>
  <TotalTime>0</TotalTime>
  <ScaleCrop>false</ScaleCrop>
  <LinksUpToDate>false</LinksUpToDate>
  <CharactersWithSpaces>2025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2022-02-14T07:50:00Z</dcterms:created>
  <dc:creator>lb</dc:creator>
  <cp:lastModifiedBy>qzuser</cp:lastModifiedBy>
  <dcterms:modified xsi:type="dcterms:W3CDTF">2024-01-08T02:00:05Z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02AE6E498CD5434786C7B1B2F916B345_13</vt:lpwstr>
  </property>
</Properties>
</file>