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33" w:rsidRDefault="00B05833" w:rsidP="00B05833">
      <w:pPr>
        <w:spacing w:line="56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高青县统计局2018年政府信息公开工作年度报告</w:t>
      </w: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本报告按照《中华人民共和国政府信息公开条例》（以下简称《条例》）和《山东省政府信息公开办法》（以下简称《办法》）规定编制。</w:t>
      </w: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报告全文由概述、主动公开政府信息情况、依申请公开政府信息情况、</w:t>
      </w:r>
      <w:r w:rsidRPr="008C6BBD">
        <w:rPr>
          <w:rFonts w:ascii="仿宋_GB2312" w:eastAsia="仿宋_GB2312" w:hint="eastAsia"/>
          <w:sz w:val="32"/>
          <w:szCs w:val="32"/>
        </w:rPr>
        <w:t>政府信息公开复议诉讼</w:t>
      </w:r>
      <w:r>
        <w:rPr>
          <w:rFonts w:ascii="仿宋_GB2312" w:eastAsia="仿宋_GB2312" w:hint="eastAsia"/>
          <w:sz w:val="32"/>
          <w:szCs w:val="32"/>
        </w:rPr>
        <w:t>和举报</w:t>
      </w:r>
      <w:r w:rsidRPr="008C6BBD"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 w:hint="eastAsia"/>
          <w:sz w:val="32"/>
          <w:szCs w:val="32"/>
        </w:rPr>
        <w:t>、</w:t>
      </w:r>
      <w:r w:rsidRPr="008C6BBD">
        <w:rPr>
          <w:rFonts w:ascii="仿宋_GB2312" w:eastAsia="仿宋_GB2312" w:hint="eastAsia"/>
          <w:sz w:val="32"/>
          <w:szCs w:val="32"/>
        </w:rPr>
        <w:t>政府信息公开工作机构</w:t>
      </w:r>
      <w:r>
        <w:rPr>
          <w:rFonts w:ascii="仿宋_GB2312" w:eastAsia="仿宋_GB2312" w:hint="eastAsia"/>
          <w:sz w:val="32"/>
          <w:szCs w:val="32"/>
        </w:rPr>
        <w:t>和</w:t>
      </w:r>
      <w:r w:rsidRPr="008C6BBD">
        <w:rPr>
          <w:rFonts w:ascii="仿宋_GB2312" w:eastAsia="仿宋_GB2312" w:hint="eastAsia"/>
          <w:sz w:val="32"/>
          <w:szCs w:val="32"/>
        </w:rPr>
        <w:t>人员情况、</w:t>
      </w:r>
      <w:r>
        <w:rPr>
          <w:rFonts w:ascii="仿宋_GB2312" w:eastAsia="仿宋_GB2312" w:hint="eastAsia"/>
          <w:sz w:val="32"/>
          <w:szCs w:val="32"/>
        </w:rPr>
        <w:t>存在的不足及改进措施六个部分组成，并附有相关统计表格。</w:t>
      </w: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报告中所列数据统计期限自2018年1月1日始，至2018年12月31日止。报告电子版可在高青县人民政府门户网站（www.gaoqing.gov.cn）查阅和下载。如对报告内容有疑问，请与</w:t>
      </w:r>
      <w:r w:rsidRPr="00092D07">
        <w:rPr>
          <w:rFonts w:ascii="仿宋_GB2312" w:eastAsia="仿宋_GB2312" w:hAnsi="Times New Roman" w:hint="eastAsia"/>
          <w:sz w:val="32"/>
          <w:szCs w:val="32"/>
        </w:rPr>
        <w:t>高青县</w:t>
      </w:r>
      <w:r>
        <w:rPr>
          <w:rFonts w:ascii="仿宋_GB2312" w:eastAsia="仿宋_GB2312" w:hAnsi="Times New Roman" w:hint="eastAsia"/>
          <w:sz w:val="32"/>
          <w:szCs w:val="32"/>
        </w:rPr>
        <w:t>统计局办公室</w:t>
      </w:r>
      <w:r>
        <w:rPr>
          <w:rFonts w:ascii="仿宋_GB2312" w:eastAsia="仿宋_GB2312" w:hint="eastAsia"/>
          <w:sz w:val="32"/>
          <w:szCs w:val="32"/>
        </w:rPr>
        <w:t>联系（地址：高青县城黄河路81号；邮编：256300；电话：0533-6967188；传真：0533-6967188）。</w:t>
      </w:r>
    </w:p>
    <w:p w:rsidR="00B05833" w:rsidRPr="00B05833" w:rsidRDefault="00B05833" w:rsidP="00B0583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05833">
        <w:rPr>
          <w:rFonts w:ascii="黑体" w:eastAsia="黑体" w:hAnsi="黑体" w:hint="eastAsia"/>
          <w:sz w:val="32"/>
          <w:szCs w:val="32"/>
        </w:rPr>
        <w:t>一、概述</w:t>
      </w:r>
    </w:p>
    <w:p w:rsidR="00B05833" w:rsidRPr="00092D07" w:rsidRDefault="00B05833" w:rsidP="00B0583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37EDA">
        <w:rPr>
          <w:rFonts w:ascii="楷体_GB2312" w:eastAsia="楷体_GB2312" w:hAnsi="Times New Roman" w:hint="eastAsia"/>
          <w:sz w:val="32"/>
          <w:szCs w:val="32"/>
        </w:rPr>
        <w:t>（一）加强组织领导，优化队伍建设。</w:t>
      </w:r>
      <w:r>
        <w:rPr>
          <w:rFonts w:ascii="仿宋_GB2312" w:eastAsia="仿宋_GB2312" w:hAnsi="Times New Roman" w:hint="eastAsia"/>
          <w:sz w:val="32"/>
          <w:szCs w:val="32"/>
        </w:rPr>
        <w:t>政务公开工作列入单位领导分工</w:t>
      </w:r>
      <w:r w:rsidRPr="00092D07">
        <w:rPr>
          <w:rFonts w:ascii="仿宋_GB2312" w:eastAsia="仿宋_GB2312" w:hAnsi="Times New Roman" w:hint="eastAsia"/>
          <w:sz w:val="32"/>
          <w:szCs w:val="32"/>
        </w:rPr>
        <w:t>。进一步明确作为政务公开工作主管</w:t>
      </w:r>
      <w:r>
        <w:rPr>
          <w:rFonts w:ascii="仿宋_GB2312" w:eastAsia="仿宋_GB2312" w:hAnsi="Times New Roman" w:hint="eastAsia"/>
          <w:sz w:val="32"/>
          <w:szCs w:val="32"/>
        </w:rPr>
        <w:t>科室</w:t>
      </w:r>
      <w:r w:rsidRPr="00092D07">
        <w:rPr>
          <w:rFonts w:ascii="仿宋_GB2312" w:eastAsia="仿宋_GB2312" w:hAnsi="Times New Roman" w:hint="eastAsia"/>
          <w:sz w:val="32"/>
          <w:szCs w:val="32"/>
        </w:rPr>
        <w:t>，具体负责组织协调、指导推进、监督检查全</w:t>
      </w:r>
      <w:r>
        <w:rPr>
          <w:rFonts w:ascii="仿宋_GB2312" w:eastAsia="仿宋_GB2312" w:hAnsi="Times New Roman" w:hint="eastAsia"/>
          <w:sz w:val="32"/>
          <w:szCs w:val="32"/>
        </w:rPr>
        <w:t>局</w:t>
      </w:r>
      <w:r w:rsidRPr="00092D07">
        <w:rPr>
          <w:rFonts w:ascii="仿宋_GB2312" w:eastAsia="仿宋_GB2312" w:hAnsi="Times New Roman" w:hint="eastAsia"/>
          <w:sz w:val="32"/>
          <w:szCs w:val="32"/>
        </w:rPr>
        <w:t>政务公开工作，切实做到机构到位、责任到位、人员到位、经费到位，政务公开工作队伍建设进一步加强。</w:t>
      </w:r>
    </w:p>
    <w:p w:rsidR="00B05833" w:rsidRPr="00092D07" w:rsidRDefault="00B05833" w:rsidP="00B05833">
      <w:pPr>
        <w:spacing w:line="560" w:lineRule="exact"/>
        <w:ind w:firstLine="648"/>
        <w:rPr>
          <w:rFonts w:ascii="仿宋_GB2312" w:eastAsia="仿宋_GB2312" w:hAnsi="Times New Roman"/>
          <w:sz w:val="32"/>
          <w:szCs w:val="32"/>
        </w:rPr>
      </w:pPr>
      <w:r w:rsidRPr="00C37EDA">
        <w:rPr>
          <w:rFonts w:ascii="楷体_GB2312" w:eastAsia="楷体_GB2312" w:hAnsi="Times New Roman" w:hint="eastAsia"/>
          <w:sz w:val="32"/>
          <w:szCs w:val="32"/>
        </w:rPr>
        <w:t>（二）完善制度机制，强力部署推进。</w:t>
      </w:r>
      <w:r w:rsidRPr="006E0B59">
        <w:rPr>
          <w:rFonts w:ascii="仿宋_GB2312" w:eastAsia="仿宋_GB2312" w:hAnsi="Times New Roman" w:hint="eastAsia"/>
          <w:sz w:val="32"/>
          <w:szCs w:val="32"/>
        </w:rPr>
        <w:t>国办发〔2018〕23</w:t>
      </w:r>
      <w:r w:rsidRPr="006E0B59">
        <w:rPr>
          <w:rFonts w:ascii="仿宋_GB2312" w:eastAsia="仿宋_GB2312" w:hAnsi="Times New Roman" w:hint="eastAsia"/>
          <w:sz w:val="32"/>
          <w:szCs w:val="32"/>
        </w:rPr>
        <w:lastRenderedPageBreak/>
        <w:t>号文件、鲁政办发〔2018〕21号文件和淄政办字〔2018〕118号文件下发后</w:t>
      </w:r>
      <w:r>
        <w:rPr>
          <w:rFonts w:ascii="仿宋_GB2312" w:eastAsia="仿宋_GB2312" w:hAnsi="Times New Roman" w:hint="eastAsia"/>
          <w:sz w:val="32"/>
          <w:szCs w:val="32"/>
        </w:rPr>
        <w:t>，我单位</w:t>
      </w:r>
      <w:r w:rsidRPr="00092D07">
        <w:rPr>
          <w:rFonts w:ascii="仿宋_GB2312" w:eastAsia="仿宋_GB2312" w:hAnsi="Times New Roman" w:hint="eastAsia"/>
          <w:sz w:val="32"/>
          <w:szCs w:val="32"/>
        </w:rPr>
        <w:t>高度重视，</w:t>
      </w:r>
      <w:r>
        <w:rPr>
          <w:rFonts w:ascii="仿宋_GB2312" w:eastAsia="仿宋_GB2312" w:hAnsi="Times New Roman" w:hint="eastAsia"/>
          <w:sz w:val="32"/>
          <w:szCs w:val="32"/>
        </w:rPr>
        <w:t>认真研究统计信息公开有关内容</w:t>
      </w:r>
      <w:r w:rsidRPr="00092D07">
        <w:rPr>
          <w:rFonts w:ascii="仿宋_GB2312" w:eastAsia="仿宋_GB2312" w:hAnsi="Times New Roman" w:hint="eastAsia"/>
          <w:sz w:val="32"/>
          <w:szCs w:val="32"/>
        </w:rPr>
        <w:t>，进一步明确重点领域、公开事项、公开方式、责任</w:t>
      </w:r>
      <w:r>
        <w:rPr>
          <w:rFonts w:ascii="仿宋_GB2312" w:eastAsia="仿宋_GB2312" w:hAnsi="Times New Roman" w:hint="eastAsia"/>
          <w:sz w:val="32"/>
          <w:szCs w:val="32"/>
        </w:rPr>
        <w:t>科室</w:t>
      </w:r>
      <w:r w:rsidRPr="00092D07">
        <w:rPr>
          <w:rFonts w:ascii="仿宋_GB2312" w:eastAsia="仿宋_GB2312" w:hAnsi="Times New Roman" w:hint="eastAsia"/>
          <w:sz w:val="32"/>
          <w:szCs w:val="32"/>
        </w:rPr>
        <w:t>等具体要求，就做好201</w:t>
      </w:r>
      <w:r>
        <w:rPr>
          <w:rFonts w:ascii="仿宋_GB2312" w:eastAsia="仿宋_GB2312" w:hAnsi="Times New Roman" w:hint="eastAsia"/>
          <w:sz w:val="32"/>
          <w:szCs w:val="32"/>
        </w:rPr>
        <w:t>8年政务公开作出部署</w:t>
      </w:r>
      <w:r w:rsidRPr="00092D07">
        <w:rPr>
          <w:rFonts w:ascii="仿宋_GB2312" w:eastAsia="仿宋_GB2312" w:hAnsi="Times New Roman" w:hint="eastAsia"/>
          <w:sz w:val="32"/>
          <w:szCs w:val="32"/>
        </w:rPr>
        <w:t>，切实抓好各项任务落实。</w:t>
      </w:r>
    </w:p>
    <w:p w:rsidR="00B05833" w:rsidRPr="00092D07" w:rsidRDefault="00B05833" w:rsidP="00B05833">
      <w:pPr>
        <w:spacing w:line="560" w:lineRule="exact"/>
        <w:ind w:firstLine="648"/>
        <w:rPr>
          <w:rFonts w:ascii="仿宋_GB2312" w:eastAsia="仿宋_GB2312" w:hAnsi="Times New Roman"/>
          <w:sz w:val="32"/>
          <w:szCs w:val="32"/>
        </w:rPr>
      </w:pPr>
      <w:r w:rsidRPr="00C37EDA">
        <w:rPr>
          <w:rFonts w:ascii="楷体_GB2312" w:eastAsia="楷体_GB2312" w:hAnsi="Times New Roman" w:hint="eastAsia"/>
          <w:sz w:val="32"/>
          <w:szCs w:val="32"/>
        </w:rPr>
        <w:t>（三）加强平台建设，拓展公开渠道</w:t>
      </w:r>
      <w:r>
        <w:rPr>
          <w:rFonts w:ascii="楷体_GB2312" w:eastAsia="楷体_GB2312" w:hAnsi="Times New Roman" w:hint="eastAsia"/>
          <w:sz w:val="32"/>
          <w:szCs w:val="32"/>
        </w:rPr>
        <w:t>。</w:t>
      </w:r>
      <w:r w:rsidRPr="00092D07">
        <w:rPr>
          <w:rFonts w:ascii="仿宋_GB2312" w:eastAsia="仿宋_GB2312" w:hAnsi="Times New Roman" w:hint="eastAsia"/>
          <w:sz w:val="32"/>
          <w:szCs w:val="32"/>
        </w:rPr>
        <w:t>充分发挥政府网站作为政务公开第一平台作用，</w:t>
      </w:r>
      <w:r>
        <w:rPr>
          <w:rFonts w:ascii="仿宋_GB2312" w:eastAsia="仿宋_GB2312" w:hAnsi="Times New Roman" w:hint="eastAsia"/>
          <w:sz w:val="32"/>
          <w:szCs w:val="32"/>
        </w:rPr>
        <w:t>按时维护更新</w:t>
      </w:r>
      <w:r w:rsidRPr="00092D07">
        <w:rPr>
          <w:rFonts w:ascii="仿宋_GB2312" w:eastAsia="仿宋_GB2312" w:hAnsi="Times New Roman" w:hint="eastAsia"/>
          <w:sz w:val="32"/>
          <w:szCs w:val="32"/>
        </w:rPr>
        <w:t>政府信息公开目录、政府信息依申请公开、政府信息公开监督信箱等栏目。</w:t>
      </w:r>
    </w:p>
    <w:p w:rsidR="00B05833" w:rsidRPr="00B05833" w:rsidRDefault="00B05833" w:rsidP="00B0583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05833">
        <w:rPr>
          <w:rFonts w:ascii="黑体" w:eastAsia="黑体" w:hAnsi="黑体" w:hint="eastAsia"/>
          <w:sz w:val="32"/>
          <w:szCs w:val="32"/>
        </w:rPr>
        <w:t>二、主动公开政府信息情况</w:t>
      </w:r>
    </w:p>
    <w:p w:rsidR="00B05833" w:rsidRDefault="00B05833" w:rsidP="00B05833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（一）统计</w:t>
      </w:r>
      <w:r w:rsidRPr="00E65018">
        <w:rPr>
          <w:rFonts w:ascii="楷体_GB2312" w:eastAsia="楷体_GB2312" w:hint="eastAsia"/>
          <w:color w:val="000000"/>
          <w:sz w:val="32"/>
          <w:szCs w:val="32"/>
        </w:rPr>
        <w:t>领域信息公开情况</w:t>
      </w:r>
    </w:p>
    <w:p w:rsidR="00B05833" w:rsidRPr="00145D4A" w:rsidRDefault="00B05833" w:rsidP="00B05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5D4A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8</w:t>
      </w:r>
      <w:r w:rsidRPr="00145D4A">
        <w:rPr>
          <w:rFonts w:ascii="仿宋_GB2312" w:eastAsia="仿宋_GB2312" w:hint="eastAsia"/>
          <w:sz w:val="32"/>
          <w:szCs w:val="32"/>
        </w:rPr>
        <w:t>年，</w:t>
      </w:r>
      <w:r>
        <w:rPr>
          <w:rFonts w:ascii="仿宋_GB2312" w:eastAsia="仿宋_GB2312" w:hint="eastAsia"/>
          <w:sz w:val="32"/>
          <w:szCs w:val="32"/>
        </w:rPr>
        <w:t>高青县统计局通过政府网站共主动公开统计信息40条；</w:t>
      </w:r>
      <w:r w:rsidRPr="00145D4A">
        <w:rPr>
          <w:rFonts w:ascii="仿宋_GB2312" w:eastAsia="仿宋_GB2312" w:hint="eastAsia"/>
          <w:sz w:val="32"/>
          <w:szCs w:val="32"/>
        </w:rPr>
        <w:t>通过编制统计月报、统计年鉴公开了统计信息。</w:t>
      </w: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5D4A">
        <w:rPr>
          <w:rFonts w:ascii="仿宋_GB2312" w:eastAsia="仿宋_GB2312" w:hint="eastAsia"/>
          <w:sz w:val="32"/>
          <w:szCs w:val="32"/>
        </w:rPr>
        <w:t>通过统计月报公开了11期全县经济运行情况简析、4期地区生产总值（GDP）数据、11期全县规模以上工业主要经济指标数据、11期全县主要工业产品产量数据、11期工业分行业主要经济指标数据、11期全县固定资产投资数据、4期全县规模以上建筑业总产值数据、4期国内贸易数据、11期全县规模以上服务业数据、4期全县居民家庭收支数据、</w:t>
      </w:r>
      <w:r>
        <w:rPr>
          <w:rFonts w:ascii="仿宋_GB2312" w:eastAsia="仿宋_GB2312" w:hint="eastAsia"/>
          <w:sz w:val="32"/>
          <w:szCs w:val="32"/>
        </w:rPr>
        <w:t>11</w:t>
      </w:r>
      <w:r w:rsidRPr="00145D4A">
        <w:rPr>
          <w:rFonts w:ascii="仿宋_GB2312" w:eastAsia="仿宋_GB2312" w:hint="eastAsia"/>
          <w:sz w:val="32"/>
          <w:szCs w:val="32"/>
        </w:rPr>
        <w:t>期县商务局、财政局、国税局、地税局、人民银行等部门统计数据、11期全县各镇办主要经济指标数据、11期全县“四上”企业名单、11期全县高新技术企业名单、11期全市各区县主要经济指标数据。</w:t>
      </w: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487680</wp:posOffset>
            </wp:positionV>
            <wp:extent cx="2292350" cy="2889250"/>
            <wp:effectExtent l="19050" t="0" r="0" b="0"/>
            <wp:wrapTopAndBottom/>
            <wp:docPr id="1" name="图片 0" descr="统计月报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统计月报201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528320</wp:posOffset>
            </wp:positionH>
            <wp:positionV relativeFrom="paragraph">
              <wp:posOffset>5758180</wp:posOffset>
            </wp:positionV>
            <wp:extent cx="4472940" cy="2708275"/>
            <wp:effectExtent l="19050" t="0" r="3810" b="0"/>
            <wp:wrapTopAndBottom/>
            <wp:docPr id="3" name="图片 2" descr="统计年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统计年鉴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185420</wp:posOffset>
            </wp:positionV>
            <wp:extent cx="2873375" cy="3355340"/>
            <wp:effectExtent l="19050" t="0" r="3175" b="0"/>
            <wp:wrapTopAndBottom/>
            <wp:docPr id="2" name="图片 1" descr="统计月报201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统计月报2018-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D4A">
        <w:rPr>
          <w:rFonts w:ascii="仿宋_GB2312" w:eastAsia="仿宋_GB2312" w:hint="eastAsia"/>
          <w:sz w:val="32"/>
          <w:szCs w:val="32"/>
        </w:rPr>
        <w:t>通过统计年鉴公开了201</w:t>
      </w:r>
      <w:r>
        <w:rPr>
          <w:rFonts w:ascii="仿宋_GB2312" w:eastAsia="仿宋_GB2312" w:hint="eastAsia"/>
          <w:sz w:val="32"/>
          <w:szCs w:val="32"/>
        </w:rPr>
        <w:t>7</w:t>
      </w:r>
      <w:r w:rsidRPr="00145D4A">
        <w:rPr>
          <w:rFonts w:ascii="仿宋_GB2312" w:eastAsia="仿宋_GB2312" w:hint="eastAsia"/>
          <w:sz w:val="32"/>
          <w:szCs w:val="32"/>
        </w:rPr>
        <w:t>年全县国民经济和社会发展统计公报，详细公布12类主要统计数据，主要包括综合核算数据，我县基本概况数据，农业数据，工业数据，建筑业、固定资产投资数据，贸易业、居民生活数据，劳动工资数据，财税、金融、保险数据，交通、邮电、工商数据，文教、卫生、体育、计划生育数据，城市建设、环境保护数据，历史数据等。</w:t>
      </w:r>
    </w:p>
    <w:p w:rsidR="00B05833" w:rsidRPr="00145D4A" w:rsidRDefault="00B05833" w:rsidP="00B0583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251460</wp:posOffset>
            </wp:positionV>
            <wp:extent cx="5605145" cy="3168015"/>
            <wp:effectExtent l="19050" t="0" r="0" b="0"/>
            <wp:wrapTopAndBottom/>
            <wp:docPr id="4" name="图片 3" descr="统计年鉴201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统计年鉴2018-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5833" w:rsidRPr="00AA0181" w:rsidRDefault="00B05833" w:rsidP="00B05833">
      <w:pPr>
        <w:spacing w:line="560" w:lineRule="exact"/>
        <w:ind w:firstLineChars="200" w:firstLine="640"/>
        <w:rPr>
          <w:rFonts w:ascii="黑体" w:eastAsia="黑体" w:hAnsi="黑体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按照上级统一部署，深化统计管理体制改革</w:t>
      </w:r>
      <w:r w:rsidRPr="00145D4A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进一步夯实统计基层基础，抓好统计人才队伍建设。扎实</w:t>
      </w:r>
      <w:r w:rsidRPr="00145D4A">
        <w:rPr>
          <w:rFonts w:ascii="仿宋_GB2312" w:eastAsia="仿宋_GB2312" w:hint="eastAsia"/>
          <w:sz w:val="32"/>
          <w:szCs w:val="32"/>
        </w:rPr>
        <w:t>开展了全国第</w:t>
      </w:r>
      <w:r>
        <w:rPr>
          <w:rFonts w:ascii="仿宋_GB2312" w:eastAsia="仿宋_GB2312" w:hint="eastAsia"/>
          <w:sz w:val="32"/>
          <w:szCs w:val="32"/>
        </w:rPr>
        <w:t>四次经济</w:t>
      </w:r>
      <w:r w:rsidRPr="00145D4A">
        <w:rPr>
          <w:rFonts w:ascii="仿宋_GB2312" w:eastAsia="仿宋_GB2312" w:hint="eastAsia"/>
          <w:sz w:val="32"/>
          <w:szCs w:val="32"/>
        </w:rPr>
        <w:t>普查。</w:t>
      </w:r>
    </w:p>
    <w:p w:rsidR="00B05833" w:rsidRPr="00B05833" w:rsidRDefault="00B05833" w:rsidP="00B05833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B05833">
        <w:rPr>
          <w:rFonts w:ascii="楷体_GB2312" w:eastAsia="楷体_GB2312" w:hAnsi="黑体" w:hint="eastAsia"/>
          <w:sz w:val="32"/>
          <w:szCs w:val="32"/>
        </w:rPr>
        <w:t>（二）建议提案办理结果公开情况</w:t>
      </w:r>
    </w:p>
    <w:p w:rsidR="00B05833" w:rsidRDefault="00B05833" w:rsidP="00B05833">
      <w:pPr>
        <w:pStyle w:val="a5"/>
        <w:widowControl/>
        <w:spacing w:line="560" w:lineRule="exact"/>
        <w:ind w:firstLineChars="200" w:firstLine="640"/>
        <w:jc w:val="both"/>
        <w:rPr>
          <w:rFonts w:ascii="仿宋_GB2312" w:eastAsia="仿宋_GB2312" w:hAnsi="仿宋" w:cs="仿宋_GB2312"/>
          <w:bCs/>
          <w:sz w:val="32"/>
          <w:szCs w:val="32"/>
        </w:rPr>
      </w:pPr>
      <w:r w:rsidRPr="003C6987">
        <w:rPr>
          <w:rFonts w:ascii="仿宋_GB2312" w:eastAsia="仿宋_GB2312" w:hAnsi="Times New Roman" w:hint="eastAsia"/>
          <w:kern w:val="22"/>
          <w:sz w:val="32"/>
          <w:szCs w:val="32"/>
        </w:rPr>
        <w:t>本单位201</w:t>
      </w:r>
      <w:r>
        <w:rPr>
          <w:rFonts w:ascii="仿宋_GB2312" w:eastAsia="仿宋_GB2312" w:hAnsi="Times New Roman" w:hint="eastAsia"/>
          <w:kern w:val="22"/>
          <w:sz w:val="32"/>
          <w:szCs w:val="32"/>
        </w:rPr>
        <w:t>8</w:t>
      </w:r>
      <w:r w:rsidRPr="003C6987">
        <w:rPr>
          <w:rFonts w:ascii="仿宋_GB2312" w:eastAsia="仿宋_GB2312" w:hAnsi="Times New Roman" w:hint="eastAsia"/>
          <w:kern w:val="22"/>
          <w:sz w:val="32"/>
          <w:szCs w:val="32"/>
        </w:rPr>
        <w:t>年度未收到人大代表建议和政协委员提案，因此无法公开办理结果。</w:t>
      </w:r>
    </w:p>
    <w:p w:rsidR="00B05833" w:rsidRPr="00B05833" w:rsidRDefault="00B05833" w:rsidP="00B0583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05833">
        <w:rPr>
          <w:rFonts w:ascii="黑体" w:eastAsia="黑体" w:hAnsi="黑体" w:hint="eastAsia"/>
          <w:sz w:val="32"/>
          <w:szCs w:val="32"/>
        </w:rPr>
        <w:t>三、依申请公开政府信息情况</w:t>
      </w:r>
    </w:p>
    <w:p w:rsidR="00B05833" w:rsidRDefault="00B05833" w:rsidP="00B05833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（一）依申请公开处理情况</w:t>
      </w: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2018年，高青县统计局共收到政府信息公开申请0件</w:t>
      </w:r>
      <w:r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:rsidR="00B05833" w:rsidRDefault="00B05833" w:rsidP="00B05833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（二）收费及减免情况</w:t>
      </w:r>
    </w:p>
    <w:p w:rsidR="00B05833" w:rsidRPr="00B850AC" w:rsidRDefault="00B05833" w:rsidP="00B05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50AC">
        <w:rPr>
          <w:rFonts w:ascii="仿宋_GB2312" w:eastAsia="仿宋_GB2312" w:hint="eastAsia"/>
          <w:sz w:val="32"/>
          <w:szCs w:val="32"/>
        </w:rPr>
        <w:t>本年度，我单位在政府信息公开申请办理过程中，未收取任何费用。</w:t>
      </w:r>
    </w:p>
    <w:p w:rsidR="00B05833" w:rsidRPr="00B05833" w:rsidRDefault="00B05833" w:rsidP="00B0583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05833">
        <w:rPr>
          <w:rFonts w:ascii="黑体" w:eastAsia="黑体" w:hAnsi="黑体" w:hint="eastAsia"/>
          <w:sz w:val="32"/>
          <w:szCs w:val="32"/>
        </w:rPr>
        <w:lastRenderedPageBreak/>
        <w:t>四、政府信息公开复议诉讼和举报情况</w:t>
      </w: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2018年，高青县统计局共发生政府信息公开行政复议0件，发生政府信息公开行政诉讼0件。未收到政府信息公开工作群众举报。</w:t>
      </w:r>
    </w:p>
    <w:p w:rsidR="00B05833" w:rsidRPr="00B05833" w:rsidRDefault="00B05833" w:rsidP="00B0583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05833">
        <w:rPr>
          <w:rFonts w:ascii="黑体" w:eastAsia="黑体" w:hAnsi="黑体" w:hint="eastAsia"/>
          <w:sz w:val="32"/>
          <w:szCs w:val="32"/>
        </w:rPr>
        <w:t>五、政府信息公开工作机构和人员情况</w:t>
      </w:r>
    </w:p>
    <w:p w:rsidR="00B05833" w:rsidRDefault="00B05833" w:rsidP="00B05833">
      <w:pPr>
        <w:widowControl/>
        <w:spacing w:line="560" w:lineRule="exact"/>
        <w:ind w:firstLine="6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截至2018年底，高青县统计局政府信息公开工作机构数量为1个，兼职工作人员2人。</w:t>
      </w:r>
    </w:p>
    <w:p w:rsidR="00B05833" w:rsidRPr="00B05833" w:rsidRDefault="00B05833" w:rsidP="00B0583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05833">
        <w:rPr>
          <w:rFonts w:ascii="黑体" w:eastAsia="黑体" w:hAnsi="黑体" w:hint="eastAsia"/>
          <w:sz w:val="32"/>
          <w:szCs w:val="32"/>
        </w:rPr>
        <w:t>六、存在的主要问题及改进措施</w:t>
      </w:r>
    </w:p>
    <w:p w:rsidR="00B05833" w:rsidRPr="00092D07" w:rsidRDefault="00B05833" w:rsidP="00B05833">
      <w:pPr>
        <w:spacing w:line="560" w:lineRule="exact"/>
        <w:ind w:firstLine="648"/>
        <w:rPr>
          <w:rFonts w:ascii="仿宋_GB2312" w:eastAsia="仿宋_GB2312" w:hAnsi="Times New Roman"/>
          <w:color w:val="000000"/>
          <w:sz w:val="32"/>
          <w:szCs w:val="32"/>
        </w:rPr>
      </w:pPr>
      <w:r w:rsidRPr="00092D07">
        <w:rPr>
          <w:rFonts w:ascii="仿宋_GB2312" w:eastAsia="仿宋_GB2312" w:hAnsi="Times New Roman" w:hint="eastAsia"/>
          <w:color w:val="000000"/>
          <w:sz w:val="32"/>
          <w:szCs w:val="32"/>
        </w:rPr>
        <w:t>我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单位</w:t>
      </w:r>
      <w:r w:rsidRPr="00092D07">
        <w:rPr>
          <w:rFonts w:ascii="仿宋_GB2312" w:eastAsia="仿宋_GB2312" w:hAnsi="Times New Roman" w:hint="eastAsia"/>
          <w:color w:val="000000"/>
          <w:sz w:val="32"/>
          <w:szCs w:val="32"/>
        </w:rPr>
        <w:t>政府信息公开工作虽然取得了一定的成效，但与建设法治政府的新要求、人民群众的新期待，还存在一些差距。主要表现为：对信息公开的重视程度不够，信息公开不够及时主动；政策解读形式单一、解读质量不高；政府信息公开目录不够规范，不便于公众查询信息等。</w:t>
      </w: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092D07">
        <w:rPr>
          <w:rFonts w:ascii="仿宋_GB2312" w:eastAsia="仿宋_GB2312" w:hAnsi="Times New Roman" w:hint="eastAsia"/>
          <w:color w:val="000000"/>
          <w:sz w:val="32"/>
          <w:szCs w:val="32"/>
        </w:rPr>
        <w:t>201</w:t>
      </w:r>
      <w:r w:rsidR="0033491A">
        <w:rPr>
          <w:rFonts w:ascii="仿宋_GB2312" w:eastAsia="仿宋_GB2312" w:hAnsi="Times New Roman" w:hint="eastAsia"/>
          <w:color w:val="000000"/>
          <w:sz w:val="32"/>
          <w:szCs w:val="32"/>
        </w:rPr>
        <w:t>9</w:t>
      </w:r>
      <w:r w:rsidRPr="00092D07">
        <w:rPr>
          <w:rFonts w:ascii="仿宋_GB2312" w:eastAsia="仿宋_GB2312" w:hAnsi="Times New Roman" w:hint="eastAsia"/>
          <w:color w:val="000000"/>
          <w:sz w:val="32"/>
          <w:szCs w:val="32"/>
        </w:rPr>
        <w:t>年，我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单位</w:t>
      </w:r>
      <w:r w:rsidRPr="00092D07">
        <w:rPr>
          <w:rFonts w:ascii="仿宋_GB2312" w:eastAsia="仿宋_GB2312" w:hAnsi="Times New Roman" w:hint="eastAsia"/>
          <w:color w:val="000000"/>
          <w:sz w:val="32"/>
          <w:szCs w:val="32"/>
        </w:rPr>
        <w:t>将重点抓好以下几方面工作：一是加大政策解读力度，落实国家、省市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县</w:t>
      </w:r>
      <w:r w:rsidRPr="00092D07">
        <w:rPr>
          <w:rFonts w:ascii="仿宋_GB2312" w:eastAsia="仿宋_GB2312" w:hAnsi="Times New Roman" w:hint="eastAsia"/>
          <w:color w:val="000000"/>
          <w:sz w:val="32"/>
          <w:szCs w:val="32"/>
        </w:rPr>
        <w:t>关于做好政策解读回应的相关规定，按照“谁起草、谁解读”的原则，实现政策性文件与解读方案、解读材料同步组织、同步审签、同步部署。同时，多运用数字化、图标图解等方式，增强政策解读的易读性。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二</w:t>
      </w:r>
      <w:r w:rsidRPr="00092D07">
        <w:rPr>
          <w:rFonts w:ascii="仿宋_GB2312" w:eastAsia="仿宋_GB2312" w:hAnsi="Times New Roman" w:hint="eastAsia"/>
          <w:color w:val="000000"/>
          <w:sz w:val="32"/>
          <w:szCs w:val="32"/>
        </w:rPr>
        <w:t>是加强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政务</w:t>
      </w:r>
      <w:r w:rsidRPr="00092D07">
        <w:rPr>
          <w:rFonts w:ascii="仿宋_GB2312" w:eastAsia="仿宋_GB2312" w:hAnsi="Times New Roman" w:hint="eastAsia"/>
          <w:color w:val="000000"/>
          <w:sz w:val="32"/>
          <w:szCs w:val="32"/>
        </w:rPr>
        <w:t>公开平台建设，用好管好政务新媒体，健全内容发布审核机制，强化互动和服务功能，保证发布信息内容合法、完整、准确、及时。</w:t>
      </w: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 2018年</w:t>
      </w:r>
      <w:r w:rsidRPr="00DA4A15">
        <w:rPr>
          <w:rFonts w:ascii="仿宋_GB2312" w:eastAsia="仿宋_GB2312" w:hint="eastAsia"/>
          <w:sz w:val="32"/>
          <w:szCs w:val="32"/>
        </w:rPr>
        <w:t>度高青县统计局</w:t>
      </w:r>
      <w:r>
        <w:rPr>
          <w:rFonts w:ascii="仿宋_GB2312" w:eastAsia="仿宋_GB2312" w:hint="eastAsia"/>
          <w:sz w:val="32"/>
          <w:szCs w:val="32"/>
        </w:rPr>
        <w:t>政府信息公开工作情况统计表</w:t>
      </w: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05833" w:rsidRPr="00B05833" w:rsidRDefault="00B05833" w:rsidP="00B05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05833" w:rsidRDefault="00B05833" w:rsidP="00B05833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高青县统计局</w:t>
      </w:r>
    </w:p>
    <w:p w:rsidR="00B05833" w:rsidRDefault="00B05833" w:rsidP="00B05833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2019年3月20日</w:t>
      </w:r>
    </w:p>
    <w:p w:rsidR="00B05833" w:rsidRDefault="00B05833" w:rsidP="00B05833">
      <w:pPr>
        <w:jc w:val="left"/>
        <w:rPr>
          <w:rFonts w:ascii="黑体" w:eastAsia="黑体" w:hAnsi="黑体" w:cs="宋体"/>
          <w:bCs/>
          <w:sz w:val="32"/>
          <w:szCs w:val="21"/>
        </w:rPr>
      </w:pPr>
    </w:p>
    <w:p w:rsidR="00B05833" w:rsidRDefault="00B05833" w:rsidP="00B05833">
      <w:pPr>
        <w:jc w:val="left"/>
        <w:rPr>
          <w:rFonts w:ascii="黑体" w:eastAsia="黑体" w:hAnsi="黑体" w:cs="宋体"/>
          <w:bCs/>
          <w:sz w:val="32"/>
          <w:szCs w:val="21"/>
        </w:rPr>
      </w:pPr>
    </w:p>
    <w:p w:rsidR="00B05833" w:rsidRDefault="00B05833" w:rsidP="00B05833">
      <w:pPr>
        <w:jc w:val="left"/>
        <w:rPr>
          <w:rFonts w:ascii="黑体" w:eastAsia="黑体" w:hAnsi="黑体" w:cs="宋体"/>
          <w:bCs/>
          <w:sz w:val="32"/>
          <w:szCs w:val="21"/>
        </w:rPr>
      </w:pPr>
    </w:p>
    <w:p w:rsidR="00B05833" w:rsidRDefault="00B05833" w:rsidP="00B05833">
      <w:pPr>
        <w:jc w:val="left"/>
        <w:rPr>
          <w:rFonts w:ascii="黑体" w:eastAsia="黑体" w:hAnsi="黑体" w:cs="宋体"/>
          <w:bCs/>
          <w:sz w:val="32"/>
          <w:szCs w:val="21"/>
        </w:rPr>
      </w:pPr>
    </w:p>
    <w:p w:rsidR="00B05833" w:rsidRDefault="00B05833" w:rsidP="00B05833">
      <w:pPr>
        <w:jc w:val="left"/>
        <w:rPr>
          <w:rFonts w:ascii="黑体" w:eastAsia="黑体" w:hAnsi="黑体" w:cs="宋体"/>
          <w:bCs/>
          <w:sz w:val="32"/>
          <w:szCs w:val="21"/>
        </w:rPr>
      </w:pPr>
    </w:p>
    <w:p w:rsidR="00B05833" w:rsidRDefault="00B05833" w:rsidP="00B05833">
      <w:pPr>
        <w:jc w:val="left"/>
        <w:rPr>
          <w:rFonts w:ascii="黑体" w:eastAsia="黑体" w:hAnsi="黑体" w:cs="宋体"/>
          <w:bCs/>
          <w:sz w:val="32"/>
          <w:szCs w:val="21"/>
        </w:rPr>
      </w:pPr>
    </w:p>
    <w:p w:rsidR="00B05833" w:rsidRDefault="00B05833" w:rsidP="00B05833">
      <w:pPr>
        <w:jc w:val="left"/>
        <w:rPr>
          <w:rFonts w:ascii="黑体" w:eastAsia="黑体" w:hAnsi="黑体" w:cs="宋体"/>
          <w:bCs/>
          <w:sz w:val="32"/>
          <w:szCs w:val="21"/>
        </w:rPr>
      </w:pPr>
    </w:p>
    <w:p w:rsidR="00B05833" w:rsidRDefault="00B05833" w:rsidP="00B05833">
      <w:pPr>
        <w:jc w:val="left"/>
        <w:rPr>
          <w:rFonts w:ascii="黑体" w:eastAsia="黑体" w:hAnsi="黑体" w:cs="宋体"/>
          <w:bCs/>
          <w:sz w:val="32"/>
          <w:szCs w:val="21"/>
        </w:rPr>
      </w:pPr>
    </w:p>
    <w:p w:rsidR="00B05833" w:rsidRDefault="00B05833" w:rsidP="00B05833">
      <w:pPr>
        <w:jc w:val="left"/>
        <w:rPr>
          <w:rFonts w:ascii="黑体" w:eastAsia="黑体" w:hAnsi="黑体" w:cs="宋体"/>
          <w:bCs/>
          <w:sz w:val="32"/>
          <w:szCs w:val="21"/>
        </w:rPr>
      </w:pPr>
    </w:p>
    <w:p w:rsidR="00B05833" w:rsidRDefault="00B05833" w:rsidP="00B05833">
      <w:pPr>
        <w:jc w:val="left"/>
        <w:rPr>
          <w:rFonts w:ascii="黑体" w:eastAsia="黑体" w:hAnsi="黑体" w:cs="宋体"/>
          <w:bCs/>
          <w:sz w:val="32"/>
          <w:szCs w:val="21"/>
        </w:rPr>
      </w:pPr>
    </w:p>
    <w:p w:rsidR="00B05833" w:rsidRDefault="00B05833" w:rsidP="00B05833">
      <w:pPr>
        <w:jc w:val="left"/>
        <w:rPr>
          <w:rFonts w:ascii="黑体" w:eastAsia="黑体" w:hAnsi="黑体" w:cs="宋体"/>
          <w:bCs/>
          <w:sz w:val="32"/>
          <w:szCs w:val="21"/>
        </w:rPr>
      </w:pPr>
    </w:p>
    <w:p w:rsidR="00B05833" w:rsidRDefault="00B05833" w:rsidP="00B05833">
      <w:pPr>
        <w:jc w:val="left"/>
        <w:rPr>
          <w:rFonts w:ascii="黑体" w:eastAsia="黑体" w:hAnsi="黑体" w:cs="宋体"/>
          <w:bCs/>
          <w:sz w:val="32"/>
          <w:szCs w:val="21"/>
        </w:rPr>
      </w:pPr>
    </w:p>
    <w:p w:rsidR="00B05833" w:rsidRDefault="00B05833" w:rsidP="00B05833">
      <w:pPr>
        <w:jc w:val="left"/>
        <w:rPr>
          <w:rFonts w:ascii="黑体" w:eastAsia="黑体" w:hAnsi="黑体" w:cs="宋体"/>
          <w:bCs/>
          <w:sz w:val="32"/>
          <w:szCs w:val="21"/>
        </w:rPr>
      </w:pPr>
    </w:p>
    <w:p w:rsidR="00B05833" w:rsidRDefault="00B05833" w:rsidP="00B05833">
      <w:pPr>
        <w:jc w:val="left"/>
        <w:rPr>
          <w:rFonts w:ascii="黑体" w:eastAsia="黑体" w:hAnsi="黑体" w:cs="宋体"/>
          <w:bCs/>
          <w:sz w:val="32"/>
          <w:szCs w:val="21"/>
        </w:rPr>
      </w:pPr>
    </w:p>
    <w:p w:rsidR="00B05833" w:rsidRDefault="00B05833" w:rsidP="00B05833">
      <w:pPr>
        <w:jc w:val="left"/>
        <w:rPr>
          <w:rFonts w:ascii="黑体" w:eastAsia="黑体" w:hAnsi="黑体" w:cs="宋体"/>
          <w:bCs/>
          <w:sz w:val="32"/>
          <w:szCs w:val="21"/>
        </w:rPr>
      </w:pPr>
      <w:r>
        <w:rPr>
          <w:rFonts w:ascii="黑体" w:eastAsia="黑体" w:hAnsi="黑体" w:cs="宋体" w:hint="eastAsia"/>
          <w:bCs/>
          <w:sz w:val="32"/>
          <w:szCs w:val="21"/>
        </w:rPr>
        <w:lastRenderedPageBreak/>
        <w:t>附件</w:t>
      </w:r>
    </w:p>
    <w:p w:rsidR="00B05833" w:rsidRDefault="00B05833" w:rsidP="00B05833">
      <w:pPr>
        <w:jc w:val="center"/>
        <w:rPr>
          <w:rFonts w:ascii="文星标宋" w:eastAsia="文星标宋" w:hAnsi="文星标宋"/>
          <w:bCs/>
          <w:sz w:val="36"/>
        </w:rPr>
      </w:pPr>
      <w:r>
        <w:rPr>
          <w:rFonts w:ascii="文星标宋" w:eastAsia="文星标宋" w:hAnsi="文星标宋" w:hint="eastAsia"/>
          <w:bCs/>
          <w:sz w:val="36"/>
        </w:rPr>
        <w:t>2018年度政府信息公开工作情况统计表</w:t>
      </w:r>
    </w:p>
    <w:p w:rsidR="00B05833" w:rsidRDefault="00B05833" w:rsidP="00B05833">
      <w:pPr>
        <w:jc w:val="center"/>
        <w:rPr>
          <w:rFonts w:ascii="楷体_GB2312" w:eastAsia="楷体_GB2312" w:hAnsi="楷体_GB2312" w:cs="楷体"/>
          <w:bCs/>
          <w:sz w:val="32"/>
        </w:rPr>
      </w:pPr>
      <w:r>
        <w:rPr>
          <w:rFonts w:ascii="楷体_GB2312" w:eastAsia="楷体_GB2312" w:hAnsi="楷体_GB2312" w:cs="楷体" w:hint="eastAsia"/>
          <w:bCs/>
          <w:sz w:val="32"/>
        </w:rPr>
        <w:t>（高青县统计局）</w:t>
      </w:r>
    </w:p>
    <w:tbl>
      <w:tblPr>
        <w:tblpPr w:leftFromText="180" w:rightFromText="180" w:vertAnchor="text" w:horzAnchor="page" w:tblpX="1228" w:tblpY="597"/>
        <w:tblOverlap w:val="never"/>
        <w:tblW w:w="9450" w:type="dxa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433"/>
        <w:gridCol w:w="1002"/>
        <w:gridCol w:w="1015"/>
      </w:tblGrid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单位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统计数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</w:t>
            </w:r>
          </w:p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（一）主动公开政府信息数</w:t>
            </w:r>
            <w:r>
              <w:rPr>
                <w:rFonts w:ascii="宋体" w:hAnsi="宋体" w:hint="eastAsia"/>
                <w:sz w:val="20"/>
                <w:szCs w:val="20"/>
              </w:rPr>
              <w:t>（不同渠道和方式公开相同信息计1条）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　其中：主动公开规范性文件数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　　　　制发规范性文件总数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（二）通过不同渠道和方式公开政府信息的情况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1.政府公报公开政府信息数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2.政府网站公开政府信息数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3.政务微博公开政府信息数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4.政务微信公开政府信息数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5.其他方式公开政府信息数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single" w:sz="0" w:space="0" w:color="auto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（一）回应公众关注热点或重大舆情数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（二）通过不同渠道和方式回应解读的情况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1.参加或举办新闻发布会总次数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　 其中：主要负责同志参加新闻发布会次数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2.政府网站在线访谈次数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3.政策解读稿件发布数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篇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4.微博微信回应事件数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5.其他方式回应事件数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val="474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vAlign w:val="center"/>
          </w:tcPr>
          <w:p w:rsidR="00B05833" w:rsidRDefault="00B05833" w:rsidP="00784FCE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single" w:sz="0" w:space="0" w:color="auto"/>
              <w:bottom w:val="outset" w:sz="6" w:space="0" w:color="000000"/>
              <w:right w:val="outset" w:sz="6" w:space="0" w:color="000000"/>
              <w:tr2bl w:val="nil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（一）收到申请数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1.当面申请数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lastRenderedPageBreak/>
              <w:t xml:space="preserve">　　　　　2.传真申请数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3.网络申请数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4.信函申请数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（二）申请办结数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98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1.按时办结数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2.延期办结数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（三）申请答复数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1.属于已主动公开范围数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2.同意公开答复数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3.同意部分公开答复数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4.不同意公开答复数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 　其中：涉及国家秘密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　　　　 涉及商业秘密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　　　　 涉及个人隐私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　　　　 不是《条例》所指政府信息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　　　　 法律法规规定的其他情形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5.不属于本行政机关公开数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6.申请信息不存在数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7.告知作出更改补充数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8.告知通过其他途径办理数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（一）维持具体行政行为或者驳回原告诉讼请求数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lastRenderedPageBreak/>
              <w:t xml:space="preserve">　　（一）维持具体行政行为数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（二）被纠错数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3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七、向图书馆、档案馆等查阅场所报送信息数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（一）</w:t>
            </w:r>
            <w:r>
              <w:rPr>
                <w:rFonts w:ascii="宋体" w:hAnsi="宋体" w:hint="eastAsia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536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（二）</w:t>
            </w:r>
            <w:r>
              <w:rPr>
                <w:rFonts w:ascii="宋体" w:hAnsi="宋体" w:hint="eastAsia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widowControl/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r>
              <w:rPr>
                <w:rFonts w:ascii="宋体" w:hAnsi="宋体"/>
                <w:sz w:val="20"/>
                <w:szCs w:val="20"/>
              </w:rPr>
              <w:t>）</w:t>
            </w:r>
            <w:r>
              <w:rPr>
                <w:rFonts w:ascii="宋体" w:hAnsi="宋体" w:hint="eastAsia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（二）镇、街道办事处门户网站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val="549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（一）</w:t>
            </w:r>
            <w:r>
              <w:rPr>
                <w:rFonts w:ascii="宋体" w:hAnsi="宋体" w:hint="eastAsia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期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份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widowControl/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r>
              <w:rPr>
                <w:rFonts w:ascii="宋体" w:hAnsi="宋体"/>
                <w:sz w:val="20"/>
                <w:szCs w:val="20"/>
              </w:rPr>
              <w:t>）</w:t>
            </w:r>
            <w:r>
              <w:rPr>
                <w:rFonts w:ascii="宋体" w:hAnsi="宋体" w:hint="eastAsia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sz w:val="20"/>
                <w:szCs w:val="20"/>
              </w:rPr>
              <w:t>二</w:t>
            </w:r>
            <w:r>
              <w:rPr>
                <w:rFonts w:ascii="宋体" w:hAnsi="宋体"/>
                <w:sz w:val="20"/>
                <w:szCs w:val="20"/>
              </w:rPr>
              <w:t>）</w:t>
            </w:r>
            <w:r>
              <w:rPr>
                <w:rFonts w:ascii="宋体" w:hAnsi="宋体" w:hint="eastAsia"/>
                <w:sz w:val="20"/>
                <w:szCs w:val="20"/>
              </w:rPr>
              <w:t>镇办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widowControl/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ind w:firstLineChars="200" w:firstLine="400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r>
              <w:rPr>
                <w:rFonts w:ascii="宋体" w:hAnsi="宋体"/>
                <w:sz w:val="20"/>
                <w:szCs w:val="20"/>
              </w:rPr>
              <w:t>）</w:t>
            </w:r>
            <w:r>
              <w:rPr>
                <w:rFonts w:ascii="宋体" w:hAnsi="宋体" w:hint="eastAsia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widowControl/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ind w:firstLineChars="200" w:firstLine="400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sz w:val="20"/>
                <w:szCs w:val="20"/>
              </w:rPr>
              <w:t>二</w:t>
            </w:r>
            <w:r>
              <w:rPr>
                <w:rFonts w:ascii="宋体" w:hAnsi="宋体"/>
                <w:sz w:val="20"/>
                <w:szCs w:val="20"/>
              </w:rPr>
              <w:t>）</w:t>
            </w:r>
            <w:r>
              <w:rPr>
                <w:rFonts w:ascii="宋体" w:hAnsi="宋体" w:hint="eastAsia"/>
                <w:sz w:val="20"/>
                <w:szCs w:val="20"/>
              </w:rPr>
              <w:t>镇办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widowControl/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val="459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十二、机构建设和保障经费情况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auto"/>
            <w:vAlign w:val="center"/>
          </w:tcPr>
          <w:p w:rsidR="00B05833" w:rsidRDefault="00B05833" w:rsidP="00784FCE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（一）政府信息公开工作机构数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</w:t>
            </w:r>
            <w:r>
              <w:rPr>
                <w:rFonts w:ascii="宋体" w:hAnsi="宋体" w:hint="eastAsia"/>
                <w:sz w:val="20"/>
                <w:szCs w:val="20"/>
              </w:rPr>
              <w:t>二</w:t>
            </w:r>
            <w:r>
              <w:rPr>
                <w:rFonts w:ascii="宋体" w:hAnsi="宋体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2.兼职人员数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B05833" w:rsidTr="00784FCE">
        <w:trPr>
          <w:trHeight w:hRule="exact" w:val="64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</w:t>
            </w:r>
            <w:r>
              <w:rPr>
                <w:rFonts w:ascii="宋体" w:hAnsi="宋体" w:hint="eastAsia"/>
                <w:sz w:val="20"/>
                <w:szCs w:val="20"/>
              </w:rPr>
              <w:t>三</w:t>
            </w:r>
            <w:r>
              <w:rPr>
                <w:rFonts w:ascii="宋体" w:hAnsi="宋体"/>
                <w:sz w:val="20"/>
                <w:szCs w:val="20"/>
              </w:rPr>
              <w:t>）政府信息公开专项经费（不包括用于政府公报编辑管理及政府网站建设</w:t>
            </w:r>
            <w:r>
              <w:rPr>
                <w:rFonts w:ascii="宋体" w:hAnsi="宋体" w:hint="eastAsia"/>
                <w:sz w:val="20"/>
                <w:szCs w:val="20"/>
              </w:rPr>
              <w:t>维</w:t>
            </w:r>
            <w:r>
              <w:rPr>
                <w:rFonts w:ascii="宋体" w:hAnsi="宋体"/>
                <w:sz w:val="20"/>
                <w:szCs w:val="20"/>
              </w:rPr>
              <w:t>护等方面的经费）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万元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十三、政府信息公开会议和培训情况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（一）召开政府信息公开工作会议或专题会议数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（二）举办各类培训班数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（三）接受培训人员数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人次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</w:tbl>
    <w:p w:rsidR="00B05833" w:rsidRDefault="00B05833" w:rsidP="00B05833">
      <w:pPr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（注：各子栏目数要等于总栏目数量）</w:t>
      </w:r>
    </w:p>
    <w:p w:rsidR="00116A31" w:rsidRPr="00B05833" w:rsidRDefault="00116A31" w:rsidP="00B05833">
      <w:pPr>
        <w:rPr>
          <w:szCs w:val="32"/>
        </w:rPr>
      </w:pPr>
    </w:p>
    <w:sectPr w:rsidR="00116A31" w:rsidRPr="00B05833" w:rsidSect="00AA68D1">
      <w:footerReference w:type="defaul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352" w:rsidRDefault="00C51352" w:rsidP="00B02501">
      <w:r>
        <w:separator/>
      </w:r>
    </w:p>
  </w:endnote>
  <w:endnote w:type="continuationSeparator" w:id="1">
    <w:p w:rsidR="00C51352" w:rsidRDefault="00C51352" w:rsidP="00B02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0A" w:rsidRDefault="005A141E">
    <w:pPr>
      <w:pStyle w:val="a4"/>
      <w:jc w:val="center"/>
    </w:pPr>
    <w:r w:rsidRPr="005A141E">
      <w:fldChar w:fldCharType="begin"/>
    </w:r>
    <w:r w:rsidR="00E045B9">
      <w:instrText>PAGE   \* MERGEFORMAT</w:instrText>
    </w:r>
    <w:r w:rsidRPr="005A141E">
      <w:fldChar w:fldCharType="separate"/>
    </w:r>
    <w:r w:rsidR="006279AF" w:rsidRPr="006279AF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7A420A" w:rsidRDefault="007A420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352" w:rsidRDefault="00C51352" w:rsidP="00B02501">
      <w:r>
        <w:separator/>
      </w:r>
    </w:p>
  </w:footnote>
  <w:footnote w:type="continuationSeparator" w:id="1">
    <w:p w:rsidR="00C51352" w:rsidRDefault="00C51352" w:rsidP="00B02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9CA497"/>
    <w:multiLevelType w:val="singleLevel"/>
    <w:tmpl w:val="EE9CA497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571ED806"/>
    <w:multiLevelType w:val="singleLevel"/>
    <w:tmpl w:val="571ED806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E34"/>
    <w:rsid w:val="000000EA"/>
    <w:rsid w:val="00002DCF"/>
    <w:rsid w:val="0001761C"/>
    <w:rsid w:val="00030987"/>
    <w:rsid w:val="00034201"/>
    <w:rsid w:val="000364D1"/>
    <w:rsid w:val="000378C6"/>
    <w:rsid w:val="00041EE7"/>
    <w:rsid w:val="00045B3C"/>
    <w:rsid w:val="000511D6"/>
    <w:rsid w:val="000537BF"/>
    <w:rsid w:val="00057599"/>
    <w:rsid w:val="00066860"/>
    <w:rsid w:val="00085C19"/>
    <w:rsid w:val="00086543"/>
    <w:rsid w:val="00092D07"/>
    <w:rsid w:val="0009560C"/>
    <w:rsid w:val="000B38FE"/>
    <w:rsid w:val="000B692D"/>
    <w:rsid w:val="000C1080"/>
    <w:rsid w:val="000C74F7"/>
    <w:rsid w:val="000E594E"/>
    <w:rsid w:val="000E6E84"/>
    <w:rsid w:val="001064BC"/>
    <w:rsid w:val="00116297"/>
    <w:rsid w:val="00116A31"/>
    <w:rsid w:val="00123040"/>
    <w:rsid w:val="001244DA"/>
    <w:rsid w:val="00132600"/>
    <w:rsid w:val="00143BBA"/>
    <w:rsid w:val="00145D4A"/>
    <w:rsid w:val="00152C78"/>
    <w:rsid w:val="00170F9D"/>
    <w:rsid w:val="001752E7"/>
    <w:rsid w:val="001761FC"/>
    <w:rsid w:val="0019453E"/>
    <w:rsid w:val="00194854"/>
    <w:rsid w:val="001953C6"/>
    <w:rsid w:val="001A0491"/>
    <w:rsid w:val="001B0104"/>
    <w:rsid w:val="001C2E5E"/>
    <w:rsid w:val="001C381E"/>
    <w:rsid w:val="001C57C2"/>
    <w:rsid w:val="001D133A"/>
    <w:rsid w:val="001D5CB7"/>
    <w:rsid w:val="001E70CB"/>
    <w:rsid w:val="001E76B5"/>
    <w:rsid w:val="001F0E29"/>
    <w:rsid w:val="0020710E"/>
    <w:rsid w:val="00246AC2"/>
    <w:rsid w:val="00261196"/>
    <w:rsid w:val="00277BF4"/>
    <w:rsid w:val="00285C01"/>
    <w:rsid w:val="00285F45"/>
    <w:rsid w:val="002A3348"/>
    <w:rsid w:val="002A472A"/>
    <w:rsid w:val="002A5410"/>
    <w:rsid w:val="002A684D"/>
    <w:rsid w:val="002B47A6"/>
    <w:rsid w:val="002C396D"/>
    <w:rsid w:val="002E66D3"/>
    <w:rsid w:val="002F6167"/>
    <w:rsid w:val="00310D8C"/>
    <w:rsid w:val="00320B3A"/>
    <w:rsid w:val="00326C73"/>
    <w:rsid w:val="003300CC"/>
    <w:rsid w:val="0033491A"/>
    <w:rsid w:val="00335935"/>
    <w:rsid w:val="00340EAB"/>
    <w:rsid w:val="00345FC5"/>
    <w:rsid w:val="00351598"/>
    <w:rsid w:val="0037063E"/>
    <w:rsid w:val="003920FB"/>
    <w:rsid w:val="00392A32"/>
    <w:rsid w:val="003A2AFB"/>
    <w:rsid w:val="003A5889"/>
    <w:rsid w:val="003A7F4A"/>
    <w:rsid w:val="003B758A"/>
    <w:rsid w:val="003C0711"/>
    <w:rsid w:val="003C64BC"/>
    <w:rsid w:val="003E006D"/>
    <w:rsid w:val="003E0193"/>
    <w:rsid w:val="003E5326"/>
    <w:rsid w:val="003F0C17"/>
    <w:rsid w:val="003F125C"/>
    <w:rsid w:val="003F2F4C"/>
    <w:rsid w:val="003F4540"/>
    <w:rsid w:val="003F733F"/>
    <w:rsid w:val="0040462C"/>
    <w:rsid w:val="00411E34"/>
    <w:rsid w:val="0043683A"/>
    <w:rsid w:val="00464031"/>
    <w:rsid w:val="00467873"/>
    <w:rsid w:val="00484FDB"/>
    <w:rsid w:val="004861D4"/>
    <w:rsid w:val="004877A1"/>
    <w:rsid w:val="00491265"/>
    <w:rsid w:val="00497273"/>
    <w:rsid w:val="004A05B0"/>
    <w:rsid w:val="004A1A7E"/>
    <w:rsid w:val="004B180B"/>
    <w:rsid w:val="004B5804"/>
    <w:rsid w:val="004C18EE"/>
    <w:rsid w:val="004C4687"/>
    <w:rsid w:val="004D0758"/>
    <w:rsid w:val="004D0DF7"/>
    <w:rsid w:val="004D2803"/>
    <w:rsid w:val="004D62ED"/>
    <w:rsid w:val="004F435C"/>
    <w:rsid w:val="004F6D08"/>
    <w:rsid w:val="005053AD"/>
    <w:rsid w:val="0051385C"/>
    <w:rsid w:val="00523E65"/>
    <w:rsid w:val="00525398"/>
    <w:rsid w:val="00527D55"/>
    <w:rsid w:val="0053263F"/>
    <w:rsid w:val="0054196B"/>
    <w:rsid w:val="00545BA3"/>
    <w:rsid w:val="005A141E"/>
    <w:rsid w:val="005A2E0C"/>
    <w:rsid w:val="005C0C10"/>
    <w:rsid w:val="005D2406"/>
    <w:rsid w:val="005F1DAF"/>
    <w:rsid w:val="00617C00"/>
    <w:rsid w:val="006219ED"/>
    <w:rsid w:val="006261E6"/>
    <w:rsid w:val="006279AF"/>
    <w:rsid w:val="00633CB2"/>
    <w:rsid w:val="00644565"/>
    <w:rsid w:val="00654E06"/>
    <w:rsid w:val="00666572"/>
    <w:rsid w:val="00671E48"/>
    <w:rsid w:val="006902D9"/>
    <w:rsid w:val="00694918"/>
    <w:rsid w:val="006A6C05"/>
    <w:rsid w:val="006B13D9"/>
    <w:rsid w:val="006C7D31"/>
    <w:rsid w:val="006D095C"/>
    <w:rsid w:val="006D667E"/>
    <w:rsid w:val="006E0B59"/>
    <w:rsid w:val="00706493"/>
    <w:rsid w:val="00716325"/>
    <w:rsid w:val="0074216E"/>
    <w:rsid w:val="007421A6"/>
    <w:rsid w:val="007504FC"/>
    <w:rsid w:val="00763A91"/>
    <w:rsid w:val="00764FD6"/>
    <w:rsid w:val="007654AB"/>
    <w:rsid w:val="00775FB9"/>
    <w:rsid w:val="00777DB1"/>
    <w:rsid w:val="007926C0"/>
    <w:rsid w:val="00797218"/>
    <w:rsid w:val="007A3D0F"/>
    <w:rsid w:val="007A420A"/>
    <w:rsid w:val="007B49E4"/>
    <w:rsid w:val="007C47E2"/>
    <w:rsid w:val="007C670E"/>
    <w:rsid w:val="007D54D1"/>
    <w:rsid w:val="007D6345"/>
    <w:rsid w:val="007E188B"/>
    <w:rsid w:val="007F1012"/>
    <w:rsid w:val="007F4226"/>
    <w:rsid w:val="007F58B5"/>
    <w:rsid w:val="00804D1F"/>
    <w:rsid w:val="008213BF"/>
    <w:rsid w:val="00821EBB"/>
    <w:rsid w:val="00823A85"/>
    <w:rsid w:val="00827FFA"/>
    <w:rsid w:val="0083361D"/>
    <w:rsid w:val="0084294E"/>
    <w:rsid w:val="00845967"/>
    <w:rsid w:val="0085079E"/>
    <w:rsid w:val="00862129"/>
    <w:rsid w:val="00863627"/>
    <w:rsid w:val="0088460D"/>
    <w:rsid w:val="008908A8"/>
    <w:rsid w:val="008934F6"/>
    <w:rsid w:val="008A1523"/>
    <w:rsid w:val="008A1FF2"/>
    <w:rsid w:val="008C2DB1"/>
    <w:rsid w:val="008C4A06"/>
    <w:rsid w:val="008E78DC"/>
    <w:rsid w:val="008F2FBD"/>
    <w:rsid w:val="008F7395"/>
    <w:rsid w:val="00906475"/>
    <w:rsid w:val="009120BF"/>
    <w:rsid w:val="0092232A"/>
    <w:rsid w:val="00937B03"/>
    <w:rsid w:val="00942100"/>
    <w:rsid w:val="009532C4"/>
    <w:rsid w:val="00956891"/>
    <w:rsid w:val="00970E94"/>
    <w:rsid w:val="009812C6"/>
    <w:rsid w:val="009831D3"/>
    <w:rsid w:val="0099567F"/>
    <w:rsid w:val="009A35C3"/>
    <w:rsid w:val="009A5EBA"/>
    <w:rsid w:val="009B5062"/>
    <w:rsid w:val="009C0440"/>
    <w:rsid w:val="009E4AB6"/>
    <w:rsid w:val="009F2682"/>
    <w:rsid w:val="009F2E90"/>
    <w:rsid w:val="00A01FE2"/>
    <w:rsid w:val="00A17AAE"/>
    <w:rsid w:val="00A24DA6"/>
    <w:rsid w:val="00A3137A"/>
    <w:rsid w:val="00A42055"/>
    <w:rsid w:val="00A4303E"/>
    <w:rsid w:val="00A558E6"/>
    <w:rsid w:val="00A635B9"/>
    <w:rsid w:val="00A65AE4"/>
    <w:rsid w:val="00A67831"/>
    <w:rsid w:val="00A853F1"/>
    <w:rsid w:val="00A85A88"/>
    <w:rsid w:val="00A91D59"/>
    <w:rsid w:val="00A921E0"/>
    <w:rsid w:val="00A93522"/>
    <w:rsid w:val="00A96714"/>
    <w:rsid w:val="00AA19B2"/>
    <w:rsid w:val="00AA68D1"/>
    <w:rsid w:val="00AC783F"/>
    <w:rsid w:val="00AD182F"/>
    <w:rsid w:val="00AD379A"/>
    <w:rsid w:val="00AD54A9"/>
    <w:rsid w:val="00AD6543"/>
    <w:rsid w:val="00AD6BCD"/>
    <w:rsid w:val="00AD76D8"/>
    <w:rsid w:val="00AE010F"/>
    <w:rsid w:val="00AE0545"/>
    <w:rsid w:val="00AE1055"/>
    <w:rsid w:val="00AE300A"/>
    <w:rsid w:val="00AF0325"/>
    <w:rsid w:val="00AF0FF1"/>
    <w:rsid w:val="00AF3A05"/>
    <w:rsid w:val="00B02501"/>
    <w:rsid w:val="00B025FB"/>
    <w:rsid w:val="00B05833"/>
    <w:rsid w:val="00B27805"/>
    <w:rsid w:val="00B32465"/>
    <w:rsid w:val="00B34F9D"/>
    <w:rsid w:val="00B43042"/>
    <w:rsid w:val="00B46E2B"/>
    <w:rsid w:val="00B5405C"/>
    <w:rsid w:val="00B571E7"/>
    <w:rsid w:val="00B60A0C"/>
    <w:rsid w:val="00B6616E"/>
    <w:rsid w:val="00B86D0C"/>
    <w:rsid w:val="00B90FB0"/>
    <w:rsid w:val="00B911BF"/>
    <w:rsid w:val="00B92EE8"/>
    <w:rsid w:val="00B94CE1"/>
    <w:rsid w:val="00B95991"/>
    <w:rsid w:val="00B96DB8"/>
    <w:rsid w:val="00BA4E15"/>
    <w:rsid w:val="00BC5174"/>
    <w:rsid w:val="00BC57CB"/>
    <w:rsid w:val="00BE35C1"/>
    <w:rsid w:val="00BE37C6"/>
    <w:rsid w:val="00BF2A09"/>
    <w:rsid w:val="00BF48E2"/>
    <w:rsid w:val="00C10648"/>
    <w:rsid w:val="00C178DA"/>
    <w:rsid w:val="00C24B38"/>
    <w:rsid w:val="00C320DC"/>
    <w:rsid w:val="00C37EDA"/>
    <w:rsid w:val="00C51352"/>
    <w:rsid w:val="00C53D16"/>
    <w:rsid w:val="00C75D0E"/>
    <w:rsid w:val="00CB311F"/>
    <w:rsid w:val="00CF1312"/>
    <w:rsid w:val="00CF4B6A"/>
    <w:rsid w:val="00CF5FCF"/>
    <w:rsid w:val="00CF6FA1"/>
    <w:rsid w:val="00CF78F4"/>
    <w:rsid w:val="00CF7B25"/>
    <w:rsid w:val="00D05772"/>
    <w:rsid w:val="00D05B04"/>
    <w:rsid w:val="00D064C5"/>
    <w:rsid w:val="00D23EE1"/>
    <w:rsid w:val="00D24114"/>
    <w:rsid w:val="00D40B64"/>
    <w:rsid w:val="00D40F19"/>
    <w:rsid w:val="00D41385"/>
    <w:rsid w:val="00D43F24"/>
    <w:rsid w:val="00D52DF1"/>
    <w:rsid w:val="00D54303"/>
    <w:rsid w:val="00D64989"/>
    <w:rsid w:val="00D76BA6"/>
    <w:rsid w:val="00D81113"/>
    <w:rsid w:val="00D9678A"/>
    <w:rsid w:val="00DA1C80"/>
    <w:rsid w:val="00DA59CE"/>
    <w:rsid w:val="00DB03B2"/>
    <w:rsid w:val="00DB4B65"/>
    <w:rsid w:val="00DB5360"/>
    <w:rsid w:val="00DC0058"/>
    <w:rsid w:val="00DC0BC1"/>
    <w:rsid w:val="00DC453E"/>
    <w:rsid w:val="00DD0161"/>
    <w:rsid w:val="00DD663A"/>
    <w:rsid w:val="00DE2878"/>
    <w:rsid w:val="00DE7F0F"/>
    <w:rsid w:val="00DF156D"/>
    <w:rsid w:val="00DF6987"/>
    <w:rsid w:val="00E045B9"/>
    <w:rsid w:val="00E07267"/>
    <w:rsid w:val="00E10F65"/>
    <w:rsid w:val="00E114AF"/>
    <w:rsid w:val="00E17298"/>
    <w:rsid w:val="00E227B7"/>
    <w:rsid w:val="00E274F4"/>
    <w:rsid w:val="00E303B2"/>
    <w:rsid w:val="00E51514"/>
    <w:rsid w:val="00E57D4A"/>
    <w:rsid w:val="00E65018"/>
    <w:rsid w:val="00E83C31"/>
    <w:rsid w:val="00E942A5"/>
    <w:rsid w:val="00EA1DF7"/>
    <w:rsid w:val="00ED294A"/>
    <w:rsid w:val="00ED5ED4"/>
    <w:rsid w:val="00EE7283"/>
    <w:rsid w:val="00F035B6"/>
    <w:rsid w:val="00F24D80"/>
    <w:rsid w:val="00F27F46"/>
    <w:rsid w:val="00F3037E"/>
    <w:rsid w:val="00F3146D"/>
    <w:rsid w:val="00F31908"/>
    <w:rsid w:val="00F42521"/>
    <w:rsid w:val="00F42DAA"/>
    <w:rsid w:val="00F61DFB"/>
    <w:rsid w:val="00F63275"/>
    <w:rsid w:val="00F65CD9"/>
    <w:rsid w:val="00F65E3D"/>
    <w:rsid w:val="00F73683"/>
    <w:rsid w:val="00F811EC"/>
    <w:rsid w:val="00F90738"/>
    <w:rsid w:val="00FA2083"/>
    <w:rsid w:val="00FA45F6"/>
    <w:rsid w:val="00FB67B4"/>
    <w:rsid w:val="00FC4D87"/>
    <w:rsid w:val="00FC5817"/>
    <w:rsid w:val="00FC65B9"/>
    <w:rsid w:val="00FC748E"/>
    <w:rsid w:val="00FD4F5E"/>
    <w:rsid w:val="00FD6EC3"/>
    <w:rsid w:val="00FE2F7E"/>
    <w:rsid w:val="00FE5B87"/>
    <w:rsid w:val="00FE71EA"/>
    <w:rsid w:val="00FF3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02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B02501"/>
    <w:rPr>
      <w:sz w:val="18"/>
    </w:rPr>
  </w:style>
  <w:style w:type="paragraph" w:styleId="a4">
    <w:name w:val="footer"/>
    <w:basedOn w:val="a"/>
    <w:link w:val="Char0"/>
    <w:uiPriority w:val="99"/>
    <w:rsid w:val="00B0250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B02501"/>
    <w:rPr>
      <w:sz w:val="18"/>
    </w:rPr>
  </w:style>
  <w:style w:type="paragraph" w:styleId="a5">
    <w:name w:val="Normal (Web)"/>
    <w:basedOn w:val="a"/>
    <w:qFormat/>
    <w:rsid w:val="00CF7B25"/>
    <w:pPr>
      <w:jc w:val="left"/>
    </w:pPr>
    <w:rPr>
      <w:kern w:val="0"/>
      <w:sz w:val="24"/>
    </w:rPr>
  </w:style>
  <w:style w:type="character" w:styleId="a6">
    <w:name w:val="Strong"/>
    <w:qFormat/>
    <w:rsid w:val="001E70CB"/>
    <w:rPr>
      <w:rFonts w:cs="Times New Roman"/>
      <w:b/>
    </w:rPr>
  </w:style>
  <w:style w:type="paragraph" w:styleId="a7">
    <w:name w:val="Balloon Text"/>
    <w:basedOn w:val="a"/>
    <w:link w:val="Char1"/>
    <w:uiPriority w:val="99"/>
    <w:semiHidden/>
    <w:rsid w:val="00D23EE1"/>
    <w:rPr>
      <w:kern w:val="0"/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D23EE1"/>
    <w:rPr>
      <w:sz w:val="18"/>
    </w:rPr>
  </w:style>
  <w:style w:type="paragraph" w:styleId="a8">
    <w:name w:val="Plain Text"/>
    <w:basedOn w:val="a"/>
    <w:link w:val="Char2"/>
    <w:uiPriority w:val="99"/>
    <w:rsid w:val="002A3348"/>
    <w:rPr>
      <w:rFonts w:ascii="宋体" w:hAnsi="Courier New" w:cs="楷体_GB2312"/>
      <w:szCs w:val="21"/>
    </w:rPr>
  </w:style>
  <w:style w:type="character" w:customStyle="1" w:styleId="Char2">
    <w:name w:val="纯文本 Char"/>
    <w:link w:val="a8"/>
    <w:uiPriority w:val="99"/>
    <w:locked/>
    <w:rsid w:val="002A3348"/>
    <w:rPr>
      <w:rFonts w:ascii="宋体" w:eastAsia="宋体" w:hAnsi="Courier New"/>
      <w:kern w:val="2"/>
      <w:sz w:val="21"/>
      <w:lang w:val="en-US" w:eastAsia="zh-CN"/>
    </w:rPr>
  </w:style>
  <w:style w:type="paragraph" w:customStyle="1" w:styleId="ListParagraph1">
    <w:name w:val="List Paragraph1"/>
    <w:basedOn w:val="a"/>
    <w:uiPriority w:val="99"/>
    <w:rsid w:val="0085079E"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普通(网站)1"/>
    <w:basedOn w:val="a"/>
    <w:rsid w:val="00116A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564</Words>
  <Characters>3218</Characters>
  <Application>Microsoft Office Word</Application>
  <DocSecurity>0</DocSecurity>
  <Lines>26</Lines>
  <Paragraphs>7</Paragraphs>
  <ScaleCrop>false</ScaleCrop>
  <Company>gq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lenovo</cp:lastModifiedBy>
  <cp:revision>2</cp:revision>
  <cp:lastPrinted>2017-03-24T01:56:00Z</cp:lastPrinted>
  <dcterms:created xsi:type="dcterms:W3CDTF">2020-07-01T06:27:00Z</dcterms:created>
  <dcterms:modified xsi:type="dcterms:W3CDTF">2020-07-01T06:27:00Z</dcterms:modified>
</cp:coreProperties>
</file>