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8D9" w:rsidRDefault="00BB5FD2" w:rsidP="001151A4">
      <w:pPr>
        <w:spacing w:line="560" w:lineRule="exact"/>
        <w:ind w:firstLine="0"/>
        <w:jc w:val="center"/>
        <w:rPr>
          <w:rFonts w:ascii="方正小标宋简体" w:eastAsia="方正小标宋简体" w:hAnsi="黑体"/>
          <w:sz w:val="44"/>
          <w:szCs w:val="44"/>
        </w:rPr>
      </w:pPr>
      <w:r w:rsidRPr="00EA38D9">
        <w:rPr>
          <w:rFonts w:ascii="方正小标宋简体" w:eastAsia="方正小标宋简体" w:hAnsi="黑体" w:hint="eastAsia"/>
          <w:sz w:val="44"/>
          <w:szCs w:val="44"/>
        </w:rPr>
        <w:t>高青县统计局</w:t>
      </w:r>
    </w:p>
    <w:p w:rsidR="00D02277" w:rsidRDefault="00BB5FD2" w:rsidP="003B4232">
      <w:pPr>
        <w:spacing w:line="560" w:lineRule="exact"/>
        <w:ind w:firstLine="880"/>
        <w:jc w:val="center"/>
        <w:rPr>
          <w:rFonts w:ascii="方正小标宋简体" w:eastAsia="方正小标宋简体" w:hAnsi="黑体"/>
          <w:sz w:val="44"/>
          <w:szCs w:val="44"/>
        </w:rPr>
      </w:pPr>
      <w:r w:rsidRPr="00EA38D9">
        <w:rPr>
          <w:rFonts w:ascii="方正小标宋简体" w:eastAsia="方正小标宋简体" w:hAnsi="黑体" w:hint="eastAsia"/>
          <w:sz w:val="44"/>
          <w:szCs w:val="44"/>
        </w:rPr>
        <w:t>2023年政府信息公开工作年度报告</w:t>
      </w:r>
    </w:p>
    <w:p w:rsidR="00EA38D9" w:rsidRPr="00EA38D9" w:rsidRDefault="00EA38D9" w:rsidP="00EA38D9">
      <w:pPr>
        <w:spacing w:line="560" w:lineRule="exact"/>
        <w:ind w:firstLine="0"/>
        <w:jc w:val="center"/>
        <w:rPr>
          <w:rFonts w:ascii="方正小标宋简体" w:eastAsia="方正小标宋简体" w:hAnsi="黑体"/>
          <w:sz w:val="44"/>
          <w:szCs w:val="44"/>
        </w:rPr>
      </w:pPr>
    </w:p>
    <w:p w:rsidR="00D02277" w:rsidRDefault="00BB5FD2">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情况、主动公开政府信息情况、收到和处理政府信息公开申请情况、政府信息公开行政复议和行政诉讼情况、存在的主要问题及改进情况、其他需要报告的事项六个部分。</w:t>
      </w:r>
    </w:p>
    <w:p w:rsidR="00D02277" w:rsidRDefault="00BB5FD2">
      <w:pPr>
        <w:spacing w:line="560" w:lineRule="exact"/>
        <w:ind w:firstLineChars="200" w:firstLine="640"/>
        <w:rPr>
          <w:rFonts w:ascii="仿宋_GB2312" w:eastAsia="仿宋_GB2312" w:hAnsi="黑体"/>
        </w:rPr>
      </w:pPr>
      <w:r>
        <w:rPr>
          <w:rFonts w:ascii="仿宋_GB2312" w:eastAsia="仿宋_GB2312" w:hint="eastAsia"/>
        </w:rPr>
        <w:t>报告中所列数据统计期限自2023年1月1日始，至2023年12月31日止。报告电子版可在高青县人民政府门户网站（www.gaoqing.gov.cn）查阅和下载。如对报告内容有疑问，请与高青县统计局办公室联系（地址：</w:t>
      </w:r>
      <w:r w:rsidR="00EA38D9">
        <w:rPr>
          <w:rFonts w:ascii="仿宋_GB2312" w:eastAsia="仿宋_GB2312" w:hint="eastAsia"/>
        </w:rPr>
        <w:t>山东省淄博市</w:t>
      </w:r>
      <w:r>
        <w:rPr>
          <w:rFonts w:ascii="仿宋_GB2312" w:eastAsia="仿宋_GB2312" w:hint="eastAsia"/>
        </w:rPr>
        <w:t>高青县清河路9号；邮编：256300；电话：0533-6697188；传真：0533-6967188；邮箱：gqxtjj@zb.shandong.cn）。</w:t>
      </w:r>
    </w:p>
    <w:p w:rsidR="00D02277" w:rsidRDefault="00BB5FD2">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1151A4" w:rsidRDefault="00BB5FD2">
      <w:pPr>
        <w:spacing w:line="56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3年，高青县统计局坚持以习近平新时代中国特色社会主义思想为指导，</w:t>
      </w:r>
      <w:r w:rsidR="001151A4">
        <w:rPr>
          <w:rFonts w:ascii="仿宋_GB2312" w:eastAsia="仿宋_GB2312" w:hint="eastAsia"/>
          <w:szCs w:val="32"/>
        </w:rPr>
        <w:t>落实《条例》要求，加大公开力度，拓宽公开渠道，创新公开方式，着力做好统计领域信息公开，政务公开工作取得新成效。</w:t>
      </w:r>
    </w:p>
    <w:p w:rsidR="00D02277" w:rsidRDefault="00BB5FD2">
      <w:pPr>
        <w:spacing w:line="560" w:lineRule="exact"/>
        <w:jc w:val="left"/>
        <w:rPr>
          <w:rFonts w:ascii="楷体_GB2312" w:eastAsia="楷体_GB2312"/>
        </w:rPr>
      </w:pPr>
      <w:r>
        <w:rPr>
          <w:rFonts w:ascii="楷体_GB2312" w:eastAsia="楷体_GB2312" w:hint="eastAsia"/>
        </w:rPr>
        <w:t>（一）主动公开</w:t>
      </w:r>
    </w:p>
    <w:p w:rsidR="00D02277" w:rsidRDefault="001151A4" w:rsidP="00412E9B">
      <w:pPr>
        <w:spacing w:line="560" w:lineRule="exact"/>
        <w:ind w:firstLineChars="200" w:firstLine="640"/>
        <w:jc w:val="left"/>
        <w:rPr>
          <w:rFonts w:ascii="仿宋_GB2312" w:eastAsia="仿宋_GB2312"/>
        </w:rPr>
      </w:pPr>
      <w:r w:rsidRPr="001151A4">
        <w:rPr>
          <w:rFonts w:ascii="仿宋_GB2312" w:eastAsia="仿宋_GB2312" w:hint="eastAsia"/>
          <w:szCs w:val="32"/>
        </w:rPr>
        <w:lastRenderedPageBreak/>
        <w:t>健全政务公开体制机制，制定《</w:t>
      </w:r>
      <w:r w:rsidR="007407DC" w:rsidRPr="007407DC">
        <w:rPr>
          <w:rFonts w:ascii="仿宋_GB2312" w:eastAsia="仿宋_GB2312" w:hAnsi="黑体" w:hint="eastAsia"/>
          <w:szCs w:val="32"/>
        </w:rPr>
        <w:t>高青县统计局</w:t>
      </w:r>
      <w:r w:rsidR="007407DC">
        <w:rPr>
          <w:rFonts w:ascii="仿宋_GB2312" w:eastAsia="仿宋_GB2312" w:hAnsi="黑体" w:hint="eastAsia"/>
          <w:szCs w:val="32"/>
        </w:rPr>
        <w:t>2023年政务</w:t>
      </w:r>
      <w:r w:rsidR="007407DC" w:rsidRPr="007407DC">
        <w:rPr>
          <w:rFonts w:ascii="仿宋_GB2312" w:eastAsia="仿宋_GB2312" w:hAnsi="黑体" w:hint="eastAsia"/>
          <w:szCs w:val="32"/>
        </w:rPr>
        <w:t>公开工作方案</w:t>
      </w:r>
      <w:r w:rsidRPr="001151A4">
        <w:rPr>
          <w:rFonts w:ascii="仿宋_GB2312" w:eastAsia="仿宋_GB2312" w:hint="eastAsia"/>
          <w:szCs w:val="32"/>
        </w:rPr>
        <w:t>》</w:t>
      </w:r>
      <w:r>
        <w:rPr>
          <w:rFonts w:ascii="仿宋_GB2312" w:eastAsia="仿宋_GB2312" w:hint="eastAsia"/>
          <w:szCs w:val="32"/>
        </w:rPr>
        <w:t>，</w:t>
      </w:r>
      <w:r w:rsidR="00E17442">
        <w:rPr>
          <w:rFonts w:ascii="仿宋_GB2312" w:eastAsia="仿宋_GB2312" w:hint="eastAsia"/>
          <w:szCs w:val="32"/>
        </w:rPr>
        <w:t>明确工作重点和责任分工。</w:t>
      </w:r>
      <w:r w:rsidR="00412E9B">
        <w:rPr>
          <w:rFonts w:ascii="仿宋_GB2312" w:eastAsia="仿宋_GB2312" w:hint="eastAsia"/>
          <w:szCs w:val="32"/>
        </w:rPr>
        <w:t>做好</w:t>
      </w:r>
      <w:r w:rsidR="00412E9B">
        <w:rPr>
          <w:rFonts w:ascii="仿宋_GB2312" w:eastAsia="仿宋_GB2312" w:hint="eastAsia"/>
        </w:rPr>
        <w:t>统计调查制度、统计数据、统计年鉴等统计领域信息公开。2023年通过县政府网站公开统计信息100余条，较上年度增加10余条。坚持将政策文件与解读材料同步组织、同步部署、同步审签，发布解读材料2篇。积极回应关切，开展“统计开放日”1次，主动公开统计相关信息，听取群众意见建议，就</w:t>
      </w:r>
      <w:r w:rsidR="00412E9B" w:rsidRPr="00412E9B">
        <w:rPr>
          <w:rFonts w:ascii="仿宋_GB2312" w:eastAsia="仿宋_GB2312" w:hint="eastAsia"/>
        </w:rPr>
        <w:t>经济普查工作等问题</w:t>
      </w:r>
      <w:r w:rsidR="00412E9B">
        <w:rPr>
          <w:rFonts w:ascii="仿宋_GB2312" w:eastAsia="仿宋_GB2312" w:hint="eastAsia"/>
        </w:rPr>
        <w:t>回复群众疑问。</w:t>
      </w:r>
    </w:p>
    <w:p w:rsidR="002365EC" w:rsidRDefault="002365EC" w:rsidP="002365EC">
      <w:pPr>
        <w:spacing w:line="240" w:lineRule="auto"/>
        <w:ind w:firstLine="0"/>
        <w:jc w:val="center"/>
        <w:rPr>
          <w:rFonts w:ascii="仿宋_GB2312" w:eastAsia="仿宋_GB2312"/>
        </w:rPr>
      </w:pPr>
      <w:r>
        <w:rPr>
          <w:rFonts w:ascii="仿宋_GB2312" w:eastAsia="仿宋_GB2312"/>
          <w:noProof/>
          <w:snapToGrid/>
        </w:rPr>
        <w:drawing>
          <wp:inline distT="0" distB="0" distL="0" distR="0">
            <wp:extent cx="4820716" cy="2948541"/>
            <wp:effectExtent l="0" t="0" r="0" b="4445"/>
            <wp:docPr id="1" name="图片 1" descr="h:\Users\Administrator.luobo-504031037\Desktop\统计局柱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ers\Administrator.luobo-504031037\Desktop\统计局柱形图.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5168" cy="2951264"/>
                    </a:xfrm>
                    <a:prstGeom prst="rect">
                      <a:avLst/>
                    </a:prstGeom>
                    <a:noFill/>
                    <a:ln>
                      <a:noFill/>
                    </a:ln>
                  </pic:spPr>
                </pic:pic>
              </a:graphicData>
            </a:graphic>
          </wp:inline>
        </w:drawing>
      </w:r>
    </w:p>
    <w:p w:rsidR="00D02277" w:rsidRDefault="00BB5FD2">
      <w:pPr>
        <w:spacing w:line="560" w:lineRule="exact"/>
        <w:jc w:val="left"/>
        <w:rPr>
          <w:rFonts w:ascii="楷体_GB2312" w:eastAsia="楷体_GB2312"/>
        </w:rPr>
      </w:pPr>
      <w:r>
        <w:rPr>
          <w:rFonts w:ascii="楷体_GB2312" w:eastAsia="楷体_GB2312" w:hint="eastAsia"/>
        </w:rPr>
        <w:t>（二）依申请公开</w:t>
      </w:r>
    </w:p>
    <w:p w:rsidR="00D02277" w:rsidRDefault="00412E9B">
      <w:pPr>
        <w:spacing w:line="560" w:lineRule="exact"/>
        <w:jc w:val="left"/>
        <w:rPr>
          <w:rFonts w:ascii="仿宋_GB2312" w:eastAsia="仿宋_GB2312"/>
        </w:rPr>
      </w:pPr>
      <w:r w:rsidRPr="00412E9B">
        <w:rPr>
          <w:rFonts w:ascii="仿宋_GB2312" w:eastAsia="仿宋_GB2312" w:hint="eastAsia"/>
        </w:rPr>
        <w:t>规范政府信息公开申请办理</w:t>
      </w:r>
      <w:r>
        <w:rPr>
          <w:rFonts w:ascii="仿宋_GB2312" w:eastAsia="仿宋_GB2312" w:hint="eastAsia"/>
        </w:rPr>
        <w:t>，实行分管负责人牵头，承办科室具体负责，并加强合法性审查，确保办理结果合</w:t>
      </w:r>
      <w:proofErr w:type="gramStart"/>
      <w:r>
        <w:rPr>
          <w:rFonts w:ascii="仿宋_GB2312" w:eastAsia="仿宋_GB2312" w:hint="eastAsia"/>
        </w:rPr>
        <w:t>规</w:t>
      </w:r>
      <w:proofErr w:type="gramEnd"/>
      <w:r>
        <w:rPr>
          <w:rFonts w:ascii="仿宋_GB2312" w:eastAsia="仿宋_GB2312" w:hint="eastAsia"/>
        </w:rPr>
        <w:t>合法。</w:t>
      </w:r>
      <w:r w:rsidR="00BB5FD2" w:rsidRPr="002365EC">
        <w:rPr>
          <w:rFonts w:ascii="仿宋_GB2312" w:eastAsia="仿宋_GB2312" w:hint="eastAsia"/>
        </w:rPr>
        <w:t>2023年共收到政府信息公开申请1件，与上年度持平，申请内容主要涉及统计</w:t>
      </w:r>
      <w:r w:rsidR="002365EC" w:rsidRPr="002365EC">
        <w:rPr>
          <w:rFonts w:ascii="仿宋_GB2312" w:eastAsia="仿宋_GB2312" w:hint="eastAsia"/>
        </w:rPr>
        <w:t>数据</w:t>
      </w:r>
      <w:r w:rsidR="00BB5FD2" w:rsidRPr="002365EC">
        <w:rPr>
          <w:rFonts w:ascii="仿宋_GB2312" w:eastAsia="仿宋_GB2312" w:hint="eastAsia"/>
        </w:rPr>
        <w:t>。</w:t>
      </w:r>
      <w:proofErr w:type="gramStart"/>
      <w:r w:rsidR="00BB5FD2" w:rsidRPr="002365EC">
        <w:rPr>
          <w:rFonts w:ascii="仿宋_GB2312" w:eastAsia="仿宋_GB2312" w:hint="eastAsia"/>
        </w:rPr>
        <w:t>作出</w:t>
      </w:r>
      <w:proofErr w:type="gramEnd"/>
      <w:r w:rsidR="00BB5FD2" w:rsidRPr="002365EC">
        <w:rPr>
          <w:rFonts w:ascii="仿宋_GB2312" w:eastAsia="仿宋_GB2312" w:hint="eastAsia"/>
        </w:rPr>
        <w:t>政府信息公开申请答复1件，其中</w:t>
      </w:r>
      <w:r w:rsidR="002365EC" w:rsidRPr="002365EC">
        <w:rPr>
          <w:rFonts w:ascii="仿宋_GB2312" w:eastAsia="仿宋_GB2312" w:hint="eastAsia"/>
        </w:rPr>
        <w:t>部分</w:t>
      </w:r>
      <w:r w:rsidR="00BB5FD2" w:rsidRPr="002365EC">
        <w:rPr>
          <w:rFonts w:ascii="仿宋_GB2312" w:eastAsia="仿宋_GB2312" w:hint="eastAsia"/>
        </w:rPr>
        <w:t>公开1件。未因政府信息公开被申请行政复议、提起行政诉讼。</w:t>
      </w:r>
    </w:p>
    <w:p w:rsidR="00D02277" w:rsidRDefault="00BB5FD2">
      <w:pPr>
        <w:spacing w:line="560" w:lineRule="exact"/>
        <w:jc w:val="left"/>
        <w:rPr>
          <w:rFonts w:ascii="楷体_GB2312" w:eastAsia="楷体_GB2312"/>
        </w:rPr>
      </w:pPr>
      <w:r>
        <w:rPr>
          <w:rFonts w:ascii="楷体_GB2312" w:eastAsia="楷体_GB2312" w:hint="eastAsia"/>
        </w:rPr>
        <w:lastRenderedPageBreak/>
        <w:t>（三）政府信息管理</w:t>
      </w:r>
    </w:p>
    <w:p w:rsidR="003B4232" w:rsidRPr="003B4232" w:rsidRDefault="003B4232" w:rsidP="003B4232">
      <w:pPr>
        <w:spacing w:line="560" w:lineRule="exact"/>
        <w:ind w:firstLineChars="200" w:firstLine="640"/>
        <w:jc w:val="left"/>
        <w:rPr>
          <w:rFonts w:ascii="仿宋_GB2312" w:eastAsia="仿宋_GB2312"/>
        </w:rPr>
      </w:pPr>
      <w:r w:rsidRPr="00412E9B">
        <w:rPr>
          <w:rFonts w:ascii="仿宋_GB2312" w:eastAsia="仿宋_GB2312" w:hint="eastAsia"/>
        </w:rPr>
        <w:t>根据</w:t>
      </w:r>
      <w:r>
        <w:rPr>
          <w:rFonts w:ascii="仿宋_GB2312" w:eastAsia="仿宋_GB2312" w:hint="eastAsia"/>
        </w:rPr>
        <w:t>政务公开工作重点，调整政府信息主动公开基本目录，将目录</w:t>
      </w:r>
      <w:r w:rsidRPr="003B4232">
        <w:rPr>
          <w:rFonts w:ascii="仿宋_GB2312" w:eastAsia="仿宋_GB2312" w:hint="eastAsia"/>
        </w:rPr>
        <w:t>进一步细分至三级指标，信息类别及其内容更加清晰明了，信息公开责任主体细分到具体科室</w:t>
      </w:r>
      <w:r>
        <w:rPr>
          <w:rFonts w:ascii="仿宋_GB2312" w:eastAsia="仿宋_GB2312" w:hint="eastAsia"/>
          <w:color w:val="0000FF"/>
        </w:rPr>
        <w:t>。</w:t>
      </w:r>
      <w:r>
        <w:rPr>
          <w:rFonts w:ascii="仿宋_GB2312" w:eastAsia="仿宋_GB2312" w:hint="eastAsia"/>
        </w:rPr>
        <w:t>建立健全政府信息动态调整机制，及时更新信息内容，对失效、废止的政府信息定期清理</w:t>
      </w:r>
      <w:r>
        <w:rPr>
          <w:rFonts w:ascii="仿宋_GB2312" w:eastAsia="仿宋_GB2312" w:hint="eastAsia"/>
          <w:color w:val="0000FF"/>
        </w:rPr>
        <w:t>。</w:t>
      </w:r>
      <w:r w:rsidRPr="003B4232">
        <w:rPr>
          <w:rFonts w:ascii="仿宋_GB2312" w:eastAsia="仿宋_GB2312" w:hint="eastAsia"/>
        </w:rPr>
        <w:t>严格落实政府信息公开保密审查机制</w:t>
      </w:r>
      <w:r>
        <w:rPr>
          <w:rFonts w:ascii="仿宋_GB2312" w:eastAsia="仿宋_GB2312" w:hint="eastAsia"/>
        </w:rPr>
        <w:t>，对拟公开的信息经分管负责人审核无误并确保不涉密后，予以公开。</w:t>
      </w:r>
    </w:p>
    <w:p w:rsidR="00D02277" w:rsidRDefault="00BB5FD2">
      <w:pPr>
        <w:spacing w:line="560" w:lineRule="exact"/>
        <w:jc w:val="left"/>
        <w:rPr>
          <w:rFonts w:ascii="楷体_GB2312" w:eastAsia="楷体_GB2312"/>
        </w:rPr>
      </w:pPr>
      <w:r w:rsidRPr="003B4232">
        <w:rPr>
          <w:rFonts w:ascii="楷体_GB2312" w:eastAsia="楷体_GB2312" w:hint="eastAsia"/>
        </w:rPr>
        <w:t>（四）政府信息公开平台建设</w:t>
      </w:r>
    </w:p>
    <w:p w:rsidR="003B4232" w:rsidRDefault="003B4232">
      <w:pPr>
        <w:spacing w:line="560" w:lineRule="exact"/>
        <w:jc w:val="left"/>
        <w:rPr>
          <w:rFonts w:ascii="仿宋_GB2312" w:eastAsia="仿宋_GB2312"/>
        </w:rPr>
      </w:pPr>
      <w:r w:rsidRPr="003B4232">
        <w:rPr>
          <w:rFonts w:ascii="仿宋_GB2312" w:eastAsia="仿宋_GB2312" w:hint="eastAsia"/>
        </w:rPr>
        <w:t>坚持将县政府网站</w:t>
      </w:r>
      <w:r>
        <w:rPr>
          <w:rFonts w:ascii="仿宋_GB2312" w:eastAsia="仿宋_GB2312" w:hint="eastAsia"/>
        </w:rPr>
        <w:t>作为信息</w:t>
      </w:r>
      <w:r w:rsidRPr="003B4232">
        <w:rPr>
          <w:rFonts w:ascii="仿宋_GB2312" w:eastAsia="仿宋_GB2312" w:hint="eastAsia"/>
        </w:rPr>
        <w:t>公开第一平台</w:t>
      </w:r>
      <w:r>
        <w:rPr>
          <w:rFonts w:ascii="仿宋_GB2312" w:eastAsia="仿宋_GB2312" w:hint="eastAsia"/>
        </w:rPr>
        <w:t>，调整“统计数据”“数据分析”“其他统计指标”3个栏目，分类公开信息，方便群众查询、获取信息。做好“高青县统计局”</w:t>
      </w:r>
      <w:proofErr w:type="gramStart"/>
      <w:r>
        <w:rPr>
          <w:rFonts w:ascii="仿宋_GB2312" w:eastAsia="仿宋_GB2312" w:hint="eastAsia"/>
        </w:rPr>
        <w:t>微信公众号</w:t>
      </w:r>
      <w:proofErr w:type="gramEnd"/>
      <w:r>
        <w:rPr>
          <w:rFonts w:ascii="仿宋_GB2312" w:eastAsia="仿宋_GB2312" w:hint="eastAsia"/>
        </w:rPr>
        <w:t>建设，优化“互动留言”栏目设置，加强</w:t>
      </w:r>
      <w:proofErr w:type="gramStart"/>
      <w:r>
        <w:rPr>
          <w:rFonts w:ascii="仿宋_GB2312" w:eastAsia="仿宋_GB2312" w:hint="eastAsia"/>
        </w:rPr>
        <w:t>政民互动</w:t>
      </w:r>
      <w:proofErr w:type="gramEnd"/>
      <w:r>
        <w:rPr>
          <w:rFonts w:ascii="仿宋_GB2312" w:eastAsia="仿宋_GB2312" w:hint="eastAsia"/>
        </w:rPr>
        <w:t>，及时回复群众留言。</w:t>
      </w:r>
    </w:p>
    <w:p w:rsidR="003B4232" w:rsidRDefault="00BB5FD2" w:rsidP="003B4232">
      <w:pPr>
        <w:spacing w:line="560" w:lineRule="exact"/>
        <w:jc w:val="left"/>
        <w:rPr>
          <w:rFonts w:ascii="仿宋_GB2312" w:eastAsia="仿宋_GB2312"/>
        </w:rPr>
      </w:pPr>
      <w:r>
        <w:rPr>
          <w:rFonts w:ascii="楷体_GB2312" w:eastAsia="楷体_GB2312" w:hint="eastAsia"/>
        </w:rPr>
        <w:t>（五）监督保障</w:t>
      </w:r>
    </w:p>
    <w:p w:rsidR="003B4232" w:rsidRDefault="003B4232">
      <w:pPr>
        <w:spacing w:line="560" w:lineRule="exact"/>
        <w:ind w:firstLineChars="200" w:firstLine="640"/>
        <w:jc w:val="left"/>
        <w:rPr>
          <w:rFonts w:ascii="仿宋_GB2312" w:eastAsia="仿宋_GB2312"/>
        </w:rPr>
      </w:pPr>
      <w:r>
        <w:rPr>
          <w:rFonts w:ascii="仿宋_GB2312" w:eastAsia="仿宋_GB2312" w:hint="eastAsia"/>
        </w:rPr>
        <w:t>加强对政务公开工作的领导，调整政务公开领导小组，将政务公开工作纳入考评指标，督促各科室高质量落实公开工作。更换政务公开专职人员1名。强化培训，加强对新进工作人员和中层骨干干部进行政务公开培训，组织开展培训</w:t>
      </w:r>
      <w:r w:rsidRPr="003B4232">
        <w:rPr>
          <w:rFonts w:ascii="仿宋_GB2312" w:eastAsia="仿宋_GB2312" w:hint="eastAsia"/>
        </w:rPr>
        <w:t>3次</w:t>
      </w:r>
      <w:r>
        <w:rPr>
          <w:rFonts w:ascii="仿宋_GB2312" w:eastAsia="仿宋_GB2312" w:hint="eastAsia"/>
        </w:rPr>
        <w:t>，提高工作人员水平。</w:t>
      </w:r>
    </w:p>
    <w:p w:rsidR="003B4232" w:rsidRDefault="003B4232">
      <w:pPr>
        <w:spacing w:line="560" w:lineRule="exact"/>
        <w:ind w:firstLineChars="200" w:firstLine="640"/>
        <w:jc w:val="left"/>
        <w:rPr>
          <w:rFonts w:ascii="仿宋_GB2312" w:eastAsia="仿宋_GB2312"/>
        </w:rPr>
      </w:pPr>
    </w:p>
    <w:p w:rsidR="003B4232" w:rsidRDefault="003B4232">
      <w:pPr>
        <w:spacing w:afterLines="50" w:after="156" w:line="560" w:lineRule="exact"/>
        <w:ind w:firstLineChars="200" w:firstLine="640"/>
        <w:rPr>
          <w:rFonts w:ascii="黑体" w:eastAsia="黑体" w:hAnsi="黑体"/>
          <w:szCs w:val="32"/>
        </w:rPr>
      </w:pPr>
    </w:p>
    <w:p w:rsidR="003B4232" w:rsidRDefault="003B4232">
      <w:pPr>
        <w:spacing w:afterLines="50" w:after="156" w:line="560" w:lineRule="exact"/>
        <w:ind w:firstLineChars="200" w:firstLine="640"/>
        <w:rPr>
          <w:rFonts w:ascii="黑体" w:eastAsia="黑体" w:hAnsi="黑体"/>
          <w:szCs w:val="32"/>
        </w:rPr>
      </w:pPr>
    </w:p>
    <w:p w:rsidR="003B4232" w:rsidRDefault="003B4232">
      <w:pPr>
        <w:spacing w:afterLines="50" w:after="156" w:line="560" w:lineRule="exact"/>
        <w:ind w:firstLineChars="200" w:firstLine="640"/>
        <w:rPr>
          <w:rFonts w:ascii="黑体" w:eastAsia="黑体" w:hAnsi="黑体"/>
          <w:szCs w:val="32"/>
        </w:rPr>
      </w:pPr>
    </w:p>
    <w:p w:rsidR="00D02277" w:rsidRDefault="00BB5FD2">
      <w:pPr>
        <w:spacing w:afterLines="50" w:after="156" w:line="560" w:lineRule="exact"/>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6"/>
        <w:tblW w:w="0" w:type="auto"/>
        <w:jc w:val="center"/>
        <w:tblLook w:val="04A0" w:firstRow="1" w:lastRow="0" w:firstColumn="1" w:lastColumn="0" w:noHBand="0" w:noVBand="1"/>
      </w:tblPr>
      <w:tblGrid>
        <w:gridCol w:w="2589"/>
        <w:gridCol w:w="2130"/>
        <w:gridCol w:w="2131"/>
        <w:gridCol w:w="2131"/>
      </w:tblGrid>
      <w:tr w:rsidR="00D02277">
        <w:trPr>
          <w:trHeight w:hRule="exact" w:val="567"/>
          <w:jc w:val="center"/>
        </w:trPr>
        <w:tc>
          <w:tcPr>
            <w:tcW w:w="8981" w:type="dxa"/>
            <w:gridSpan w:val="4"/>
            <w:vAlign w:val="center"/>
          </w:tcPr>
          <w:p w:rsidR="00D02277" w:rsidRDefault="00BB5FD2" w:rsidP="003B4232">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D02277">
        <w:trPr>
          <w:trHeight w:hRule="exact" w:val="567"/>
          <w:jc w:val="center"/>
        </w:trPr>
        <w:tc>
          <w:tcPr>
            <w:tcW w:w="2589" w:type="dxa"/>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D02277">
        <w:trPr>
          <w:trHeight w:hRule="exact" w:val="567"/>
          <w:jc w:val="center"/>
        </w:trPr>
        <w:tc>
          <w:tcPr>
            <w:tcW w:w="2589" w:type="dxa"/>
            <w:vAlign w:val="center"/>
          </w:tcPr>
          <w:p w:rsidR="00D02277" w:rsidRDefault="00BB5FD2" w:rsidP="003B4232">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D02277" w:rsidRDefault="00BB5FD2" w:rsidP="003B4232">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D02277" w:rsidRDefault="00BB5FD2" w:rsidP="003B4232">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D02277" w:rsidRDefault="00BB5FD2" w:rsidP="003B4232">
            <w:pPr>
              <w:spacing w:line="240" w:lineRule="auto"/>
              <w:ind w:firstLine="0"/>
              <w:jc w:val="center"/>
              <w:rPr>
                <w:rFonts w:ascii="黑体" w:eastAsia="黑体" w:hAnsi="黑体"/>
                <w:sz w:val="20"/>
              </w:rPr>
            </w:pPr>
            <w:r>
              <w:rPr>
                <w:rFonts w:ascii="黑体" w:eastAsia="黑体" w:hAnsi="黑体" w:hint="eastAsia"/>
                <w:sz w:val="20"/>
              </w:rPr>
              <w:t>0</w:t>
            </w:r>
          </w:p>
        </w:tc>
      </w:tr>
      <w:tr w:rsidR="00D02277">
        <w:trPr>
          <w:trHeight w:hRule="exact" w:val="567"/>
          <w:jc w:val="center"/>
        </w:trPr>
        <w:tc>
          <w:tcPr>
            <w:tcW w:w="2589" w:type="dxa"/>
            <w:vAlign w:val="center"/>
          </w:tcPr>
          <w:p w:rsidR="00D02277" w:rsidRDefault="00BB5FD2" w:rsidP="003B4232">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D02277" w:rsidRDefault="00BB5FD2" w:rsidP="003B4232">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D02277" w:rsidRDefault="00BB5FD2" w:rsidP="003B4232">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D02277" w:rsidRDefault="00BB5FD2" w:rsidP="003B4232">
            <w:pPr>
              <w:spacing w:line="240" w:lineRule="auto"/>
              <w:ind w:firstLine="0"/>
              <w:jc w:val="center"/>
              <w:rPr>
                <w:rFonts w:ascii="黑体" w:eastAsia="黑体" w:hAnsi="黑体"/>
                <w:sz w:val="20"/>
              </w:rPr>
            </w:pPr>
            <w:r>
              <w:rPr>
                <w:rFonts w:ascii="黑体" w:eastAsia="黑体" w:hAnsi="黑体" w:hint="eastAsia"/>
                <w:sz w:val="20"/>
              </w:rPr>
              <w:t>0</w:t>
            </w:r>
          </w:p>
        </w:tc>
      </w:tr>
      <w:tr w:rsidR="00D02277">
        <w:trPr>
          <w:trHeight w:hRule="exact" w:val="567"/>
          <w:jc w:val="center"/>
        </w:trPr>
        <w:tc>
          <w:tcPr>
            <w:tcW w:w="8981" w:type="dxa"/>
            <w:gridSpan w:val="4"/>
            <w:vAlign w:val="center"/>
          </w:tcPr>
          <w:p w:rsidR="00D02277" w:rsidRDefault="00BB5FD2" w:rsidP="003B4232">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D02277">
        <w:trPr>
          <w:trHeight w:hRule="exact" w:val="567"/>
          <w:jc w:val="center"/>
        </w:trPr>
        <w:tc>
          <w:tcPr>
            <w:tcW w:w="2589" w:type="dxa"/>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D02277" w:rsidRDefault="00BB5FD2" w:rsidP="003B4232">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D02277">
        <w:trPr>
          <w:trHeight w:hRule="exact" w:val="567"/>
          <w:jc w:val="center"/>
        </w:trPr>
        <w:tc>
          <w:tcPr>
            <w:tcW w:w="2589" w:type="dxa"/>
            <w:vAlign w:val="center"/>
          </w:tcPr>
          <w:p w:rsidR="00D02277" w:rsidRDefault="00BB5FD2" w:rsidP="003B4232">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D02277" w:rsidRDefault="00BB5FD2" w:rsidP="003B4232">
            <w:pPr>
              <w:spacing w:line="240" w:lineRule="auto"/>
              <w:ind w:firstLine="0"/>
              <w:jc w:val="center"/>
              <w:rPr>
                <w:rFonts w:ascii="黑体" w:eastAsia="黑体" w:hAnsi="黑体"/>
                <w:sz w:val="20"/>
              </w:rPr>
            </w:pPr>
            <w:r>
              <w:rPr>
                <w:rFonts w:ascii="黑体" w:eastAsia="黑体" w:hAnsi="黑体" w:hint="eastAsia"/>
                <w:sz w:val="20"/>
              </w:rPr>
              <w:t>0</w:t>
            </w:r>
          </w:p>
        </w:tc>
      </w:tr>
      <w:tr w:rsidR="00D02277">
        <w:trPr>
          <w:trHeight w:hRule="exact" w:val="567"/>
          <w:jc w:val="center"/>
        </w:trPr>
        <w:tc>
          <w:tcPr>
            <w:tcW w:w="8981" w:type="dxa"/>
            <w:gridSpan w:val="4"/>
            <w:vAlign w:val="center"/>
          </w:tcPr>
          <w:p w:rsidR="00D02277" w:rsidRDefault="00BB5FD2" w:rsidP="003B4232">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D02277">
        <w:trPr>
          <w:trHeight w:hRule="exact" w:val="567"/>
          <w:jc w:val="center"/>
        </w:trPr>
        <w:tc>
          <w:tcPr>
            <w:tcW w:w="2589" w:type="dxa"/>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D02277" w:rsidRDefault="00BB5FD2" w:rsidP="003B4232">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D02277">
        <w:trPr>
          <w:trHeight w:hRule="exact" w:val="567"/>
          <w:jc w:val="center"/>
        </w:trPr>
        <w:tc>
          <w:tcPr>
            <w:tcW w:w="2589" w:type="dxa"/>
            <w:vAlign w:val="center"/>
          </w:tcPr>
          <w:p w:rsidR="00D02277" w:rsidRDefault="00BB5FD2" w:rsidP="003B4232">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D02277" w:rsidRDefault="00BB5FD2" w:rsidP="003B4232">
            <w:pPr>
              <w:spacing w:line="240" w:lineRule="auto"/>
              <w:ind w:firstLine="0"/>
              <w:jc w:val="center"/>
              <w:rPr>
                <w:rFonts w:ascii="黑体" w:eastAsia="黑体" w:hAnsi="黑体"/>
                <w:sz w:val="20"/>
              </w:rPr>
            </w:pPr>
            <w:r>
              <w:rPr>
                <w:rFonts w:ascii="黑体" w:eastAsia="黑体" w:hAnsi="黑体" w:hint="eastAsia"/>
                <w:sz w:val="20"/>
              </w:rPr>
              <w:t>0</w:t>
            </w:r>
          </w:p>
        </w:tc>
      </w:tr>
      <w:tr w:rsidR="00D02277">
        <w:trPr>
          <w:trHeight w:hRule="exact" w:val="567"/>
          <w:jc w:val="center"/>
        </w:trPr>
        <w:tc>
          <w:tcPr>
            <w:tcW w:w="2589" w:type="dxa"/>
            <w:vAlign w:val="center"/>
          </w:tcPr>
          <w:p w:rsidR="00D02277" w:rsidRDefault="00BB5FD2" w:rsidP="003B4232">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D02277" w:rsidRDefault="00BB5FD2" w:rsidP="003B4232">
            <w:pPr>
              <w:spacing w:line="240" w:lineRule="auto"/>
              <w:ind w:firstLine="0"/>
              <w:jc w:val="center"/>
              <w:rPr>
                <w:rFonts w:ascii="黑体" w:eastAsia="黑体" w:hAnsi="黑体"/>
                <w:sz w:val="20"/>
              </w:rPr>
            </w:pPr>
            <w:r>
              <w:rPr>
                <w:rFonts w:ascii="黑体" w:eastAsia="黑体" w:hAnsi="黑体" w:hint="eastAsia"/>
                <w:sz w:val="20"/>
              </w:rPr>
              <w:t>0</w:t>
            </w:r>
          </w:p>
        </w:tc>
      </w:tr>
      <w:tr w:rsidR="00D02277">
        <w:trPr>
          <w:trHeight w:hRule="exact" w:val="567"/>
          <w:jc w:val="center"/>
        </w:trPr>
        <w:tc>
          <w:tcPr>
            <w:tcW w:w="8981" w:type="dxa"/>
            <w:gridSpan w:val="4"/>
            <w:vAlign w:val="center"/>
          </w:tcPr>
          <w:p w:rsidR="00D02277" w:rsidRDefault="00BB5FD2" w:rsidP="003B4232">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D02277">
        <w:trPr>
          <w:trHeight w:hRule="exact" w:val="567"/>
          <w:jc w:val="center"/>
        </w:trPr>
        <w:tc>
          <w:tcPr>
            <w:tcW w:w="2589" w:type="dxa"/>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D02277" w:rsidRDefault="00BB5FD2" w:rsidP="003B4232">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D02277">
        <w:trPr>
          <w:trHeight w:hRule="exact" w:val="567"/>
          <w:jc w:val="center"/>
        </w:trPr>
        <w:tc>
          <w:tcPr>
            <w:tcW w:w="2589" w:type="dxa"/>
            <w:vAlign w:val="center"/>
          </w:tcPr>
          <w:p w:rsidR="00D02277" w:rsidRDefault="00BB5FD2" w:rsidP="003B4232">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D02277" w:rsidRDefault="00BB5FD2" w:rsidP="003B4232">
            <w:pPr>
              <w:spacing w:line="240" w:lineRule="auto"/>
              <w:ind w:firstLine="0"/>
              <w:jc w:val="center"/>
              <w:rPr>
                <w:rFonts w:ascii="黑体" w:eastAsia="黑体" w:hAnsi="黑体"/>
                <w:sz w:val="20"/>
              </w:rPr>
            </w:pPr>
            <w:r>
              <w:rPr>
                <w:rFonts w:ascii="黑体" w:eastAsia="黑体" w:hAnsi="黑体" w:hint="eastAsia"/>
                <w:sz w:val="20"/>
              </w:rPr>
              <w:t>0</w:t>
            </w:r>
          </w:p>
        </w:tc>
      </w:tr>
    </w:tbl>
    <w:p w:rsidR="00D02277" w:rsidRDefault="00D02277" w:rsidP="003B4232">
      <w:pPr>
        <w:spacing w:line="240" w:lineRule="auto"/>
        <w:ind w:firstLine="600"/>
        <w:rPr>
          <w:rFonts w:ascii="黑体" w:eastAsia="黑体" w:hAnsi="黑体"/>
          <w:sz w:val="30"/>
          <w:szCs w:val="30"/>
        </w:rPr>
      </w:pPr>
    </w:p>
    <w:p w:rsidR="00D02277" w:rsidRDefault="00D02277">
      <w:pPr>
        <w:spacing w:afterLines="50" w:after="156" w:line="240" w:lineRule="auto"/>
        <w:ind w:firstLineChars="200" w:firstLine="640"/>
        <w:rPr>
          <w:rFonts w:ascii="黑体" w:eastAsia="黑体" w:hAnsi="黑体"/>
          <w:szCs w:val="32"/>
        </w:rPr>
      </w:pPr>
    </w:p>
    <w:p w:rsidR="00D02277" w:rsidRDefault="00D02277">
      <w:pPr>
        <w:spacing w:afterLines="50" w:after="156" w:line="240" w:lineRule="auto"/>
        <w:ind w:firstLineChars="200" w:firstLine="640"/>
        <w:rPr>
          <w:rFonts w:ascii="黑体" w:eastAsia="黑体" w:hAnsi="黑体"/>
          <w:szCs w:val="32"/>
        </w:rPr>
      </w:pPr>
    </w:p>
    <w:p w:rsidR="00D02277" w:rsidRDefault="00D02277">
      <w:pPr>
        <w:spacing w:afterLines="50" w:after="156" w:line="240" w:lineRule="auto"/>
        <w:ind w:firstLineChars="200" w:firstLine="640"/>
        <w:rPr>
          <w:rFonts w:ascii="黑体" w:eastAsia="黑体" w:hAnsi="黑体"/>
          <w:szCs w:val="32"/>
        </w:rPr>
      </w:pPr>
    </w:p>
    <w:p w:rsidR="00D02277" w:rsidRDefault="00D02277">
      <w:pPr>
        <w:spacing w:afterLines="50" w:after="156" w:line="240" w:lineRule="auto"/>
        <w:ind w:firstLineChars="200" w:firstLine="640"/>
        <w:rPr>
          <w:rFonts w:ascii="黑体" w:eastAsia="黑体" w:hAnsi="黑体"/>
          <w:szCs w:val="32"/>
        </w:rPr>
      </w:pPr>
    </w:p>
    <w:p w:rsidR="00D02277" w:rsidRDefault="00D02277">
      <w:pPr>
        <w:spacing w:afterLines="50" w:after="156" w:line="240" w:lineRule="auto"/>
        <w:ind w:firstLineChars="200" w:firstLine="640"/>
        <w:rPr>
          <w:rFonts w:ascii="黑体" w:eastAsia="黑体" w:hAnsi="黑体"/>
          <w:szCs w:val="32"/>
        </w:rPr>
      </w:pPr>
    </w:p>
    <w:p w:rsidR="00D02277" w:rsidRDefault="00D02277">
      <w:pPr>
        <w:spacing w:afterLines="50" w:after="156" w:line="240" w:lineRule="auto"/>
        <w:ind w:firstLineChars="200" w:firstLine="640"/>
        <w:rPr>
          <w:rFonts w:ascii="黑体" w:eastAsia="黑体" w:hAnsi="黑体"/>
          <w:szCs w:val="32"/>
        </w:rPr>
      </w:pPr>
    </w:p>
    <w:p w:rsidR="00D02277" w:rsidRDefault="00BB5FD2">
      <w:pPr>
        <w:spacing w:afterLines="50" w:after="156" w:line="560" w:lineRule="exact"/>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D02277">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D0227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D0227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r>
      <w:tr w:rsidR="00D0227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r>
      <w:tr w:rsidR="00D0227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2365EC">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sidR="002365EC">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D02277" w:rsidRDefault="002365EC"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2365EC"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2365EC"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trHeight w:val="779"/>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D02277">
        <w:trPr>
          <w:jc w:val="center"/>
        </w:trPr>
        <w:tc>
          <w:tcPr>
            <w:tcW w:w="0" w:type="auto"/>
            <w:vMerge/>
            <w:tcBorders>
              <w:top w:val="nil"/>
              <w:left w:val="single" w:sz="8" w:space="0" w:color="auto"/>
              <w:bottom w:val="inset"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1</w:t>
            </w:r>
          </w:p>
        </w:tc>
      </w:tr>
      <w:tr w:rsidR="00D0227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02277" w:rsidRDefault="00BB5FD2" w:rsidP="003B4232">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snapToGrid/>
                <w:sz w:val="20"/>
              </w:rPr>
              <w:t> </w:t>
            </w: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D02277" w:rsidRDefault="00BB5FD2" w:rsidP="003B4232">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bl>
    <w:p w:rsidR="00D02277" w:rsidRDefault="00BB5FD2">
      <w:pPr>
        <w:spacing w:afterLines="50" w:after="156" w:line="560" w:lineRule="exact"/>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D02277">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503"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D02277">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D02277">
        <w:trPr>
          <w:jc w:val="center"/>
        </w:trPr>
        <w:tc>
          <w:tcPr>
            <w:tcW w:w="0" w:type="auto"/>
            <w:vMerge/>
            <w:tcBorders>
              <w:top w:val="nil"/>
              <w:left w:val="single" w:sz="8" w:space="0" w:color="auto"/>
              <w:bottom w:val="single"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649" w:type="dxa"/>
            <w:vMerge/>
            <w:tcBorders>
              <w:top w:val="nil"/>
              <w:left w:val="single" w:sz="8" w:space="0" w:color="auto"/>
              <w:bottom w:val="single"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649" w:type="dxa"/>
            <w:vMerge/>
            <w:tcBorders>
              <w:top w:val="single" w:sz="8" w:space="0" w:color="auto"/>
              <w:left w:val="single" w:sz="8" w:space="0" w:color="auto"/>
              <w:bottom w:val="single"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02277" w:rsidRDefault="00D02277" w:rsidP="003B4232">
            <w:pPr>
              <w:widowControl/>
              <w:autoSpaceDE/>
              <w:autoSpaceDN/>
              <w:snapToGrid/>
              <w:spacing w:line="240" w:lineRule="auto"/>
              <w:ind w:firstLine="0"/>
              <w:jc w:val="left"/>
              <w:rPr>
                <w:rFonts w:ascii="宋体" w:eastAsia="宋体" w:hAnsi="宋体" w:cs="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3B4232">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D02277" w:rsidTr="001C1FB6">
        <w:trPr>
          <w:trHeight w:val="67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BB5FD2"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2277" w:rsidRDefault="001C1FB6" w:rsidP="001C1FB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r>
    </w:tbl>
    <w:p w:rsidR="00D02277" w:rsidRDefault="00BB5FD2">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7E67F8" w:rsidRPr="003B4232" w:rsidRDefault="003B4232" w:rsidP="003B4232">
      <w:pPr>
        <w:spacing w:line="560" w:lineRule="exact"/>
        <w:ind w:firstLineChars="200" w:firstLine="640"/>
        <w:rPr>
          <w:rFonts w:ascii="楷体_GB2312" w:eastAsia="楷体_GB2312" w:hAnsi="黑体"/>
          <w:szCs w:val="32"/>
        </w:rPr>
      </w:pPr>
      <w:r w:rsidRPr="003B4232">
        <w:rPr>
          <w:rFonts w:ascii="楷体_GB2312" w:eastAsia="楷体_GB2312" w:hAnsi="黑体" w:hint="eastAsia"/>
          <w:szCs w:val="32"/>
        </w:rPr>
        <w:t>（一）存在问题</w:t>
      </w:r>
    </w:p>
    <w:p w:rsidR="007E67F8" w:rsidRPr="003B4232" w:rsidRDefault="007E67F8" w:rsidP="003B4232">
      <w:pPr>
        <w:spacing w:line="560" w:lineRule="exact"/>
        <w:ind w:firstLineChars="200" w:firstLine="640"/>
        <w:rPr>
          <w:rFonts w:ascii="仿宋_GB2312" w:eastAsia="仿宋_GB2312" w:hAnsi="黑体"/>
          <w:szCs w:val="32"/>
        </w:rPr>
      </w:pPr>
      <w:r w:rsidRPr="003B4232">
        <w:rPr>
          <w:rFonts w:ascii="仿宋_GB2312" w:eastAsia="仿宋_GB2312" w:hAnsi="黑体" w:hint="eastAsia"/>
          <w:szCs w:val="32"/>
        </w:rPr>
        <w:t>一是政府网站部分信息公开栏目开设不规范，个别栏目重复开设，造成信息发布混乱。</w:t>
      </w:r>
    </w:p>
    <w:p w:rsidR="007E67F8" w:rsidRDefault="007E67F8" w:rsidP="007407DC">
      <w:pPr>
        <w:spacing w:line="560" w:lineRule="exact"/>
        <w:ind w:firstLineChars="200" w:firstLine="640"/>
        <w:rPr>
          <w:rFonts w:ascii="仿宋_GB2312" w:eastAsia="仿宋_GB2312" w:hAnsi="黑体"/>
          <w:sz w:val="30"/>
          <w:szCs w:val="30"/>
        </w:rPr>
      </w:pPr>
      <w:r w:rsidRPr="003B4232">
        <w:rPr>
          <w:rFonts w:ascii="仿宋_GB2312" w:eastAsia="仿宋_GB2312" w:hAnsi="黑体" w:hint="eastAsia"/>
          <w:szCs w:val="32"/>
        </w:rPr>
        <w:t>二是政务公开培训力度不够，培训方式不灵活，导致办公室负责人员熟悉公开工作，其他业务科室对公开的要求、标准把握不到位。</w:t>
      </w:r>
    </w:p>
    <w:p w:rsidR="007E67F8" w:rsidRPr="007407DC" w:rsidRDefault="007E67F8" w:rsidP="007407DC">
      <w:pPr>
        <w:spacing w:line="560" w:lineRule="exact"/>
        <w:ind w:firstLineChars="200" w:firstLine="640"/>
        <w:rPr>
          <w:rFonts w:ascii="楷体_GB2312" w:eastAsia="楷体_GB2312" w:hAnsi="黑体"/>
          <w:szCs w:val="32"/>
        </w:rPr>
      </w:pPr>
      <w:r w:rsidRPr="007407DC">
        <w:rPr>
          <w:rFonts w:ascii="楷体_GB2312" w:eastAsia="楷体_GB2312" w:hAnsi="黑体" w:hint="eastAsia"/>
          <w:szCs w:val="32"/>
        </w:rPr>
        <w:t>（二）改进情况</w:t>
      </w:r>
    </w:p>
    <w:p w:rsidR="007E67F8" w:rsidRPr="007407DC" w:rsidRDefault="007E67F8" w:rsidP="007407DC">
      <w:pPr>
        <w:spacing w:line="560" w:lineRule="exact"/>
        <w:ind w:firstLineChars="200" w:firstLine="640"/>
        <w:rPr>
          <w:rFonts w:ascii="仿宋_GB2312" w:eastAsia="仿宋_GB2312" w:hAnsi="黑体"/>
          <w:szCs w:val="32"/>
        </w:rPr>
      </w:pPr>
      <w:r w:rsidRPr="007407DC">
        <w:rPr>
          <w:rFonts w:ascii="仿宋_GB2312" w:eastAsia="仿宋_GB2312" w:hAnsi="黑体" w:hint="eastAsia"/>
          <w:szCs w:val="32"/>
        </w:rPr>
        <w:t>一是加强政府网站信息公开平台建设，规范信息公开栏目设置，重点对统计领域信息公开栏目进行了优化，将统计数据、数据分析进行关联展示，同时对更新不及时的2个栏目进行了合并，提高了信息公开的规范性和标准化水平。</w:t>
      </w:r>
    </w:p>
    <w:p w:rsidR="007E67F8" w:rsidRPr="007407DC" w:rsidRDefault="007E67F8" w:rsidP="007407DC">
      <w:pPr>
        <w:spacing w:line="560" w:lineRule="exact"/>
        <w:ind w:firstLineChars="200" w:firstLine="640"/>
        <w:rPr>
          <w:rFonts w:ascii="仿宋_GB2312" w:eastAsia="仿宋_GB2312" w:hAnsi="黑体"/>
          <w:szCs w:val="32"/>
        </w:rPr>
      </w:pPr>
      <w:r w:rsidRPr="007407DC">
        <w:rPr>
          <w:rFonts w:ascii="仿宋_GB2312" w:eastAsia="仿宋_GB2312" w:hAnsi="黑体" w:hint="eastAsia"/>
          <w:szCs w:val="32"/>
        </w:rPr>
        <w:t>二是创新政务公开培训方式，加大培训频次，灵活利用全体工作人员会、业务培训会、集体学习会等契机，多形式进行政务公开知识培训，累计开展灵活培训3次。同时，利用“传帮带”的方式带动新入职人员，加强对政务公开政策文件及标准要求学习，提高政务公开队伍的连续性。</w:t>
      </w:r>
    </w:p>
    <w:p w:rsidR="00D02277" w:rsidRDefault="00BB5FD2">
      <w:pPr>
        <w:spacing w:line="560" w:lineRule="exact"/>
        <w:ind w:firstLineChars="200" w:firstLine="640"/>
        <w:rPr>
          <w:rFonts w:ascii="黑体" w:eastAsia="黑体" w:hAnsi="黑体"/>
          <w:szCs w:val="32"/>
        </w:rPr>
      </w:pPr>
      <w:r>
        <w:rPr>
          <w:rFonts w:ascii="黑体" w:eastAsia="黑体" w:hAnsi="黑体" w:hint="eastAsia"/>
          <w:szCs w:val="32"/>
        </w:rPr>
        <w:lastRenderedPageBreak/>
        <w:t>六、其他需要报告的事项</w:t>
      </w:r>
    </w:p>
    <w:p w:rsidR="00D02277" w:rsidRPr="007407DC" w:rsidRDefault="00BB5FD2" w:rsidP="007407DC">
      <w:pPr>
        <w:spacing w:line="560" w:lineRule="exact"/>
        <w:ind w:firstLineChars="200" w:firstLine="640"/>
        <w:jc w:val="left"/>
        <w:rPr>
          <w:rFonts w:ascii="楷体_GB2312" w:eastAsia="楷体_GB2312" w:hAnsi="黑体"/>
          <w:szCs w:val="32"/>
        </w:rPr>
      </w:pPr>
      <w:r w:rsidRPr="007407DC">
        <w:rPr>
          <w:rFonts w:ascii="楷体_GB2312" w:eastAsia="楷体_GB2312" w:hAnsi="黑体" w:hint="eastAsia"/>
          <w:szCs w:val="32"/>
        </w:rPr>
        <w:t>（一）政府信息公开信息处理费收取情况</w:t>
      </w:r>
    </w:p>
    <w:p w:rsidR="007407DC" w:rsidRDefault="007407DC" w:rsidP="007407DC">
      <w:pPr>
        <w:spacing w:line="560" w:lineRule="exact"/>
        <w:ind w:firstLineChars="200" w:firstLine="640"/>
        <w:jc w:val="left"/>
        <w:rPr>
          <w:rFonts w:ascii="仿宋_GB2312" w:eastAsia="仿宋_GB2312" w:hAnsi="黑体"/>
          <w:szCs w:val="32"/>
        </w:rPr>
      </w:pPr>
      <w:r w:rsidRPr="007407DC">
        <w:rPr>
          <w:rFonts w:ascii="仿宋_GB2312" w:eastAsia="仿宋_GB2312" w:hAnsi="黑体" w:hint="eastAsia"/>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rsidR="00D02277" w:rsidRPr="007407DC" w:rsidRDefault="00BB5FD2" w:rsidP="007407DC">
      <w:pPr>
        <w:spacing w:line="560" w:lineRule="exact"/>
        <w:ind w:firstLineChars="200" w:firstLine="640"/>
        <w:jc w:val="left"/>
        <w:rPr>
          <w:rFonts w:ascii="楷体_GB2312" w:eastAsia="楷体_GB2312" w:hAnsi="黑体"/>
          <w:szCs w:val="32"/>
        </w:rPr>
      </w:pPr>
      <w:r w:rsidRPr="007407DC">
        <w:rPr>
          <w:rFonts w:ascii="楷体_GB2312" w:eastAsia="楷体_GB2312" w:hAnsi="黑体" w:hint="eastAsia"/>
          <w:szCs w:val="32"/>
        </w:rPr>
        <w:t>（二）落实上级年度政务公开工作要点情况</w:t>
      </w:r>
    </w:p>
    <w:p w:rsidR="007407DC" w:rsidRDefault="007407DC" w:rsidP="007407DC">
      <w:pPr>
        <w:spacing w:line="560" w:lineRule="exact"/>
        <w:ind w:firstLineChars="200" w:firstLine="640"/>
        <w:jc w:val="left"/>
        <w:rPr>
          <w:rFonts w:ascii="仿宋_GB2312" w:eastAsia="仿宋_GB2312" w:hAnsi="黑体"/>
          <w:szCs w:val="32"/>
        </w:rPr>
      </w:pPr>
      <w:r w:rsidRPr="007407DC">
        <w:rPr>
          <w:rFonts w:ascii="仿宋_GB2312" w:eastAsia="仿宋_GB2312" w:hAnsi="黑体" w:hint="eastAsia"/>
          <w:szCs w:val="32"/>
        </w:rPr>
        <w:t>根据《2023年山东省政务公开工作要点》《2023年淄博市政务公开工作方案》《2023年高青县政务公开工作方案》，</w:t>
      </w:r>
      <w:r w:rsidR="00BB5FD2" w:rsidRPr="007407DC">
        <w:rPr>
          <w:rFonts w:ascii="仿宋_GB2312" w:eastAsia="仿宋_GB2312" w:hAnsi="黑体" w:hint="eastAsia"/>
          <w:szCs w:val="32"/>
        </w:rPr>
        <w:t>制定了《高青县统计局</w:t>
      </w:r>
      <w:r>
        <w:rPr>
          <w:rFonts w:ascii="仿宋_GB2312" w:eastAsia="仿宋_GB2312" w:hAnsi="黑体" w:hint="eastAsia"/>
          <w:szCs w:val="32"/>
        </w:rPr>
        <w:t>2023年政务</w:t>
      </w:r>
      <w:r w:rsidR="00BB5FD2" w:rsidRPr="007407DC">
        <w:rPr>
          <w:rFonts w:ascii="仿宋_GB2312" w:eastAsia="仿宋_GB2312" w:hAnsi="黑体" w:hint="eastAsia"/>
          <w:szCs w:val="32"/>
        </w:rPr>
        <w:t>公开工作方案》，明确了重点任务、工作标准和完成时限。</w:t>
      </w:r>
      <w:r>
        <w:rPr>
          <w:rFonts w:ascii="仿宋_GB2312" w:eastAsia="仿宋_GB2312" w:hAnsi="黑体" w:hint="eastAsia"/>
          <w:szCs w:val="32"/>
        </w:rPr>
        <w:t>公开统计公报、统计年鉴。按月公开经济社会发展统计数据，并对数据进行分析解读。按季度公开</w:t>
      </w:r>
      <w:r w:rsidRPr="007407DC">
        <w:rPr>
          <w:rFonts w:ascii="仿宋_GB2312" w:eastAsia="仿宋_GB2312" w:hAnsi="黑体" w:hint="eastAsia"/>
          <w:szCs w:val="32"/>
        </w:rPr>
        <w:t>高青县生产总值初步核算结果</w:t>
      </w:r>
      <w:r>
        <w:rPr>
          <w:rFonts w:ascii="仿宋_GB2312" w:eastAsia="仿宋_GB2312" w:hAnsi="黑体" w:hint="eastAsia"/>
          <w:szCs w:val="32"/>
        </w:rPr>
        <w:t>以及政府工作报告重点任务、年度重点工作执行步骤、进展情况、下一步措施等，常态</w:t>
      </w:r>
      <w:proofErr w:type="gramStart"/>
      <w:r>
        <w:rPr>
          <w:rFonts w:ascii="仿宋_GB2312" w:eastAsia="仿宋_GB2312" w:hAnsi="黑体" w:hint="eastAsia"/>
          <w:szCs w:val="32"/>
        </w:rPr>
        <w:t>化落实</w:t>
      </w:r>
      <w:proofErr w:type="gramEnd"/>
      <w:r>
        <w:rPr>
          <w:rFonts w:ascii="仿宋_GB2312" w:eastAsia="仿宋_GB2312" w:hAnsi="黑体" w:hint="eastAsia"/>
          <w:szCs w:val="32"/>
        </w:rPr>
        <w:t>工作任务。</w:t>
      </w:r>
    </w:p>
    <w:p w:rsidR="00D02277" w:rsidRPr="007407DC" w:rsidRDefault="00BB5FD2" w:rsidP="007407DC">
      <w:pPr>
        <w:spacing w:line="560" w:lineRule="exact"/>
        <w:ind w:firstLineChars="200" w:firstLine="640"/>
        <w:jc w:val="left"/>
        <w:rPr>
          <w:rFonts w:ascii="楷体_GB2312" w:eastAsia="楷体_GB2312" w:hAnsi="黑体"/>
          <w:szCs w:val="32"/>
        </w:rPr>
      </w:pPr>
      <w:r w:rsidRPr="007407DC">
        <w:rPr>
          <w:rFonts w:ascii="楷体_GB2312" w:eastAsia="楷体_GB2312" w:hAnsi="黑体" w:hint="eastAsia"/>
          <w:szCs w:val="32"/>
        </w:rPr>
        <w:t>（三）人大代表建议和政协</w:t>
      </w:r>
      <w:bookmarkStart w:id="0" w:name="_GoBack"/>
      <w:bookmarkEnd w:id="0"/>
      <w:r w:rsidRPr="007407DC">
        <w:rPr>
          <w:rFonts w:ascii="楷体_GB2312" w:eastAsia="楷体_GB2312" w:hAnsi="黑体" w:hint="eastAsia"/>
          <w:szCs w:val="32"/>
        </w:rPr>
        <w:t>提案办理结果公开情况</w:t>
      </w:r>
    </w:p>
    <w:p w:rsidR="00D02277" w:rsidRPr="007407DC" w:rsidRDefault="00BB5FD2" w:rsidP="007407DC">
      <w:pPr>
        <w:spacing w:line="560" w:lineRule="exact"/>
        <w:ind w:firstLineChars="200" w:firstLine="640"/>
        <w:jc w:val="left"/>
        <w:rPr>
          <w:rFonts w:ascii="仿宋_GB2312" w:eastAsia="仿宋_GB2312" w:hAnsi="黑体"/>
          <w:szCs w:val="32"/>
        </w:rPr>
      </w:pPr>
      <w:r w:rsidRPr="007407DC">
        <w:rPr>
          <w:rFonts w:ascii="仿宋_GB2312" w:eastAsia="仿宋_GB2312" w:hAnsi="黑体" w:hint="eastAsia"/>
          <w:szCs w:val="32"/>
        </w:rPr>
        <w:t>2023年未</w:t>
      </w:r>
      <w:proofErr w:type="gramStart"/>
      <w:r w:rsidRPr="007407DC">
        <w:rPr>
          <w:rFonts w:ascii="仿宋_GB2312" w:eastAsia="仿宋_GB2312" w:hAnsi="黑体" w:hint="eastAsia"/>
          <w:szCs w:val="32"/>
        </w:rPr>
        <w:t>承办县</w:t>
      </w:r>
      <w:proofErr w:type="gramEnd"/>
      <w:r w:rsidRPr="007407DC">
        <w:rPr>
          <w:rFonts w:ascii="仿宋_GB2312" w:eastAsia="仿宋_GB2312" w:hAnsi="黑体" w:hint="eastAsia"/>
          <w:szCs w:val="32"/>
        </w:rPr>
        <w:t>十八届人大二次会议建议、县政协十五届二次会议提案。</w:t>
      </w:r>
    </w:p>
    <w:p w:rsidR="00D02277" w:rsidRPr="007407DC" w:rsidRDefault="00BB5FD2" w:rsidP="007407DC">
      <w:pPr>
        <w:spacing w:line="560" w:lineRule="exact"/>
        <w:ind w:firstLineChars="200" w:firstLine="640"/>
        <w:jc w:val="left"/>
        <w:rPr>
          <w:rFonts w:ascii="楷体_GB2312" w:eastAsia="楷体_GB2312" w:hAnsi="黑体"/>
          <w:szCs w:val="32"/>
        </w:rPr>
      </w:pPr>
      <w:r w:rsidRPr="007407DC">
        <w:rPr>
          <w:rFonts w:ascii="楷体_GB2312" w:eastAsia="楷体_GB2312" w:hAnsi="黑体" w:hint="eastAsia"/>
          <w:szCs w:val="32"/>
        </w:rPr>
        <w:t>（四）政务公开工作创新情况</w:t>
      </w:r>
    </w:p>
    <w:p w:rsidR="00D02277" w:rsidRPr="007407DC" w:rsidRDefault="00BB5FD2" w:rsidP="007407DC">
      <w:pPr>
        <w:spacing w:line="560" w:lineRule="exact"/>
        <w:ind w:firstLineChars="200" w:firstLine="640"/>
        <w:rPr>
          <w:rFonts w:ascii="仿宋_GB2312" w:eastAsia="仿宋_GB2312" w:hAnsi="黑体"/>
          <w:szCs w:val="32"/>
        </w:rPr>
      </w:pPr>
      <w:r w:rsidRPr="007407DC">
        <w:rPr>
          <w:rFonts w:ascii="仿宋_GB2312" w:eastAsia="仿宋_GB2312" w:hAnsi="黑体" w:hint="eastAsia"/>
          <w:szCs w:val="32"/>
        </w:rPr>
        <w:t>公开方式多元化。通过手机短信，电子显示屏等方式拓宽公开信息渠道；通过实地走访企业，为企业进行政策宣传解读，并积极回应社会关切问题。</w:t>
      </w:r>
    </w:p>
    <w:p w:rsidR="00D02277" w:rsidRPr="007407DC" w:rsidRDefault="00BB5FD2" w:rsidP="007407DC">
      <w:pPr>
        <w:spacing w:line="560" w:lineRule="exact"/>
        <w:ind w:firstLineChars="200" w:firstLine="640"/>
        <w:jc w:val="left"/>
        <w:rPr>
          <w:rFonts w:ascii="楷体_GB2312" w:eastAsia="楷体_GB2312" w:hAnsi="黑体"/>
          <w:szCs w:val="32"/>
        </w:rPr>
      </w:pPr>
      <w:r w:rsidRPr="007407DC">
        <w:rPr>
          <w:rFonts w:ascii="楷体_GB2312" w:eastAsia="楷体_GB2312" w:hAnsi="黑体" w:hint="eastAsia"/>
          <w:szCs w:val="32"/>
        </w:rPr>
        <w:lastRenderedPageBreak/>
        <w:t>（五）有关数据统计说明</w:t>
      </w:r>
    </w:p>
    <w:p w:rsidR="00D02277" w:rsidRPr="007407DC" w:rsidRDefault="00BB5FD2" w:rsidP="007407DC">
      <w:pPr>
        <w:spacing w:line="560" w:lineRule="exact"/>
        <w:ind w:firstLineChars="200" w:firstLine="640"/>
        <w:jc w:val="left"/>
        <w:rPr>
          <w:rFonts w:ascii="仿宋_GB2312" w:eastAsia="仿宋_GB2312" w:hAnsi="黑体"/>
          <w:szCs w:val="32"/>
        </w:rPr>
      </w:pPr>
      <w:r w:rsidRPr="007407DC">
        <w:rPr>
          <w:rFonts w:ascii="仿宋_GB2312" w:eastAsia="仿宋_GB2312" w:hAnsi="黑体" w:hint="eastAsia"/>
          <w:szCs w:val="32"/>
        </w:rPr>
        <w:t>1.报告中所列数据可能因四舍五入原因与数据直接相加之和存在尾数差异。</w:t>
      </w:r>
    </w:p>
    <w:p w:rsidR="00D02277" w:rsidRPr="007407DC" w:rsidRDefault="00BB5FD2" w:rsidP="007407DC">
      <w:pPr>
        <w:spacing w:line="560" w:lineRule="exact"/>
        <w:ind w:firstLineChars="200" w:firstLine="640"/>
        <w:jc w:val="left"/>
        <w:rPr>
          <w:rFonts w:ascii="仿宋_GB2312" w:eastAsia="仿宋_GB2312" w:hAnsi="黑体"/>
          <w:szCs w:val="32"/>
        </w:rPr>
      </w:pPr>
      <w:r w:rsidRPr="007407DC">
        <w:rPr>
          <w:rFonts w:ascii="仿宋_GB2312" w:eastAsia="仿宋_GB2312" w:hAnsi="黑体" w:hint="eastAsia"/>
          <w:szCs w:val="32"/>
        </w:rPr>
        <w:t>2.行政许可数量、行政处罚和行政强制数量，包括已公开和</w:t>
      </w:r>
      <w:proofErr w:type="gramStart"/>
      <w:r w:rsidRPr="007407DC">
        <w:rPr>
          <w:rFonts w:ascii="仿宋_GB2312" w:eastAsia="仿宋_GB2312" w:hAnsi="黑体" w:hint="eastAsia"/>
          <w:szCs w:val="32"/>
        </w:rPr>
        <w:t>依法未</w:t>
      </w:r>
      <w:proofErr w:type="gramEnd"/>
      <w:r w:rsidRPr="007407DC">
        <w:rPr>
          <w:rFonts w:ascii="仿宋_GB2312" w:eastAsia="仿宋_GB2312" w:hAnsi="黑体" w:hint="eastAsia"/>
          <w:szCs w:val="32"/>
        </w:rPr>
        <w:t>公开的全部处理决定。</w:t>
      </w:r>
    </w:p>
    <w:p w:rsidR="00D02277" w:rsidRPr="007407DC" w:rsidRDefault="00BB5FD2" w:rsidP="007407DC">
      <w:pPr>
        <w:spacing w:line="560" w:lineRule="exact"/>
        <w:ind w:firstLineChars="200" w:firstLine="640"/>
        <w:jc w:val="left"/>
        <w:rPr>
          <w:rFonts w:ascii="仿宋_GB2312" w:eastAsia="仿宋_GB2312"/>
          <w:szCs w:val="32"/>
        </w:rPr>
      </w:pPr>
      <w:r w:rsidRPr="007407DC">
        <w:rPr>
          <w:rFonts w:ascii="仿宋_GB2312" w:eastAsia="仿宋_GB2312" w:hAnsi="黑体" w:hint="eastAsia"/>
          <w:szCs w:val="32"/>
        </w:rPr>
        <w:t>3.行政复议机关作为共同被告的行政诉讼案件，只计算</w:t>
      </w:r>
      <w:proofErr w:type="gramStart"/>
      <w:r w:rsidRPr="007407DC">
        <w:rPr>
          <w:rFonts w:ascii="仿宋_GB2312" w:eastAsia="仿宋_GB2312" w:hAnsi="黑体" w:hint="eastAsia"/>
          <w:szCs w:val="32"/>
        </w:rPr>
        <w:t>原行为</w:t>
      </w:r>
      <w:proofErr w:type="gramEnd"/>
      <w:r w:rsidRPr="007407DC">
        <w:rPr>
          <w:rFonts w:ascii="仿宋_GB2312" w:eastAsia="仿宋_GB2312" w:hAnsi="黑体" w:hint="eastAsia"/>
          <w:szCs w:val="32"/>
        </w:rPr>
        <w:t>主体的案件数量，不计算行政复议机关的案件数量。</w:t>
      </w:r>
    </w:p>
    <w:p w:rsidR="00D02277" w:rsidRDefault="00D02277">
      <w:pPr>
        <w:spacing w:line="560" w:lineRule="exact"/>
        <w:ind w:firstLineChars="200" w:firstLine="640"/>
        <w:jc w:val="left"/>
        <w:rPr>
          <w:rFonts w:ascii="仿宋_GB2312" w:eastAsia="仿宋_GB2312"/>
        </w:rPr>
      </w:pPr>
    </w:p>
    <w:p w:rsidR="00D02277" w:rsidRDefault="00D02277">
      <w:pPr>
        <w:spacing w:line="560" w:lineRule="exact"/>
        <w:ind w:firstLineChars="200" w:firstLine="600"/>
        <w:jc w:val="left"/>
        <w:rPr>
          <w:rFonts w:ascii="楷体_GB2312" w:eastAsia="楷体_GB2312" w:hAnsi="黑体"/>
          <w:sz w:val="30"/>
          <w:szCs w:val="30"/>
        </w:rPr>
      </w:pPr>
    </w:p>
    <w:p w:rsidR="00D02277" w:rsidRDefault="00D02277">
      <w:pPr>
        <w:spacing w:line="560" w:lineRule="exact"/>
        <w:ind w:firstLineChars="200" w:firstLine="600"/>
        <w:rPr>
          <w:rFonts w:ascii="楷体_GB2312" w:eastAsia="楷体_GB2312" w:hAnsi="黑体"/>
          <w:sz w:val="30"/>
          <w:szCs w:val="30"/>
        </w:rPr>
      </w:pPr>
    </w:p>
    <w:sectPr w:rsidR="00D0227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622" w:rsidRDefault="00B23622">
      <w:pPr>
        <w:spacing w:line="240" w:lineRule="auto"/>
      </w:pPr>
      <w:r>
        <w:separator/>
      </w:r>
    </w:p>
  </w:endnote>
  <w:endnote w:type="continuationSeparator" w:id="0">
    <w:p w:rsidR="00B23622" w:rsidRDefault="00B23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46E576E8-2771-45D8-9B30-5B81D8068B70}"/>
  </w:font>
  <w:font w:name="黑体">
    <w:altName w:val="SimHei"/>
    <w:panose1 w:val="02010609060101010101"/>
    <w:charset w:val="86"/>
    <w:family w:val="modern"/>
    <w:pitch w:val="fixed"/>
    <w:sig w:usb0="800002BF" w:usb1="38CF7CFA" w:usb2="00000016" w:usb3="00000000" w:csb0="00040001" w:csb1="00000000"/>
    <w:embedRegular r:id="rId2" w:subsetted="1" w:fontKey="{13FE91B1-A6FD-4302-B67E-9961D652AD38}"/>
  </w:font>
  <w:font w:name="仿宋_GB2312">
    <w:panose1 w:val="02010609030101010101"/>
    <w:charset w:val="86"/>
    <w:family w:val="modern"/>
    <w:pitch w:val="fixed"/>
    <w:sig w:usb0="00000001" w:usb1="080E0000" w:usb2="00000010" w:usb3="00000000" w:csb0="00040000" w:csb1="00000000"/>
    <w:embedRegular r:id="rId3" w:subsetted="1" w:fontKey="{C38D7B53-6E5D-4EEF-99BC-146B19069460}"/>
  </w:font>
  <w:font w:name="楷体_GB2312">
    <w:panose1 w:val="02010609030101010101"/>
    <w:charset w:val="86"/>
    <w:family w:val="modern"/>
    <w:pitch w:val="fixed"/>
    <w:sig w:usb0="00000001" w:usb1="080E0000" w:usb2="00000010" w:usb3="00000000" w:csb0="00040000" w:csb1="00000000"/>
    <w:embedRegular r:id="rId4" w:subsetted="1" w:fontKey="{43C52804-6CB0-4DF4-B57B-73D129FE6872}"/>
  </w:font>
  <w:font w:name="Calibri">
    <w:panose1 w:val="020F0502020204030204"/>
    <w:charset w:val="00"/>
    <w:family w:val="swiss"/>
    <w:pitch w:val="variable"/>
    <w:sig w:usb0="E00002FF" w:usb1="4000ACFF" w:usb2="00000001" w:usb3="00000000" w:csb0="0000019F" w:csb1="00000000"/>
    <w:embedRegular r:id="rId5" w:subsetted="1" w:fontKey="{8234472B-3F5B-4239-8D15-3E529A25B984}"/>
  </w:font>
  <w:font w:name="楷体">
    <w:panose1 w:val="02010609060101010101"/>
    <w:charset w:val="86"/>
    <w:family w:val="modern"/>
    <w:pitch w:val="fixed"/>
    <w:sig w:usb0="800002BF" w:usb1="38CF7CFA" w:usb2="00000016" w:usb3="00000000" w:csb0="00040001" w:csb1="00000000"/>
    <w:embedRegular r:id="rId6" w:subsetted="1" w:fontKey="{8AB63908-00BB-4F67-A34D-3D52D4096942}"/>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622" w:rsidRDefault="00B23622">
      <w:pPr>
        <w:spacing w:line="240" w:lineRule="auto"/>
      </w:pPr>
      <w:r>
        <w:separator/>
      </w:r>
    </w:p>
  </w:footnote>
  <w:footnote w:type="continuationSeparator" w:id="0">
    <w:p w:rsidR="00B23622" w:rsidRDefault="00B236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172A27"/>
    <w:rsid w:val="000164E6"/>
    <w:rsid w:val="00024945"/>
    <w:rsid w:val="00110130"/>
    <w:rsid w:val="001151A4"/>
    <w:rsid w:val="00117733"/>
    <w:rsid w:val="00121DCF"/>
    <w:rsid w:val="00172A27"/>
    <w:rsid w:val="001C1FB6"/>
    <w:rsid w:val="00210F4D"/>
    <w:rsid w:val="00211942"/>
    <w:rsid w:val="002133C7"/>
    <w:rsid w:val="002365EC"/>
    <w:rsid w:val="002961F2"/>
    <w:rsid w:val="002E3543"/>
    <w:rsid w:val="003B4232"/>
    <w:rsid w:val="003B5255"/>
    <w:rsid w:val="003D6FCB"/>
    <w:rsid w:val="003E75A6"/>
    <w:rsid w:val="00412E9B"/>
    <w:rsid w:val="00415AB1"/>
    <w:rsid w:val="004622F8"/>
    <w:rsid w:val="004C1750"/>
    <w:rsid w:val="004D241E"/>
    <w:rsid w:val="00515DB1"/>
    <w:rsid w:val="00523855"/>
    <w:rsid w:val="005422B3"/>
    <w:rsid w:val="00591E5D"/>
    <w:rsid w:val="005C0F41"/>
    <w:rsid w:val="0065765D"/>
    <w:rsid w:val="00673AC7"/>
    <w:rsid w:val="006947A5"/>
    <w:rsid w:val="00704FCD"/>
    <w:rsid w:val="007407DC"/>
    <w:rsid w:val="007E67F8"/>
    <w:rsid w:val="008C4ED2"/>
    <w:rsid w:val="00915D0B"/>
    <w:rsid w:val="009A7809"/>
    <w:rsid w:val="009B028C"/>
    <w:rsid w:val="00A075A5"/>
    <w:rsid w:val="00B23622"/>
    <w:rsid w:val="00BB5FD2"/>
    <w:rsid w:val="00C542CC"/>
    <w:rsid w:val="00C67940"/>
    <w:rsid w:val="00C73BD0"/>
    <w:rsid w:val="00CC2BE7"/>
    <w:rsid w:val="00CC521B"/>
    <w:rsid w:val="00CD1D00"/>
    <w:rsid w:val="00CD290F"/>
    <w:rsid w:val="00D02277"/>
    <w:rsid w:val="00D609EF"/>
    <w:rsid w:val="00E17442"/>
    <w:rsid w:val="00E60B5D"/>
    <w:rsid w:val="00EA0721"/>
    <w:rsid w:val="00EA38D9"/>
    <w:rsid w:val="00EF5607"/>
    <w:rsid w:val="00FA216A"/>
    <w:rsid w:val="00FD5381"/>
    <w:rsid w:val="013E0696"/>
    <w:rsid w:val="018F0948"/>
    <w:rsid w:val="022A4BDE"/>
    <w:rsid w:val="027464BC"/>
    <w:rsid w:val="030623B8"/>
    <w:rsid w:val="03263831"/>
    <w:rsid w:val="03BE6E3F"/>
    <w:rsid w:val="03DB31FE"/>
    <w:rsid w:val="044971ED"/>
    <w:rsid w:val="04971869"/>
    <w:rsid w:val="04BE409D"/>
    <w:rsid w:val="054A5C70"/>
    <w:rsid w:val="05786793"/>
    <w:rsid w:val="06AA522F"/>
    <w:rsid w:val="07AD337D"/>
    <w:rsid w:val="08C50AF1"/>
    <w:rsid w:val="099055E7"/>
    <w:rsid w:val="09D60878"/>
    <w:rsid w:val="0B576469"/>
    <w:rsid w:val="0D433D21"/>
    <w:rsid w:val="0E787837"/>
    <w:rsid w:val="0F915682"/>
    <w:rsid w:val="0FB91C71"/>
    <w:rsid w:val="114C7A41"/>
    <w:rsid w:val="12184783"/>
    <w:rsid w:val="12B77BF0"/>
    <w:rsid w:val="131D2AC7"/>
    <w:rsid w:val="13D732EC"/>
    <w:rsid w:val="13FA618A"/>
    <w:rsid w:val="148E1D8C"/>
    <w:rsid w:val="14FF42C3"/>
    <w:rsid w:val="1610501E"/>
    <w:rsid w:val="16217956"/>
    <w:rsid w:val="16951725"/>
    <w:rsid w:val="16EB4EF8"/>
    <w:rsid w:val="172811F4"/>
    <w:rsid w:val="1A275D0D"/>
    <w:rsid w:val="1ACC58D2"/>
    <w:rsid w:val="1D481AEE"/>
    <w:rsid w:val="1D84777E"/>
    <w:rsid w:val="1DF535DA"/>
    <w:rsid w:val="1E481497"/>
    <w:rsid w:val="201E1F1C"/>
    <w:rsid w:val="21A46572"/>
    <w:rsid w:val="21AE14D7"/>
    <w:rsid w:val="220A4482"/>
    <w:rsid w:val="223D5CA5"/>
    <w:rsid w:val="224C10C0"/>
    <w:rsid w:val="22FB3F48"/>
    <w:rsid w:val="23A67C31"/>
    <w:rsid w:val="25CB0AC2"/>
    <w:rsid w:val="26F62312"/>
    <w:rsid w:val="280A2AF8"/>
    <w:rsid w:val="29FD1AEA"/>
    <w:rsid w:val="2A4B19FF"/>
    <w:rsid w:val="2AB24315"/>
    <w:rsid w:val="2CE25BD8"/>
    <w:rsid w:val="2D0E7F80"/>
    <w:rsid w:val="2DD10499"/>
    <w:rsid w:val="2E2E2942"/>
    <w:rsid w:val="2E680016"/>
    <w:rsid w:val="30451246"/>
    <w:rsid w:val="31EA5932"/>
    <w:rsid w:val="332E3439"/>
    <w:rsid w:val="34B553EB"/>
    <w:rsid w:val="3518138C"/>
    <w:rsid w:val="356F3EE1"/>
    <w:rsid w:val="35FD4954"/>
    <w:rsid w:val="37602270"/>
    <w:rsid w:val="3760754A"/>
    <w:rsid w:val="383B099E"/>
    <w:rsid w:val="395928B9"/>
    <w:rsid w:val="39D663F4"/>
    <w:rsid w:val="3AA6535D"/>
    <w:rsid w:val="3AE256A5"/>
    <w:rsid w:val="3BDB6EFB"/>
    <w:rsid w:val="3BF35840"/>
    <w:rsid w:val="3D1543FD"/>
    <w:rsid w:val="3D555D8D"/>
    <w:rsid w:val="3E106985"/>
    <w:rsid w:val="406A0D73"/>
    <w:rsid w:val="4133616A"/>
    <w:rsid w:val="432D3481"/>
    <w:rsid w:val="43775AD6"/>
    <w:rsid w:val="4488787D"/>
    <w:rsid w:val="454F5E1F"/>
    <w:rsid w:val="46300CDF"/>
    <w:rsid w:val="47357A0E"/>
    <w:rsid w:val="484D471A"/>
    <w:rsid w:val="4925488B"/>
    <w:rsid w:val="4A410A63"/>
    <w:rsid w:val="4A66270B"/>
    <w:rsid w:val="4B652423"/>
    <w:rsid w:val="4C770218"/>
    <w:rsid w:val="4E7C2B47"/>
    <w:rsid w:val="4EFE476F"/>
    <w:rsid w:val="4F0C18FE"/>
    <w:rsid w:val="4F4E0214"/>
    <w:rsid w:val="52402340"/>
    <w:rsid w:val="525130ED"/>
    <w:rsid w:val="52B30420"/>
    <w:rsid w:val="52EB0ED7"/>
    <w:rsid w:val="53411BAD"/>
    <w:rsid w:val="549544B4"/>
    <w:rsid w:val="54F53666"/>
    <w:rsid w:val="55337A22"/>
    <w:rsid w:val="554E4215"/>
    <w:rsid w:val="55D1695A"/>
    <w:rsid w:val="567D139E"/>
    <w:rsid w:val="57143CC8"/>
    <w:rsid w:val="584D1BC1"/>
    <w:rsid w:val="58C6364D"/>
    <w:rsid w:val="590F5C50"/>
    <w:rsid w:val="591D13BA"/>
    <w:rsid w:val="5A235317"/>
    <w:rsid w:val="5BDF594F"/>
    <w:rsid w:val="5C8458D1"/>
    <w:rsid w:val="5CBC7460"/>
    <w:rsid w:val="5CE37F06"/>
    <w:rsid w:val="5D9627CE"/>
    <w:rsid w:val="5F6B5E04"/>
    <w:rsid w:val="605D0DD6"/>
    <w:rsid w:val="605E63CC"/>
    <w:rsid w:val="6104356B"/>
    <w:rsid w:val="61472963"/>
    <w:rsid w:val="62094724"/>
    <w:rsid w:val="629B2921"/>
    <w:rsid w:val="632025FF"/>
    <w:rsid w:val="64AA24A6"/>
    <w:rsid w:val="65AA4627"/>
    <w:rsid w:val="665A5BCC"/>
    <w:rsid w:val="66B81CB3"/>
    <w:rsid w:val="66BC5056"/>
    <w:rsid w:val="66CB7188"/>
    <w:rsid w:val="67152D99"/>
    <w:rsid w:val="69911CD3"/>
    <w:rsid w:val="6998377A"/>
    <w:rsid w:val="69B626A0"/>
    <w:rsid w:val="69FB446B"/>
    <w:rsid w:val="6A1A540E"/>
    <w:rsid w:val="6B582F01"/>
    <w:rsid w:val="6BE274C6"/>
    <w:rsid w:val="6C2216EA"/>
    <w:rsid w:val="6D7D13B0"/>
    <w:rsid w:val="6EE9018C"/>
    <w:rsid w:val="6EF33BC7"/>
    <w:rsid w:val="6FAF3074"/>
    <w:rsid w:val="7019736E"/>
    <w:rsid w:val="736E03B9"/>
    <w:rsid w:val="73D758CF"/>
    <w:rsid w:val="749E14FD"/>
    <w:rsid w:val="74BC70F2"/>
    <w:rsid w:val="754F05BD"/>
    <w:rsid w:val="75F57704"/>
    <w:rsid w:val="770527FF"/>
    <w:rsid w:val="77C43A3E"/>
    <w:rsid w:val="785A04B8"/>
    <w:rsid w:val="78A91CDE"/>
    <w:rsid w:val="7A4B1E10"/>
    <w:rsid w:val="7AC4383D"/>
    <w:rsid w:val="7C912BE1"/>
    <w:rsid w:val="7D831B4D"/>
    <w:rsid w:val="7E653F92"/>
    <w:rsid w:val="7E7643A8"/>
    <w:rsid w:val="7F4C0E21"/>
    <w:rsid w:val="7FCD1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7E67F8"/>
    <w:pPr>
      <w:spacing w:line="240" w:lineRule="auto"/>
    </w:pPr>
    <w:rPr>
      <w:sz w:val="18"/>
      <w:szCs w:val="18"/>
    </w:rPr>
  </w:style>
  <w:style w:type="character" w:customStyle="1" w:styleId="Char1">
    <w:name w:val="批注框文本 Char"/>
    <w:basedOn w:val="a0"/>
    <w:link w:val="a7"/>
    <w:uiPriority w:val="99"/>
    <w:semiHidden/>
    <w:rsid w:val="007E67F8"/>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7E67F8"/>
    <w:pPr>
      <w:spacing w:line="240" w:lineRule="auto"/>
    </w:pPr>
    <w:rPr>
      <w:sz w:val="18"/>
      <w:szCs w:val="18"/>
    </w:rPr>
  </w:style>
  <w:style w:type="character" w:customStyle="1" w:styleId="Char1">
    <w:name w:val="批注框文本 Char"/>
    <w:basedOn w:val="a0"/>
    <w:link w:val="a7"/>
    <w:uiPriority w:val="99"/>
    <w:semiHidden/>
    <w:rsid w:val="007E67F8"/>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555</Words>
  <Characters>3167</Characters>
  <Application>Microsoft Office Word</Application>
  <DocSecurity>0</DocSecurity>
  <Lines>26</Lines>
  <Paragraphs>7</Paragraphs>
  <ScaleCrop>false</ScaleCrop>
  <Company>gq</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26</cp:revision>
  <dcterms:created xsi:type="dcterms:W3CDTF">2022-01-02T01:04:00Z</dcterms:created>
  <dcterms:modified xsi:type="dcterms:W3CDTF">2024-01-22T02:48:00Z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CF6A3EF6B85348C3B80B1AC858F0DF55_12</vt:lpwstr>
  </property>
</Properties>
</file>