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p>
    <w:p>
      <w:pPr>
        <w:spacing w:line="560" w:lineRule="exact"/>
        <w:jc w:val="center"/>
        <w:rPr>
          <w:rFonts w:asciiTheme="majorEastAsia" w:hAnsiTheme="majorEastAsia" w:eastAsiaTheme="majorEastAsia"/>
          <w:b/>
          <w:sz w:val="44"/>
          <w:szCs w:val="44"/>
        </w:rPr>
      </w:pPr>
    </w:p>
    <w:p>
      <w:pPr>
        <w:spacing w:line="560" w:lineRule="exact"/>
        <w:jc w:val="center"/>
        <w:rPr>
          <w:rFonts w:asciiTheme="majorEastAsia" w:hAnsiTheme="majorEastAsia" w:eastAsiaTheme="majorEastAsia"/>
          <w:b/>
          <w:sz w:val="44"/>
          <w:szCs w:val="44"/>
        </w:rPr>
      </w:pPr>
    </w:p>
    <w:p>
      <w:pPr>
        <w:spacing w:line="560" w:lineRule="exact"/>
        <w:jc w:val="center"/>
        <w:rPr>
          <w:rFonts w:asciiTheme="majorEastAsia" w:hAnsiTheme="majorEastAsia" w:eastAsiaTheme="majorEastAsia"/>
          <w:b/>
          <w:sz w:val="44"/>
          <w:szCs w:val="44"/>
        </w:rPr>
      </w:pPr>
    </w:p>
    <w:p>
      <w:pPr>
        <w:spacing w:line="56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高青县退役军人事务局2020年政府信息公开工作</w:t>
      </w:r>
    </w:p>
    <w:p>
      <w:pPr>
        <w:spacing w:line="56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本报告根据《中华人民共和国政府信息公开条例》（国务院令第711号，以下简称《条例》）要求，由高青县退役军人事务局办公室综合本单位政府信息公开工作情况编制。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退役军人事务局联系（地址：高青县城高苑路16号；邮编：256300；电话：0533-6965276；传真：0533-6965276）。</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方面充分运用政府门户网站、报纸、电视新闻媒体等多种形式，及时主动向社会公布有关政策和信息，不断加大信息公开力度，加强政策解读和舆论回应。政府信息公开工作由办公室具体负责，安排2名工作人员负责政务公开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另一方面，我单位通过政务公开系统将退役军人安置政策、岗位等实现公开，确保公开公正。并印发《2020年政务公开工作要点》研究学习。</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1.2020年，我单位收到人大代表建议、政协委员提案0件。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2.2020年，我单位根据《&lt;中共山东省委组织部、山东省退役军人事务厅、山东省财政厅关于调整部分优抚对象等人员抚恤和生活补助标准的通知&gt;（鲁退役军人字</w:t>
      </w:r>
      <w:r>
        <w:rPr>
          <w:rFonts w:hint="eastAsia" w:ascii="仿宋_GB2312" w:hAnsi="方正小标宋简体" w:eastAsia="仿宋_GB2312" w:cs="宋体"/>
          <w:bCs/>
          <w:sz w:val="32"/>
          <w:szCs w:val="32"/>
        </w:rPr>
        <w:t>〔2020〕40号</w:t>
      </w:r>
      <w:r>
        <w:rPr>
          <w:rFonts w:hint="eastAsia" w:ascii="仿宋_GB2312" w:hAnsi="仿宋_GB2312" w:eastAsia="仿宋_GB2312" w:cs="仿宋_GB2312"/>
          <w:sz w:val="32"/>
          <w:szCs w:val="32"/>
        </w:rPr>
        <w:t>）》内容，结合我县工作实际，动态调整优抚对象等人员抚恤和生活补助标准。残疾军人(含伤残人民警察、伤残国家机关工作人员、伤残民兵民工)的残疾抚恤金，烈属(含因公牺牲军人遗属、病故军人遗属 )的定期抚恤金,调整后的标准见图；在乡老复员军人的生活补助标准,每人每月增加150元，抗战时期入伍的每人每年不低于22720元 ,其他时期入伍的每人每年不低于22220元；带病回乡退伍军人每人每月提高标准不低于50元，每人每月不低于650元；对在农村的和城镇无工作单位且家庭生活困难的参战退役人员,每人每月提高50元,达到每人每月700元；对不符合评残和享受带病回乡退伍军人生活补助条件,但患病或生活困难的农村和城镇无工 作单位的原8023部队退役人员,以及其他参加核试验军队退役人员(含参与铀矿开采军队退役人员)每人每月提高50元,达到每人每月700元；对居住在农村和城镇无工作单位、18周岁之前没有享受过定期抚恤金待遇且年满60周岁的烈士子女(含中华人民共和国成立前错杀后被平反人员的子女)提高生活补助标准，每人每月增加50元,达到每人每月540元；对从1954年11月1日试行义务兵役制后至《退役士兵安置条例》实施前入伍、年龄在60周岁以上(含60周岁)、未享受到国家定期抚恤补助的农村籍退役士兵提高老年生活补助标准,每服一年义务兵役每人每月提高5元,达到每服一年义务兵役每人每月补助45元；对</w:t>
      </w:r>
      <w:r>
        <w:rPr>
          <w:rFonts w:hint="eastAsia" w:ascii="仿宋_GB2312" w:hAnsi="仿宋_GB2312" w:eastAsia="仿宋_GB2312" w:cs="仿宋_GB2312"/>
          <w:sz w:val="32"/>
          <w:szCs w:val="32"/>
          <w:lang w:eastAsia="zh-CN"/>
        </w:rPr>
        <w:t>中华人民共和国成立前</w:t>
      </w:r>
      <w:r>
        <w:rPr>
          <w:rFonts w:hint="eastAsia" w:ascii="仿宋_GB2312" w:hAnsi="仿宋_GB2312" w:eastAsia="仿宋_GB2312" w:cs="仿宋_GB2312"/>
          <w:sz w:val="32"/>
          <w:szCs w:val="32"/>
        </w:rPr>
        <w:t>加入中国共产党的农村老党员和未享受离退休待遇的城镇老党员调整生活补贴标准,每人每月提高50元,补贴标准调为:1937年7月6日前入党的,提至每人每月820元 ;1937年7月7日至1945年 9月2日入党的,提至每人每月760元;1945年9月3日至1949年9月30日入党的,提至每人每月680元。截至目前，全县共有伤残军人280人，三属83人，在乡老复员军人134人，带病回乡退伍军人293人，参战退役人员496人，参试退役人员33人，老年烈士子女395人，领取60周岁以上农村籍退役士兵生活补助的对象2053人，优抚对象</w:t>
      </w:r>
      <w:bookmarkStart w:id="0" w:name="_GoBack"/>
      <w:bookmarkEnd w:id="0"/>
      <w:r>
        <w:rPr>
          <w:rFonts w:hint="eastAsia" w:ascii="仿宋_GB2312" w:hAnsi="仿宋_GB2312" w:eastAsia="仿宋_GB2312" w:cs="仿宋_GB2312"/>
          <w:sz w:val="32"/>
          <w:szCs w:val="32"/>
        </w:rPr>
        <w:t>共3767人。</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2020年，我单位共收到政府信息公开申请0件，按时办结数0件。在办结的申请中：予以公开0件，部分公开0件，不予公开0件，无法提供0 件，不予处理0 件，其他处理0件。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2020年，本单位因政府信息公开被申请行政复议0件。其中，未经复议直接起诉0件，复议后起诉0件。在行政诉讼案件中，结果维持数0件，结果纠正数0件，尚未审结数0件，其他结果数0件。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加强政务公开工作组织领导，完善《高青县退役军人事务局政务公开工作制度》，制定了《高青县退役军人事务局2020年政务公开培训计划》、《高青县退役军人事务局2020年政务公开工作实施方案》等。</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过“高青县人民政府网”积极做好优抚对象领域政府信息公开，按月度及时公开各项资金发放信息，及时更新各项优抚对象政策信息、申请指南，全年共发布各类信息43条。梳理并编制本单位主动公开基本目录，及时做好政策解读工作。</w:t>
      </w:r>
      <w:r>
        <w:rPr>
          <w:rFonts w:ascii="仿宋_GB2312" w:hAnsi="仿宋_GB2312" w:eastAsia="仿宋_GB2312" w:cs="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做好行政权力运行公开，通过“山东政务服务网”“高青人民政府网”公开了本单位行政权力事项清单、行政执法服务指南、执法人员资格清单、行政执法流程图等。</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我单位强化政府信息公开督查考核，将政府信息公开工作纳入机关年度考核，并做为评先评优的重要依据。对因政务公开工作责任不落实，造成严重后果和恶劣影响的，将按照有关规定追究责任。并设立意见箱，广泛听取干部职工对政府信息公开工作的批评建议。</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ascii="黑体" w:hAnsi="黑体" w:eastAsia="黑体"/>
          <w:sz w:val="32"/>
          <w:szCs w:val="32"/>
        </w:rPr>
      </w:pPr>
    </w:p>
    <w:tbl>
      <w:tblPr>
        <w:tblStyle w:val="7"/>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25</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+3</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41</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4</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1</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49.37万元</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tcPr>
          <w:p>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9"/>
        <w:gridCol w:w="725"/>
        <w:gridCol w:w="699"/>
        <w:gridCol w:w="715"/>
        <w:gridCol w:w="707"/>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w:t>
            </w: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w:t>
            </w: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w:t>
            </w:r>
            <w:r>
              <w:rPr>
                <w:rFonts w:ascii="Calibri" w:hAnsi="Calibri" w:eastAsia="宋体" w:cs="Times New Roman"/>
                <w:color w:val="333333"/>
                <w:sz w:val="20"/>
                <w:szCs w:val="20"/>
              </w:rPr>
              <w:t> </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w:t>
            </w: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0 </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0 </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0 </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0 </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0 </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0 </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0</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0 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0</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一是部分依法属于政府主动公开的信息，依然存在着公开不够及时的现象；二是信息公开内容不规范，还需要进一步提升信息公开水平；三是科室间没有专人负责收集、撰写信息，只凭借办公室人员上报，与科室间不能有效建立联系，不能及时上报科室工作动态。</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下步工作中，我们将从以下几个方面抓好落实：一是进一步强化组织保障，加强监督、检查、考核，提高各部门的对此项工作重要性的认识。二是强化培训，加强对各部门负责政府信息公开工作人员的业务知识培训，不断规范、提升政府各相关部门信息公开工作人员的业务水平。</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ind w:firstLine="560" w:firstLineChars="200"/>
        <w:rPr>
          <w:rFonts w:ascii="仿宋_GB2312" w:eastAsia="仿宋_GB2312"/>
          <w:sz w:val="28"/>
          <w:szCs w:val="28"/>
        </w:rPr>
      </w:pPr>
      <w:r>
        <w:rPr>
          <w:rFonts w:hint="eastAsia" w:ascii="仿宋_GB2312" w:eastAsia="仿宋_GB2312"/>
          <w:sz w:val="28"/>
          <w:szCs w:val="28"/>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0NDljNmFiMzFkY2ZjZmQ4N2MzMDQyM2Q3NzlkMzMifQ=="/>
  </w:docVars>
  <w:rsids>
    <w:rsidRoot w:val="00E271FF"/>
    <w:rsid w:val="00003766"/>
    <w:rsid w:val="00011351"/>
    <w:rsid w:val="00033FFE"/>
    <w:rsid w:val="000406A0"/>
    <w:rsid w:val="0004588A"/>
    <w:rsid w:val="00050F08"/>
    <w:rsid w:val="00067D0C"/>
    <w:rsid w:val="00097400"/>
    <w:rsid w:val="00097ACB"/>
    <w:rsid w:val="000B0330"/>
    <w:rsid w:val="000B0934"/>
    <w:rsid w:val="000E4BD9"/>
    <w:rsid w:val="000E69DA"/>
    <w:rsid w:val="000E6B32"/>
    <w:rsid w:val="000F2D8A"/>
    <w:rsid w:val="000F2F07"/>
    <w:rsid w:val="001010D4"/>
    <w:rsid w:val="00110BD0"/>
    <w:rsid w:val="00117B4D"/>
    <w:rsid w:val="00123B08"/>
    <w:rsid w:val="001245D4"/>
    <w:rsid w:val="00124A11"/>
    <w:rsid w:val="001366B4"/>
    <w:rsid w:val="00151924"/>
    <w:rsid w:val="00154708"/>
    <w:rsid w:val="00161940"/>
    <w:rsid w:val="00164480"/>
    <w:rsid w:val="0016467B"/>
    <w:rsid w:val="00186A62"/>
    <w:rsid w:val="001A6BB5"/>
    <w:rsid w:val="001B7C65"/>
    <w:rsid w:val="001D23A4"/>
    <w:rsid w:val="001E217A"/>
    <w:rsid w:val="001E5229"/>
    <w:rsid w:val="001E6FDD"/>
    <w:rsid w:val="00206BB2"/>
    <w:rsid w:val="0020716A"/>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2E7EF9"/>
    <w:rsid w:val="002F648F"/>
    <w:rsid w:val="00310B91"/>
    <w:rsid w:val="00317F8F"/>
    <w:rsid w:val="003336C5"/>
    <w:rsid w:val="003343A1"/>
    <w:rsid w:val="00342B75"/>
    <w:rsid w:val="00361769"/>
    <w:rsid w:val="003A551A"/>
    <w:rsid w:val="003B7614"/>
    <w:rsid w:val="003C06F7"/>
    <w:rsid w:val="003C0E3B"/>
    <w:rsid w:val="003C1CCB"/>
    <w:rsid w:val="003C66CF"/>
    <w:rsid w:val="003D1317"/>
    <w:rsid w:val="003F3C5A"/>
    <w:rsid w:val="004020BC"/>
    <w:rsid w:val="00403934"/>
    <w:rsid w:val="00417E4F"/>
    <w:rsid w:val="00431DC0"/>
    <w:rsid w:val="0044179B"/>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5C2B"/>
    <w:rsid w:val="005C6267"/>
    <w:rsid w:val="005D2717"/>
    <w:rsid w:val="005E176C"/>
    <w:rsid w:val="006039F4"/>
    <w:rsid w:val="00604323"/>
    <w:rsid w:val="00613F86"/>
    <w:rsid w:val="006437E8"/>
    <w:rsid w:val="00654284"/>
    <w:rsid w:val="00664275"/>
    <w:rsid w:val="0067385D"/>
    <w:rsid w:val="00684540"/>
    <w:rsid w:val="00685243"/>
    <w:rsid w:val="00685FD6"/>
    <w:rsid w:val="0069145A"/>
    <w:rsid w:val="006A5602"/>
    <w:rsid w:val="006C1D61"/>
    <w:rsid w:val="006C5CE4"/>
    <w:rsid w:val="006C61E3"/>
    <w:rsid w:val="006D2B9E"/>
    <w:rsid w:val="006D5460"/>
    <w:rsid w:val="006F2052"/>
    <w:rsid w:val="006F32A9"/>
    <w:rsid w:val="0070575A"/>
    <w:rsid w:val="00706842"/>
    <w:rsid w:val="007068D5"/>
    <w:rsid w:val="00707521"/>
    <w:rsid w:val="00710874"/>
    <w:rsid w:val="00711BE0"/>
    <w:rsid w:val="0072048C"/>
    <w:rsid w:val="0073486D"/>
    <w:rsid w:val="00746ECD"/>
    <w:rsid w:val="00747284"/>
    <w:rsid w:val="0075282D"/>
    <w:rsid w:val="00754F25"/>
    <w:rsid w:val="00776012"/>
    <w:rsid w:val="0077715A"/>
    <w:rsid w:val="007B3F46"/>
    <w:rsid w:val="007D6C57"/>
    <w:rsid w:val="007E37ED"/>
    <w:rsid w:val="007E4180"/>
    <w:rsid w:val="00801C83"/>
    <w:rsid w:val="00807CC0"/>
    <w:rsid w:val="00816B92"/>
    <w:rsid w:val="00825613"/>
    <w:rsid w:val="0083209D"/>
    <w:rsid w:val="00835FA9"/>
    <w:rsid w:val="00852C30"/>
    <w:rsid w:val="008616DC"/>
    <w:rsid w:val="00867D9F"/>
    <w:rsid w:val="0087437C"/>
    <w:rsid w:val="00874582"/>
    <w:rsid w:val="0087509A"/>
    <w:rsid w:val="00885D12"/>
    <w:rsid w:val="008A46AC"/>
    <w:rsid w:val="008D090C"/>
    <w:rsid w:val="008D4B35"/>
    <w:rsid w:val="008D62E4"/>
    <w:rsid w:val="008E6862"/>
    <w:rsid w:val="008F0C7F"/>
    <w:rsid w:val="00902E17"/>
    <w:rsid w:val="00937389"/>
    <w:rsid w:val="009555BF"/>
    <w:rsid w:val="00971010"/>
    <w:rsid w:val="0099580A"/>
    <w:rsid w:val="009C36DF"/>
    <w:rsid w:val="009C5DC6"/>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A4A24"/>
    <w:rsid w:val="00AD32E2"/>
    <w:rsid w:val="00AD7912"/>
    <w:rsid w:val="00AE68F1"/>
    <w:rsid w:val="00AE6F46"/>
    <w:rsid w:val="00AF6C2E"/>
    <w:rsid w:val="00B0527D"/>
    <w:rsid w:val="00B10618"/>
    <w:rsid w:val="00B129F5"/>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23F8"/>
    <w:rsid w:val="00BF33DF"/>
    <w:rsid w:val="00BF78AB"/>
    <w:rsid w:val="00C01B55"/>
    <w:rsid w:val="00C01FA7"/>
    <w:rsid w:val="00C0203D"/>
    <w:rsid w:val="00C24D73"/>
    <w:rsid w:val="00C421DB"/>
    <w:rsid w:val="00C53C40"/>
    <w:rsid w:val="00C615D5"/>
    <w:rsid w:val="00CB0401"/>
    <w:rsid w:val="00CB2F48"/>
    <w:rsid w:val="00CB39E9"/>
    <w:rsid w:val="00CC49D6"/>
    <w:rsid w:val="00CC6D06"/>
    <w:rsid w:val="00CF7A58"/>
    <w:rsid w:val="00D00DA1"/>
    <w:rsid w:val="00D0279E"/>
    <w:rsid w:val="00D11086"/>
    <w:rsid w:val="00D27285"/>
    <w:rsid w:val="00D31797"/>
    <w:rsid w:val="00D36A59"/>
    <w:rsid w:val="00D41DCE"/>
    <w:rsid w:val="00D44E0F"/>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2F2D"/>
    <w:rsid w:val="00E66D92"/>
    <w:rsid w:val="00E76CEC"/>
    <w:rsid w:val="00E8666D"/>
    <w:rsid w:val="00EA56A0"/>
    <w:rsid w:val="00EC4878"/>
    <w:rsid w:val="00F07DF7"/>
    <w:rsid w:val="00F13987"/>
    <w:rsid w:val="00F227DD"/>
    <w:rsid w:val="00F241FE"/>
    <w:rsid w:val="00F250FA"/>
    <w:rsid w:val="00F33CEA"/>
    <w:rsid w:val="00F43078"/>
    <w:rsid w:val="00F4663A"/>
    <w:rsid w:val="00F53375"/>
    <w:rsid w:val="00F576B4"/>
    <w:rsid w:val="00F617D0"/>
    <w:rsid w:val="00F63D59"/>
    <w:rsid w:val="00F7222E"/>
    <w:rsid w:val="00F81217"/>
    <w:rsid w:val="00F84A56"/>
    <w:rsid w:val="00F85382"/>
    <w:rsid w:val="00F85A95"/>
    <w:rsid w:val="00F86849"/>
    <w:rsid w:val="00F97C97"/>
    <w:rsid w:val="00FD6BCF"/>
    <w:rsid w:val="00FE7C2B"/>
    <w:rsid w:val="3CF069B8"/>
    <w:rsid w:val="44771D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rFonts w:ascii="Verdana" w:hAnsi="Verdana" w:eastAsia="仿宋_GB2312" w:cs="Verdana"/>
      <w:b/>
      <w:bCs/>
      <w:kern w:val="0"/>
      <w:sz w:val="28"/>
      <w:szCs w:val="28"/>
      <w:lang w:eastAsia="en-US"/>
    </w:rPr>
  </w:style>
  <w:style w:type="character" w:customStyle="1" w:styleId="10">
    <w:name w:val="批注框文本 Char"/>
    <w:basedOn w:val="8"/>
    <w:link w:val="3"/>
    <w:semiHidden/>
    <w:uiPriority w:val="99"/>
    <w:rPr>
      <w:sz w:val="18"/>
      <w:szCs w:val="18"/>
    </w:rPr>
  </w:style>
  <w:style w:type="character" w:customStyle="1" w:styleId="11">
    <w:name w:val="标题 1 Char"/>
    <w:basedOn w:val="8"/>
    <w:link w:val="2"/>
    <w:uiPriority w:val="9"/>
    <w:rPr>
      <w:rFonts w:ascii="宋体" w:hAnsi="宋体" w:eastAsia="宋体" w:cs="宋体"/>
      <w:b/>
      <w:bCs/>
      <w:kern w:val="36"/>
      <w:sz w:val="48"/>
      <w:szCs w:val="48"/>
    </w:rPr>
  </w:style>
  <w:style w:type="character" w:customStyle="1" w:styleId="12">
    <w:name w:val="页眉 Char"/>
    <w:basedOn w:val="8"/>
    <w:link w:val="5"/>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gq</Company>
  <Pages>9</Pages>
  <Words>3167</Words>
  <Characters>3363</Characters>
  <Lines>28</Lines>
  <Paragraphs>7</Paragraphs>
  <TotalTime>231</TotalTime>
  <ScaleCrop>false</ScaleCrop>
  <LinksUpToDate>false</LinksUpToDate>
  <CharactersWithSpaces>3565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2021-01-21T06:14:00Z</dcterms:created>
  <dc:creator>lb</dc:creator>
  <cp:lastModifiedBy>Administrator</cp:lastModifiedBy>
  <dcterms:modified xsi:type="dcterms:W3CDTF">2023-05-24T07:45:51Z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18CCDB7E4C84485DB2136E7D2A8CDECE</vt:lpwstr>
  </property>
</Properties>
</file>