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B53" w:rsidRDefault="00E206AB">
      <w:pPr>
        <w:spacing w:line="560" w:lineRule="exact"/>
        <w:ind w:firstLine="0"/>
        <w:jc w:val="center"/>
        <w:rPr>
          <w:rFonts w:eastAsia="方正小标宋简体"/>
          <w:sz w:val="44"/>
          <w:szCs w:val="24"/>
        </w:rPr>
      </w:pPr>
      <w:r>
        <w:rPr>
          <w:rFonts w:eastAsia="方正小标宋简体"/>
          <w:sz w:val="44"/>
          <w:szCs w:val="24"/>
        </w:rPr>
        <w:t>高青县田镇街道办事处</w:t>
      </w:r>
    </w:p>
    <w:p w:rsidR="00A66B53" w:rsidRDefault="00E206AB">
      <w:pPr>
        <w:spacing w:line="560" w:lineRule="exact"/>
        <w:ind w:firstLine="0"/>
        <w:jc w:val="center"/>
        <w:rPr>
          <w:rFonts w:eastAsia="方正小标宋简体"/>
          <w:sz w:val="44"/>
          <w:szCs w:val="24"/>
        </w:rPr>
      </w:pPr>
      <w:r>
        <w:rPr>
          <w:rFonts w:eastAsia="方正小标宋简体"/>
          <w:sz w:val="44"/>
          <w:szCs w:val="24"/>
        </w:rPr>
        <w:t>2024</w:t>
      </w:r>
      <w:r>
        <w:rPr>
          <w:rFonts w:eastAsia="方正小标宋简体"/>
          <w:sz w:val="44"/>
          <w:szCs w:val="24"/>
        </w:rPr>
        <w:t>年政府信息公开工作年度报告</w:t>
      </w:r>
    </w:p>
    <w:p w:rsidR="00A66B53" w:rsidRDefault="00A66B53">
      <w:pPr>
        <w:spacing w:line="560" w:lineRule="exact"/>
        <w:ind w:firstLine="0"/>
        <w:jc w:val="center"/>
        <w:rPr>
          <w:rFonts w:eastAsia="仿宋_GB2312"/>
          <w:szCs w:val="32"/>
        </w:rPr>
      </w:pPr>
    </w:p>
    <w:p w:rsidR="00A66B53" w:rsidRDefault="00E206AB">
      <w:pPr>
        <w:spacing w:line="560" w:lineRule="exact"/>
        <w:ind w:firstLineChars="200" w:firstLine="640"/>
        <w:rPr>
          <w:rFonts w:eastAsia="仿宋_GB2312"/>
          <w:szCs w:val="32"/>
        </w:rPr>
      </w:pPr>
      <w:r>
        <w:rPr>
          <w:rFonts w:eastAsia="仿宋_GB2312"/>
        </w:rPr>
        <w:t>本报告根据《中华人民共和国政府信息公开条例》（国务院令第</w:t>
      </w:r>
      <w:r>
        <w:rPr>
          <w:rFonts w:eastAsia="仿宋_GB2312"/>
        </w:rPr>
        <w:t>711</w:t>
      </w:r>
      <w:r>
        <w:rPr>
          <w:rFonts w:eastAsia="仿宋_GB2312"/>
        </w:rPr>
        <w:t>号，以下简称《条例》）</w:t>
      </w:r>
      <w:r>
        <w:rPr>
          <w:rFonts w:eastAsia="仿宋_GB2312"/>
          <w:szCs w:val="32"/>
        </w:rPr>
        <w:t>和《国务院办公厅政府信息与政务公开办公室关于印发</w:t>
      </w:r>
      <w:r>
        <w:rPr>
          <w:rFonts w:eastAsia="仿宋_GB2312"/>
          <w:szCs w:val="32"/>
        </w:rPr>
        <w:t>&lt;</w:t>
      </w:r>
      <w:r>
        <w:rPr>
          <w:rFonts w:eastAsia="仿宋_GB2312"/>
          <w:szCs w:val="32"/>
        </w:rPr>
        <w:t>中华人民共和国政府信息公开工作年度报告格式</w:t>
      </w:r>
      <w:r>
        <w:rPr>
          <w:rFonts w:eastAsia="仿宋_GB2312"/>
          <w:szCs w:val="32"/>
        </w:rPr>
        <w:t>&gt;</w:t>
      </w:r>
      <w:r>
        <w:rPr>
          <w:rFonts w:eastAsia="仿宋_GB2312"/>
          <w:szCs w:val="32"/>
        </w:rPr>
        <w:t>的通知》（国办公开办函〔</w:t>
      </w:r>
      <w:r>
        <w:rPr>
          <w:rFonts w:eastAsia="仿宋_GB2312"/>
          <w:szCs w:val="32"/>
        </w:rPr>
        <w:t>2021</w:t>
      </w:r>
      <w:r>
        <w:rPr>
          <w:rFonts w:eastAsia="仿宋_GB2312"/>
          <w:szCs w:val="32"/>
        </w:rPr>
        <w:t>〕</w:t>
      </w:r>
      <w:r>
        <w:rPr>
          <w:rFonts w:eastAsia="仿宋_GB2312"/>
          <w:szCs w:val="32"/>
        </w:rPr>
        <w:t>30</w:t>
      </w:r>
      <w:r>
        <w:rPr>
          <w:rFonts w:eastAsia="仿宋_GB2312"/>
          <w:szCs w:val="32"/>
        </w:rPr>
        <w:t>号）相关要求编制</w:t>
      </w:r>
      <w:r>
        <w:rPr>
          <w:rFonts w:eastAsia="仿宋_GB2312"/>
        </w:rPr>
        <w:t>。报告全文</w:t>
      </w:r>
      <w:proofErr w:type="gramStart"/>
      <w:r>
        <w:rPr>
          <w:rFonts w:eastAsia="仿宋_GB2312"/>
        </w:rPr>
        <w:t>分总体</w:t>
      </w:r>
      <w:proofErr w:type="gramEnd"/>
      <w:r>
        <w:rPr>
          <w:rFonts w:eastAsia="仿宋_GB2312"/>
        </w:rPr>
        <w:t>情况、主动公开政府信息情况、收到和处理政府信息公开申请情况、政府信息公开行政复议和行政诉讼情况、存在的主要问题及改进情况、其他需要报告的事项六个部分。报告中所列数据统计期限自</w:t>
      </w:r>
      <w:r>
        <w:rPr>
          <w:rFonts w:eastAsia="仿宋_GB2312"/>
        </w:rPr>
        <w:t>2024</w:t>
      </w:r>
      <w:r>
        <w:rPr>
          <w:rFonts w:eastAsia="仿宋_GB2312"/>
        </w:rPr>
        <w:t>年</w:t>
      </w:r>
      <w:r>
        <w:rPr>
          <w:rFonts w:eastAsia="仿宋_GB2312"/>
        </w:rPr>
        <w:t>1</w:t>
      </w:r>
      <w:r>
        <w:rPr>
          <w:rFonts w:eastAsia="仿宋_GB2312"/>
        </w:rPr>
        <w:t>月</w:t>
      </w:r>
      <w:r>
        <w:rPr>
          <w:rFonts w:eastAsia="仿宋_GB2312"/>
        </w:rPr>
        <w:t>1</w:t>
      </w:r>
      <w:r>
        <w:rPr>
          <w:rFonts w:eastAsia="仿宋_GB2312"/>
        </w:rPr>
        <w:t>日始，至</w:t>
      </w:r>
      <w:r>
        <w:rPr>
          <w:rFonts w:eastAsia="仿宋_GB2312"/>
        </w:rPr>
        <w:t>2024</w:t>
      </w:r>
      <w:r>
        <w:rPr>
          <w:rFonts w:eastAsia="仿宋_GB2312"/>
        </w:rPr>
        <w:t>年</w:t>
      </w:r>
      <w:r>
        <w:rPr>
          <w:rFonts w:eastAsia="仿宋_GB2312"/>
        </w:rPr>
        <w:t>12</w:t>
      </w:r>
      <w:r>
        <w:rPr>
          <w:rFonts w:eastAsia="仿宋_GB2312"/>
        </w:rPr>
        <w:t>月</w:t>
      </w:r>
      <w:r>
        <w:rPr>
          <w:rFonts w:eastAsia="仿宋_GB2312"/>
        </w:rPr>
        <w:t>31</w:t>
      </w:r>
      <w:r>
        <w:rPr>
          <w:rFonts w:eastAsia="仿宋_GB2312"/>
        </w:rPr>
        <w:t>日止。</w:t>
      </w:r>
      <w:r>
        <w:rPr>
          <w:rFonts w:eastAsia="仿宋_GB2312"/>
          <w:szCs w:val="32"/>
        </w:rPr>
        <w:t>报告电子版可在高青县人民政府门户网站（</w:t>
      </w:r>
      <w:r>
        <w:rPr>
          <w:rFonts w:eastAsia="仿宋_GB2312"/>
          <w:szCs w:val="32"/>
        </w:rPr>
        <w:t>www.gaoqing.gov.cn</w:t>
      </w:r>
      <w:r>
        <w:rPr>
          <w:rFonts w:eastAsia="仿宋_GB2312"/>
          <w:szCs w:val="32"/>
        </w:rPr>
        <w:t>）查阅和下载。如对报告内容有疑问，请与高青县田镇街道办事处党政办公室联系（地址：山东省淄博市高青县黄河路路</w:t>
      </w:r>
      <w:r>
        <w:rPr>
          <w:rFonts w:eastAsia="仿宋_GB2312"/>
          <w:szCs w:val="32"/>
        </w:rPr>
        <w:t>903</w:t>
      </w:r>
      <w:r>
        <w:rPr>
          <w:rFonts w:eastAsia="仿宋_GB2312"/>
          <w:szCs w:val="32"/>
        </w:rPr>
        <w:t>号；邮编：</w:t>
      </w:r>
      <w:r>
        <w:rPr>
          <w:rFonts w:eastAsia="仿宋_GB2312"/>
          <w:szCs w:val="32"/>
        </w:rPr>
        <w:t>256300</w:t>
      </w:r>
      <w:r>
        <w:rPr>
          <w:rFonts w:eastAsia="仿宋_GB2312"/>
          <w:szCs w:val="32"/>
        </w:rPr>
        <w:t>；电话：</w:t>
      </w:r>
      <w:r>
        <w:rPr>
          <w:rFonts w:eastAsia="仿宋_GB2312"/>
          <w:szCs w:val="32"/>
        </w:rPr>
        <w:t>0533-6961342</w:t>
      </w:r>
      <w:r>
        <w:rPr>
          <w:rFonts w:eastAsia="仿宋_GB2312"/>
          <w:szCs w:val="32"/>
        </w:rPr>
        <w:t>；传真：</w:t>
      </w:r>
      <w:r>
        <w:rPr>
          <w:rFonts w:eastAsia="仿宋_GB2312"/>
          <w:szCs w:val="32"/>
        </w:rPr>
        <w:t>0533-6961342</w:t>
      </w:r>
      <w:r>
        <w:rPr>
          <w:rFonts w:eastAsia="仿宋_GB2312"/>
          <w:szCs w:val="32"/>
        </w:rPr>
        <w:t>；邮箱：</w:t>
      </w:r>
      <w:r>
        <w:rPr>
          <w:rFonts w:eastAsia="仿宋_GB2312"/>
          <w:szCs w:val="32"/>
        </w:rPr>
        <w:t>gqxtzjd@zb.shandong.cn</w:t>
      </w:r>
      <w:r>
        <w:rPr>
          <w:rFonts w:eastAsia="仿宋_GB2312"/>
          <w:szCs w:val="32"/>
        </w:rPr>
        <w:t>）。</w:t>
      </w:r>
    </w:p>
    <w:p w:rsidR="00A66B53" w:rsidRDefault="00E206AB">
      <w:pPr>
        <w:spacing w:line="560" w:lineRule="exact"/>
        <w:ind w:firstLineChars="200" w:firstLine="640"/>
        <w:rPr>
          <w:rFonts w:eastAsia="黑体"/>
          <w:szCs w:val="32"/>
        </w:rPr>
      </w:pPr>
      <w:r>
        <w:rPr>
          <w:rFonts w:eastAsia="黑体"/>
          <w:szCs w:val="32"/>
        </w:rPr>
        <w:t>一、总体情况</w:t>
      </w:r>
    </w:p>
    <w:p w:rsidR="00A66B53" w:rsidRDefault="00E206AB">
      <w:pPr>
        <w:widowControl/>
        <w:spacing w:line="560" w:lineRule="exact"/>
        <w:jc w:val="left"/>
      </w:pPr>
      <w:r>
        <w:rPr>
          <w:rFonts w:eastAsia="仿宋_GB2312"/>
          <w:szCs w:val="32"/>
        </w:rPr>
        <w:t>2024</w:t>
      </w:r>
      <w:r>
        <w:rPr>
          <w:rFonts w:eastAsia="仿宋_GB2312"/>
          <w:szCs w:val="32"/>
        </w:rPr>
        <w:t>年，高青县田镇街道坚持以习近平新时代中国特色社会主义思想为指导，认真落实国家和省市县政务公开工作部署，不断拓宽政府信息公开的广度和深度，建立健全政务公开工作机制，努力推动政务公开工作的规范化和便民化。</w:t>
      </w:r>
    </w:p>
    <w:p w:rsidR="00A66B53" w:rsidRDefault="00E206AB">
      <w:pPr>
        <w:spacing w:line="560" w:lineRule="exact"/>
        <w:jc w:val="left"/>
        <w:rPr>
          <w:rFonts w:eastAsia="仿宋_GB2312"/>
          <w:szCs w:val="32"/>
        </w:rPr>
      </w:pPr>
      <w:r>
        <w:rPr>
          <w:rFonts w:eastAsia="楷体_GB2312"/>
          <w:szCs w:val="32"/>
        </w:rPr>
        <w:t>（一）主动公开</w:t>
      </w:r>
    </w:p>
    <w:p w:rsidR="00A66B53" w:rsidRDefault="00E206AB">
      <w:pPr>
        <w:widowControl/>
        <w:spacing w:line="560" w:lineRule="exact"/>
        <w:jc w:val="left"/>
        <w:rPr>
          <w:rFonts w:eastAsia="仿宋_GB2312"/>
          <w:szCs w:val="32"/>
        </w:rPr>
      </w:pPr>
      <w:r>
        <w:rPr>
          <w:rFonts w:eastAsia="仿宋_GB2312"/>
          <w:szCs w:val="32"/>
        </w:rPr>
        <w:lastRenderedPageBreak/>
        <w:t>不断完善政务公开工作机制，通过政策宣传、创新信息公开模式、提升服务等措施，推动政务公开规范化建设。</w:t>
      </w:r>
      <w:r>
        <w:rPr>
          <w:rFonts w:eastAsia="仿宋_GB2312"/>
          <w:szCs w:val="32"/>
        </w:rPr>
        <w:t>2024</w:t>
      </w:r>
      <w:r>
        <w:rPr>
          <w:rFonts w:eastAsia="仿宋_GB2312"/>
          <w:szCs w:val="32"/>
        </w:rPr>
        <w:t>年累计公开信息</w:t>
      </w:r>
      <w:r>
        <w:rPr>
          <w:rFonts w:eastAsia="仿宋_GB2312"/>
          <w:szCs w:val="32"/>
        </w:rPr>
        <w:t>700</w:t>
      </w:r>
      <w:r>
        <w:rPr>
          <w:rFonts w:eastAsia="仿宋_GB2312"/>
          <w:szCs w:val="32"/>
        </w:rPr>
        <w:t>余条，比上年度增加</w:t>
      </w:r>
      <w:r>
        <w:rPr>
          <w:rFonts w:eastAsia="仿宋_GB2312"/>
          <w:szCs w:val="32"/>
        </w:rPr>
        <w:t>6%</w:t>
      </w:r>
      <w:r>
        <w:rPr>
          <w:rFonts w:eastAsia="仿宋_GB2312"/>
          <w:szCs w:val="32"/>
        </w:rPr>
        <w:t>，其中通过政府网站公开信息</w:t>
      </w:r>
      <w:r>
        <w:rPr>
          <w:rFonts w:eastAsia="仿宋_GB2312"/>
          <w:szCs w:val="32"/>
        </w:rPr>
        <w:t>200</w:t>
      </w:r>
      <w:r>
        <w:rPr>
          <w:rFonts w:eastAsia="仿宋_GB2312"/>
          <w:szCs w:val="32"/>
        </w:rPr>
        <w:t>余条，通过政务新媒体公开信息</w:t>
      </w:r>
      <w:r>
        <w:rPr>
          <w:rFonts w:eastAsia="仿宋_GB2312"/>
          <w:szCs w:val="32"/>
        </w:rPr>
        <w:t>200</w:t>
      </w:r>
      <w:r>
        <w:rPr>
          <w:rFonts w:eastAsia="仿宋_GB2312"/>
          <w:szCs w:val="32"/>
        </w:rPr>
        <w:t>余条，通过其他渠道公开信息</w:t>
      </w:r>
      <w:r>
        <w:rPr>
          <w:rFonts w:eastAsia="仿宋_GB2312"/>
          <w:szCs w:val="32"/>
        </w:rPr>
        <w:t>300</w:t>
      </w:r>
      <w:r>
        <w:rPr>
          <w:rFonts w:eastAsia="仿宋_GB2312"/>
          <w:szCs w:val="32"/>
        </w:rPr>
        <w:t>余条。不断加大政策解读力度，创新政策解读模式，通过文稿解读、召开新闻发布会和入户发放宣传材料等多种形式相结合，重点对今年出台的文件进行了分类解读。定期组织召开座谈会，并邀请人大代表、政协委员、志愿者、红色楼长等人员加入，积极回应群众关切问题。今年共办理</w:t>
      </w:r>
      <w:r>
        <w:rPr>
          <w:rFonts w:eastAsia="仿宋_GB2312"/>
          <w:szCs w:val="32"/>
        </w:rPr>
        <w:t>12345</w:t>
      </w:r>
      <w:r>
        <w:rPr>
          <w:rFonts w:eastAsia="仿宋_GB2312"/>
          <w:szCs w:val="32"/>
        </w:rPr>
        <w:t>热线</w:t>
      </w:r>
      <w:r>
        <w:rPr>
          <w:rFonts w:eastAsia="仿宋_GB2312"/>
          <w:szCs w:val="32"/>
        </w:rPr>
        <w:t>6316</w:t>
      </w:r>
      <w:r>
        <w:rPr>
          <w:rFonts w:eastAsia="仿宋_GB2312"/>
          <w:szCs w:val="32"/>
        </w:rPr>
        <w:t>件，满意率高达</w:t>
      </w:r>
      <w:r>
        <w:rPr>
          <w:rFonts w:eastAsia="仿宋_GB2312"/>
          <w:szCs w:val="32"/>
        </w:rPr>
        <w:t>96%</w:t>
      </w:r>
      <w:r>
        <w:rPr>
          <w:rFonts w:eastAsia="仿宋_GB2312"/>
          <w:szCs w:val="32"/>
        </w:rPr>
        <w:t>，组织政府开放日</w:t>
      </w:r>
      <w:r>
        <w:rPr>
          <w:rFonts w:eastAsia="仿宋_GB2312"/>
          <w:szCs w:val="32"/>
        </w:rPr>
        <w:t>4</w:t>
      </w:r>
      <w:r>
        <w:rPr>
          <w:rFonts w:eastAsia="仿宋_GB2312"/>
          <w:szCs w:val="32"/>
        </w:rPr>
        <w:t>次，召开新闻发布会</w:t>
      </w:r>
      <w:r>
        <w:rPr>
          <w:rFonts w:eastAsia="仿宋_GB2312"/>
          <w:szCs w:val="32"/>
        </w:rPr>
        <w:t>1</w:t>
      </w:r>
      <w:r>
        <w:rPr>
          <w:rFonts w:eastAsia="仿宋_GB2312"/>
          <w:szCs w:val="32"/>
        </w:rPr>
        <w:t>次，回复政府信箱群众留言</w:t>
      </w:r>
      <w:r>
        <w:rPr>
          <w:rFonts w:eastAsia="仿宋_GB2312"/>
          <w:szCs w:val="32"/>
        </w:rPr>
        <w:t>8</w:t>
      </w:r>
      <w:r>
        <w:rPr>
          <w:rFonts w:eastAsia="仿宋_GB2312"/>
          <w:szCs w:val="32"/>
        </w:rPr>
        <w:t>件。</w:t>
      </w:r>
    </w:p>
    <w:p w:rsidR="00A66B53" w:rsidRDefault="00E206AB">
      <w:pPr>
        <w:widowControl/>
        <w:spacing w:line="560" w:lineRule="exact"/>
        <w:jc w:val="left"/>
        <w:rPr>
          <w:rFonts w:eastAsia="仿宋_GB2312"/>
          <w:szCs w:val="32"/>
        </w:rPr>
      </w:pPr>
      <w:r>
        <w:rPr>
          <w:noProof/>
        </w:rPr>
        <w:drawing>
          <wp:anchor distT="0" distB="0" distL="114300" distR="114300" simplePos="0" relativeHeight="251659264" behindDoc="1" locked="0" layoutInCell="1" allowOverlap="1">
            <wp:simplePos x="0" y="0"/>
            <wp:positionH relativeFrom="column">
              <wp:posOffset>812800</wp:posOffset>
            </wp:positionH>
            <wp:positionV relativeFrom="paragraph">
              <wp:posOffset>117475</wp:posOffset>
            </wp:positionV>
            <wp:extent cx="4530090" cy="2744470"/>
            <wp:effectExtent l="4445" t="4445" r="18415" b="13335"/>
            <wp:wrapTight wrapText="bothSides">
              <wp:wrapPolygon edited="0">
                <wp:start x="-25" y="-40"/>
                <wp:lineTo x="-25" y="21493"/>
                <wp:lineTo x="21487" y="21493"/>
                <wp:lineTo x="21487" y="-40"/>
                <wp:lineTo x="-25" y="-40"/>
              </wp:wrapPolygon>
            </wp:wrapTight>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66B53" w:rsidRDefault="00A66B53">
      <w:pPr>
        <w:widowControl/>
        <w:spacing w:line="560" w:lineRule="exact"/>
        <w:jc w:val="left"/>
        <w:rPr>
          <w:rFonts w:eastAsia="楷体_GB2312"/>
          <w:szCs w:val="32"/>
        </w:rPr>
      </w:pPr>
    </w:p>
    <w:p w:rsidR="00A66B53" w:rsidRDefault="00A66B53">
      <w:pPr>
        <w:widowControl/>
        <w:spacing w:line="560" w:lineRule="exact"/>
        <w:jc w:val="left"/>
        <w:rPr>
          <w:rFonts w:eastAsia="楷体_GB2312"/>
          <w:szCs w:val="32"/>
        </w:rPr>
      </w:pPr>
    </w:p>
    <w:p w:rsidR="00A66B53" w:rsidRDefault="00E206AB">
      <w:pPr>
        <w:widowControl/>
        <w:spacing w:line="560" w:lineRule="exact"/>
        <w:jc w:val="left"/>
        <w:rPr>
          <w:rFonts w:eastAsia="仿宋_GB2312"/>
          <w:szCs w:val="32"/>
        </w:rPr>
      </w:pPr>
      <w:r>
        <w:rPr>
          <w:rFonts w:eastAsia="楷体_GB2312"/>
          <w:szCs w:val="32"/>
        </w:rPr>
        <w:t>（二）依申请公开</w:t>
      </w:r>
    </w:p>
    <w:p w:rsidR="00A66B53" w:rsidRDefault="00E206AB">
      <w:pPr>
        <w:widowControl/>
        <w:spacing w:line="560" w:lineRule="exact"/>
        <w:jc w:val="left"/>
        <w:rPr>
          <w:rFonts w:eastAsia="仿宋_GB2312"/>
          <w:szCs w:val="32"/>
        </w:rPr>
      </w:pPr>
      <w:r>
        <w:rPr>
          <w:rFonts w:eastAsia="仿宋_GB2312" w:hint="eastAsia"/>
          <w:szCs w:val="32"/>
        </w:rPr>
        <w:lastRenderedPageBreak/>
        <w:t>规</w:t>
      </w:r>
      <w:r>
        <w:rPr>
          <w:rFonts w:eastAsia="仿宋_GB2312"/>
          <w:szCs w:val="32"/>
        </w:rPr>
        <w:t>范依申请公开办理流程，配备工作人员专职负责依申请公开，严格做好受理、办理、答复、存档等各环节工作。</w:t>
      </w:r>
      <w:r>
        <w:rPr>
          <w:rFonts w:eastAsia="仿宋_GB2312"/>
          <w:szCs w:val="32"/>
        </w:rPr>
        <w:t>2024</w:t>
      </w:r>
      <w:r>
        <w:rPr>
          <w:rFonts w:eastAsia="仿宋_GB2312"/>
          <w:szCs w:val="32"/>
        </w:rPr>
        <w:t>年共收到政府信息公开申请</w:t>
      </w:r>
      <w:r>
        <w:rPr>
          <w:rFonts w:eastAsia="仿宋_GB2312"/>
          <w:szCs w:val="32"/>
        </w:rPr>
        <w:t>1</w:t>
      </w:r>
      <w:r>
        <w:rPr>
          <w:rFonts w:eastAsia="仿宋_GB2312"/>
          <w:szCs w:val="32"/>
        </w:rPr>
        <w:t>件，比上年度减少</w:t>
      </w:r>
      <w:r>
        <w:rPr>
          <w:rFonts w:eastAsia="仿宋_GB2312"/>
          <w:szCs w:val="32"/>
        </w:rPr>
        <w:t>1</w:t>
      </w:r>
      <w:r>
        <w:rPr>
          <w:rFonts w:eastAsia="仿宋_GB2312"/>
          <w:szCs w:val="32"/>
        </w:rPr>
        <w:t>件，申请内容涉及常住人口数据</w:t>
      </w:r>
      <w:r w:rsidR="008745D1">
        <w:rPr>
          <w:rFonts w:eastAsia="仿宋_GB2312" w:hint="eastAsia"/>
          <w:szCs w:val="32"/>
        </w:rPr>
        <w:t>信息</w:t>
      </w:r>
      <w:r>
        <w:rPr>
          <w:rFonts w:eastAsia="仿宋_GB2312"/>
          <w:szCs w:val="32"/>
        </w:rPr>
        <w:t>。</w:t>
      </w:r>
      <w:proofErr w:type="gramStart"/>
      <w:r>
        <w:rPr>
          <w:rFonts w:eastAsia="仿宋_GB2312"/>
          <w:szCs w:val="32"/>
        </w:rPr>
        <w:t>作出</w:t>
      </w:r>
      <w:proofErr w:type="gramEnd"/>
      <w:r>
        <w:rPr>
          <w:rFonts w:eastAsia="仿宋_GB2312"/>
          <w:szCs w:val="32"/>
        </w:rPr>
        <w:t>政府信息公开申请答复</w:t>
      </w:r>
      <w:r>
        <w:rPr>
          <w:rFonts w:eastAsia="仿宋_GB2312"/>
          <w:szCs w:val="32"/>
        </w:rPr>
        <w:t>2</w:t>
      </w:r>
      <w:r>
        <w:rPr>
          <w:rFonts w:eastAsia="仿宋_GB2312"/>
          <w:szCs w:val="32"/>
        </w:rPr>
        <w:t>件（含上年结转</w:t>
      </w:r>
      <w:r>
        <w:rPr>
          <w:rFonts w:eastAsia="仿宋_GB2312"/>
          <w:szCs w:val="32"/>
        </w:rPr>
        <w:t>1</w:t>
      </w:r>
      <w:r>
        <w:rPr>
          <w:rFonts w:eastAsia="仿宋_GB2312"/>
          <w:szCs w:val="32"/>
        </w:rPr>
        <w:t>件），其中予以公开</w:t>
      </w:r>
      <w:r>
        <w:rPr>
          <w:rFonts w:eastAsia="仿宋_GB2312"/>
          <w:szCs w:val="32"/>
        </w:rPr>
        <w:t>1</w:t>
      </w:r>
      <w:r>
        <w:rPr>
          <w:rFonts w:eastAsia="仿宋_GB2312"/>
          <w:szCs w:val="32"/>
        </w:rPr>
        <w:t>件、无法提供</w:t>
      </w:r>
      <w:r>
        <w:rPr>
          <w:rFonts w:eastAsia="仿宋_GB2312"/>
          <w:szCs w:val="32"/>
        </w:rPr>
        <w:t>1</w:t>
      </w:r>
      <w:r>
        <w:rPr>
          <w:rFonts w:eastAsia="仿宋_GB2312"/>
          <w:szCs w:val="32"/>
        </w:rPr>
        <w:t>件。未因政府信息公开被申请行政复议、提起行政诉讼。</w:t>
      </w:r>
      <w:bookmarkStart w:id="0" w:name="_GoBack"/>
      <w:bookmarkEnd w:id="0"/>
    </w:p>
    <w:p w:rsidR="00A66B53" w:rsidRDefault="00E206AB">
      <w:pPr>
        <w:spacing w:line="560" w:lineRule="exact"/>
        <w:jc w:val="left"/>
        <w:rPr>
          <w:rFonts w:eastAsia="楷体_GB2312"/>
          <w:szCs w:val="32"/>
          <w:highlight w:val="yellow"/>
        </w:rPr>
      </w:pPr>
      <w:r>
        <w:rPr>
          <w:rFonts w:eastAsia="楷体_GB2312"/>
          <w:szCs w:val="32"/>
        </w:rPr>
        <w:t>（三）政府信息管理</w:t>
      </w:r>
    </w:p>
    <w:p w:rsidR="00A66B53" w:rsidRDefault="00E206AB">
      <w:pPr>
        <w:widowControl/>
        <w:spacing w:line="560" w:lineRule="exact"/>
        <w:jc w:val="left"/>
        <w:rPr>
          <w:rFonts w:eastAsia="仿宋_GB2312"/>
          <w:szCs w:val="32"/>
        </w:rPr>
      </w:pPr>
      <w:r>
        <w:rPr>
          <w:rFonts w:eastAsia="仿宋_GB2312"/>
          <w:szCs w:val="32"/>
        </w:rPr>
        <w:t>开展主动公开事项目录编制，梳理公开事项和公开内容，以目录为基础规范公开信息。定期对已公开的信息进行更新、清理。严格落实</w:t>
      </w:r>
      <w:r>
        <w:rPr>
          <w:rFonts w:eastAsia="仿宋_GB2312"/>
          <w:szCs w:val="32"/>
        </w:rPr>
        <w:t>“</w:t>
      </w:r>
      <w:r>
        <w:rPr>
          <w:rFonts w:eastAsia="仿宋_GB2312"/>
          <w:szCs w:val="32"/>
        </w:rPr>
        <w:t>三审</w:t>
      </w:r>
      <w:r>
        <w:rPr>
          <w:rFonts w:eastAsia="仿宋_GB2312"/>
          <w:szCs w:val="32"/>
        </w:rPr>
        <w:t>”</w:t>
      </w:r>
      <w:r>
        <w:rPr>
          <w:rFonts w:eastAsia="仿宋_GB2312"/>
          <w:szCs w:val="32"/>
        </w:rPr>
        <w:t>制度，确保信息公开的准确无误。政策文件出台前确定公开属性，属于主动公开的文件及时公开。严格落实审查标准和程序，审查工作由分管负责人负责，党政办专人实施。定期举办保密培训，强化工作人员保密意识，熟悉掌握有关法律法规。</w:t>
      </w:r>
    </w:p>
    <w:p w:rsidR="00A66B53" w:rsidRDefault="00E206AB">
      <w:pPr>
        <w:spacing w:line="560" w:lineRule="exact"/>
        <w:jc w:val="left"/>
        <w:rPr>
          <w:rFonts w:eastAsia="楷体_GB2312"/>
          <w:szCs w:val="32"/>
        </w:rPr>
      </w:pPr>
      <w:r>
        <w:rPr>
          <w:rFonts w:eastAsia="楷体_GB2312"/>
          <w:szCs w:val="32"/>
        </w:rPr>
        <w:t>（四）政府信息公开平台建设</w:t>
      </w:r>
    </w:p>
    <w:p w:rsidR="00A66B53" w:rsidRDefault="00E206AB">
      <w:pPr>
        <w:spacing w:line="560" w:lineRule="exact"/>
        <w:jc w:val="left"/>
        <w:rPr>
          <w:rFonts w:eastAsia="仿宋_GB2312"/>
          <w:szCs w:val="32"/>
        </w:rPr>
      </w:pPr>
      <w:r>
        <w:rPr>
          <w:rFonts w:eastAsia="仿宋_GB2312"/>
          <w:szCs w:val="32"/>
        </w:rPr>
        <w:t>定期对县政府门户网站信息公开栏目内容进行更新维护。注销</w:t>
      </w:r>
      <w:r>
        <w:rPr>
          <w:rFonts w:eastAsia="仿宋_GB2312"/>
          <w:szCs w:val="32"/>
        </w:rPr>
        <w:t>“</w:t>
      </w:r>
      <w:r>
        <w:rPr>
          <w:rFonts w:eastAsia="仿宋_GB2312"/>
          <w:szCs w:val="32"/>
        </w:rPr>
        <w:t>高青县田镇街道办事处</w:t>
      </w:r>
      <w:r>
        <w:rPr>
          <w:rFonts w:eastAsia="仿宋_GB2312"/>
          <w:szCs w:val="32"/>
        </w:rPr>
        <w:t>”</w:t>
      </w:r>
      <w:proofErr w:type="gramStart"/>
      <w:r>
        <w:rPr>
          <w:rFonts w:eastAsia="仿宋_GB2312"/>
          <w:szCs w:val="32"/>
        </w:rPr>
        <w:t>微信公众号</w:t>
      </w:r>
      <w:proofErr w:type="gramEnd"/>
      <w:r>
        <w:rPr>
          <w:rFonts w:eastAsia="仿宋_GB2312"/>
          <w:szCs w:val="32"/>
        </w:rPr>
        <w:t>及视频号，并在</w:t>
      </w:r>
      <w:r>
        <w:rPr>
          <w:rFonts w:eastAsia="仿宋_GB2312"/>
          <w:szCs w:val="32"/>
        </w:rPr>
        <w:t>“</w:t>
      </w:r>
      <w:r>
        <w:rPr>
          <w:rFonts w:eastAsia="仿宋_GB2312"/>
          <w:szCs w:val="32"/>
        </w:rPr>
        <w:t>最高青</w:t>
      </w:r>
      <w:r>
        <w:rPr>
          <w:rFonts w:eastAsia="仿宋_GB2312"/>
          <w:szCs w:val="32"/>
        </w:rPr>
        <w:t>”APP</w:t>
      </w:r>
      <w:r>
        <w:rPr>
          <w:rFonts w:eastAsia="仿宋_GB2312"/>
          <w:szCs w:val="32"/>
        </w:rPr>
        <w:t>持续公开信息。在街道便民服务中心以及</w:t>
      </w:r>
      <w:r>
        <w:rPr>
          <w:rFonts w:eastAsia="仿宋_GB2312"/>
          <w:szCs w:val="32"/>
        </w:rPr>
        <w:t>7</w:t>
      </w:r>
      <w:r>
        <w:rPr>
          <w:rFonts w:eastAsia="仿宋_GB2312"/>
          <w:szCs w:val="32"/>
        </w:rPr>
        <w:t>个城市社区党群服务中心设立政府信息公开服务点，提供线下查阅和线上代办等多种模式，为群众带来更便捷的服务。</w:t>
      </w:r>
    </w:p>
    <w:p w:rsidR="00A66B53" w:rsidRDefault="00E206AB">
      <w:pPr>
        <w:numPr>
          <w:ilvl w:val="0"/>
          <w:numId w:val="1"/>
        </w:numPr>
        <w:spacing w:line="560" w:lineRule="exact"/>
        <w:jc w:val="left"/>
        <w:rPr>
          <w:rFonts w:eastAsia="楷体_GB2312"/>
          <w:szCs w:val="32"/>
        </w:rPr>
      </w:pPr>
      <w:r>
        <w:rPr>
          <w:rFonts w:eastAsia="楷体_GB2312"/>
          <w:szCs w:val="32"/>
        </w:rPr>
        <w:t>监督保障</w:t>
      </w:r>
    </w:p>
    <w:p w:rsidR="00A66B53" w:rsidRDefault="00E206AB">
      <w:pPr>
        <w:widowControl/>
        <w:spacing w:line="560" w:lineRule="exact"/>
        <w:jc w:val="left"/>
        <w:rPr>
          <w:rFonts w:eastAsia="仿宋_GB2312"/>
          <w:szCs w:val="32"/>
        </w:rPr>
      </w:pPr>
      <w:r>
        <w:rPr>
          <w:rFonts w:eastAsia="仿宋_GB2312" w:hint="eastAsia"/>
          <w:szCs w:val="32"/>
        </w:rPr>
        <w:lastRenderedPageBreak/>
        <w:t>街道主要负责同志</w:t>
      </w:r>
      <w:r>
        <w:rPr>
          <w:rFonts w:eastAsia="仿宋_GB2312"/>
          <w:szCs w:val="32"/>
        </w:rPr>
        <w:t>定期召开工作调度会议，对公开信息报送、审核、发布等日常工作过程中存在的问题，进行研究分析，制定整改措施，确保各项工作做实做细。党政办公室确定专职工作人员负责政务公开工作，确保高效、高质量完成政务公开工作任务，同时在各委办、中心、管区、社区挑选</w:t>
      </w:r>
      <w:r>
        <w:rPr>
          <w:rFonts w:eastAsia="仿宋_GB2312"/>
          <w:szCs w:val="32"/>
        </w:rPr>
        <w:t>1</w:t>
      </w:r>
      <w:r>
        <w:rPr>
          <w:rFonts w:eastAsia="仿宋_GB2312"/>
          <w:szCs w:val="32"/>
        </w:rPr>
        <w:t>名专职工作人员负责。制定《田镇街道办事处</w:t>
      </w:r>
      <w:r>
        <w:rPr>
          <w:rFonts w:eastAsia="仿宋_GB2312"/>
          <w:szCs w:val="32"/>
        </w:rPr>
        <w:t>2024</w:t>
      </w:r>
      <w:r>
        <w:rPr>
          <w:rFonts w:eastAsia="仿宋_GB2312"/>
          <w:szCs w:val="32"/>
        </w:rPr>
        <w:t>年度政务公开工作培训计划》，组织各科室、管区、社区专职工作人员开展政务公开专题培训</w:t>
      </w:r>
      <w:r>
        <w:rPr>
          <w:rFonts w:eastAsia="仿宋_GB2312"/>
          <w:szCs w:val="32"/>
        </w:rPr>
        <w:t>4</w:t>
      </w:r>
      <w:r>
        <w:rPr>
          <w:rFonts w:eastAsia="仿宋_GB2312"/>
          <w:szCs w:val="32"/>
        </w:rPr>
        <w:t>次，对依申请公开注意事项</w:t>
      </w:r>
      <w:proofErr w:type="gramStart"/>
      <w:r>
        <w:rPr>
          <w:rFonts w:eastAsia="仿宋_GB2312"/>
          <w:szCs w:val="32"/>
        </w:rPr>
        <w:t>作主</w:t>
      </w:r>
      <w:proofErr w:type="gramEnd"/>
      <w:r>
        <w:rPr>
          <w:rFonts w:eastAsia="仿宋_GB2312"/>
          <w:szCs w:val="32"/>
        </w:rPr>
        <w:t>要培训。</w:t>
      </w: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373441" w:rsidRDefault="00373441">
      <w:pPr>
        <w:widowControl/>
        <w:spacing w:line="560" w:lineRule="exact"/>
        <w:jc w:val="left"/>
        <w:rPr>
          <w:rFonts w:eastAsia="仿宋_GB2312"/>
          <w:szCs w:val="32"/>
        </w:rPr>
      </w:pPr>
    </w:p>
    <w:p w:rsidR="00A66B53" w:rsidRDefault="00AA37C8" w:rsidP="00AA37C8">
      <w:pPr>
        <w:spacing w:afterLines="50" w:after="156" w:line="580" w:lineRule="exact"/>
        <w:ind w:firstLineChars="200" w:firstLine="640"/>
        <w:rPr>
          <w:rFonts w:eastAsia="黑体"/>
          <w:szCs w:val="32"/>
        </w:rPr>
      </w:pPr>
      <w:r>
        <w:rPr>
          <w:rFonts w:eastAsia="黑体" w:hint="eastAsia"/>
          <w:szCs w:val="32"/>
        </w:rPr>
        <w:lastRenderedPageBreak/>
        <w:t>二、</w:t>
      </w:r>
      <w:r w:rsidR="00E206AB">
        <w:rPr>
          <w:rFonts w:eastAsia="黑体"/>
          <w:szCs w:val="32"/>
        </w:rPr>
        <w:t>主动公开政府信息情况</w:t>
      </w:r>
    </w:p>
    <w:tbl>
      <w:tblPr>
        <w:tblStyle w:val="a8"/>
        <w:tblW w:w="0" w:type="auto"/>
        <w:jc w:val="center"/>
        <w:tblLook w:val="04A0" w:firstRow="1" w:lastRow="0" w:firstColumn="1" w:lastColumn="0" w:noHBand="0" w:noVBand="1"/>
      </w:tblPr>
      <w:tblGrid>
        <w:gridCol w:w="2589"/>
        <w:gridCol w:w="2130"/>
        <w:gridCol w:w="2131"/>
        <w:gridCol w:w="2131"/>
      </w:tblGrid>
      <w:tr w:rsidR="00A66B53">
        <w:trPr>
          <w:trHeight w:hRule="exact" w:val="567"/>
          <w:jc w:val="center"/>
        </w:trPr>
        <w:tc>
          <w:tcPr>
            <w:tcW w:w="8981" w:type="dxa"/>
            <w:gridSpan w:val="4"/>
            <w:vAlign w:val="center"/>
          </w:tcPr>
          <w:p w:rsidR="00A66B53" w:rsidRDefault="00E206AB">
            <w:pPr>
              <w:spacing w:line="240" w:lineRule="auto"/>
              <w:ind w:firstLine="0"/>
              <w:jc w:val="center"/>
              <w:rPr>
                <w:rFonts w:eastAsia="仿宋_GB2312"/>
                <w:sz w:val="20"/>
              </w:rPr>
            </w:pPr>
            <w:r>
              <w:rPr>
                <w:rFonts w:eastAsia="仿宋_GB2312"/>
                <w:snapToGrid/>
                <w:color w:val="000000"/>
                <w:sz w:val="20"/>
              </w:rPr>
              <w:t>第二十条第（一）项</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jc w:val="center"/>
              <w:rPr>
                <w:rFonts w:eastAsia="仿宋_GB2312"/>
                <w:snapToGrid/>
                <w:color w:val="000000"/>
                <w:sz w:val="20"/>
              </w:rPr>
            </w:pPr>
            <w:r>
              <w:rPr>
                <w:rFonts w:eastAsia="仿宋_GB2312"/>
                <w:snapToGrid/>
                <w:color w:val="000000"/>
                <w:sz w:val="20"/>
              </w:rPr>
              <w:t>信息内容</w:t>
            </w:r>
          </w:p>
        </w:tc>
        <w:tc>
          <w:tcPr>
            <w:tcW w:w="2130" w:type="dxa"/>
            <w:vAlign w:val="center"/>
          </w:tcPr>
          <w:p w:rsidR="00A66B53" w:rsidRDefault="00E206AB">
            <w:pPr>
              <w:widowControl/>
              <w:autoSpaceDE/>
              <w:autoSpaceDN/>
              <w:snapToGrid/>
              <w:spacing w:line="240" w:lineRule="auto"/>
              <w:ind w:firstLine="0"/>
              <w:jc w:val="center"/>
              <w:rPr>
                <w:rFonts w:eastAsia="仿宋_GB2312"/>
                <w:snapToGrid/>
                <w:sz w:val="20"/>
              </w:rPr>
            </w:pPr>
            <w:r>
              <w:rPr>
                <w:rFonts w:eastAsia="仿宋_GB2312"/>
                <w:snapToGrid/>
                <w:color w:val="000000"/>
                <w:sz w:val="20"/>
              </w:rPr>
              <w:t>本年</w:t>
            </w:r>
            <w:r>
              <w:rPr>
                <w:rFonts w:eastAsia="仿宋_GB2312"/>
                <w:snapToGrid/>
                <w:sz w:val="20"/>
              </w:rPr>
              <w:t>制发件数</w:t>
            </w:r>
          </w:p>
        </w:tc>
        <w:tc>
          <w:tcPr>
            <w:tcW w:w="2131" w:type="dxa"/>
            <w:vAlign w:val="center"/>
          </w:tcPr>
          <w:p w:rsidR="00A66B53" w:rsidRDefault="00E206AB">
            <w:pPr>
              <w:widowControl/>
              <w:autoSpaceDE/>
              <w:autoSpaceDN/>
              <w:snapToGrid/>
              <w:spacing w:line="240" w:lineRule="auto"/>
              <w:ind w:firstLine="0"/>
              <w:jc w:val="center"/>
              <w:rPr>
                <w:rFonts w:eastAsia="仿宋_GB2312"/>
                <w:snapToGrid/>
                <w:sz w:val="20"/>
              </w:rPr>
            </w:pPr>
            <w:r>
              <w:rPr>
                <w:rFonts w:eastAsia="仿宋_GB2312"/>
                <w:snapToGrid/>
                <w:color w:val="000000"/>
                <w:sz w:val="20"/>
              </w:rPr>
              <w:t>本年废止件数</w:t>
            </w:r>
          </w:p>
        </w:tc>
        <w:tc>
          <w:tcPr>
            <w:tcW w:w="2131" w:type="dxa"/>
            <w:vAlign w:val="center"/>
          </w:tcPr>
          <w:p w:rsidR="00A66B53" w:rsidRDefault="00E206AB">
            <w:pPr>
              <w:widowControl/>
              <w:autoSpaceDE/>
              <w:autoSpaceDN/>
              <w:snapToGrid/>
              <w:spacing w:line="240" w:lineRule="auto"/>
              <w:ind w:firstLine="0"/>
              <w:jc w:val="center"/>
              <w:rPr>
                <w:rFonts w:eastAsia="仿宋_GB2312"/>
                <w:snapToGrid/>
                <w:sz w:val="20"/>
              </w:rPr>
            </w:pPr>
            <w:r>
              <w:rPr>
                <w:rFonts w:eastAsia="仿宋_GB2312"/>
                <w:snapToGrid/>
                <w:color w:val="000000"/>
                <w:sz w:val="20"/>
              </w:rPr>
              <w:t>现行有效件</w:t>
            </w:r>
            <w:r>
              <w:rPr>
                <w:rFonts w:eastAsia="仿宋_GB2312"/>
                <w:snapToGrid/>
                <w:sz w:val="20"/>
              </w:rPr>
              <w:t>数</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rPr>
                <w:rFonts w:eastAsia="仿宋_GB2312"/>
                <w:snapToGrid/>
                <w:color w:val="000000"/>
                <w:sz w:val="20"/>
              </w:rPr>
            </w:pPr>
            <w:r>
              <w:rPr>
                <w:rFonts w:eastAsia="仿宋_GB2312"/>
                <w:snapToGrid/>
                <w:color w:val="000000"/>
                <w:sz w:val="20"/>
              </w:rPr>
              <w:t>规章</w:t>
            </w:r>
          </w:p>
        </w:tc>
        <w:tc>
          <w:tcPr>
            <w:tcW w:w="2130" w:type="dxa"/>
            <w:vAlign w:val="center"/>
          </w:tcPr>
          <w:p w:rsidR="00A66B53" w:rsidRDefault="00E206AB">
            <w:pPr>
              <w:spacing w:line="240" w:lineRule="auto"/>
              <w:ind w:firstLine="0"/>
              <w:jc w:val="center"/>
              <w:rPr>
                <w:rFonts w:eastAsia="仿宋_GB2312"/>
                <w:sz w:val="20"/>
              </w:rPr>
            </w:pPr>
            <w:r>
              <w:rPr>
                <w:rFonts w:eastAsia="仿宋_GB2312"/>
                <w:sz w:val="20"/>
              </w:rPr>
              <w:t>0</w:t>
            </w:r>
          </w:p>
        </w:tc>
        <w:tc>
          <w:tcPr>
            <w:tcW w:w="2131" w:type="dxa"/>
            <w:vAlign w:val="center"/>
          </w:tcPr>
          <w:p w:rsidR="00A66B53" w:rsidRDefault="00E206AB">
            <w:pPr>
              <w:spacing w:line="240" w:lineRule="auto"/>
              <w:ind w:firstLine="0"/>
              <w:jc w:val="center"/>
              <w:rPr>
                <w:rFonts w:eastAsia="仿宋_GB2312"/>
                <w:sz w:val="20"/>
              </w:rPr>
            </w:pPr>
            <w:r>
              <w:rPr>
                <w:rFonts w:eastAsia="仿宋_GB2312"/>
                <w:sz w:val="20"/>
              </w:rPr>
              <w:t>0</w:t>
            </w:r>
          </w:p>
        </w:tc>
        <w:tc>
          <w:tcPr>
            <w:tcW w:w="2131" w:type="dxa"/>
            <w:vAlign w:val="center"/>
          </w:tcPr>
          <w:p w:rsidR="00A66B53" w:rsidRDefault="00E206AB">
            <w:pPr>
              <w:spacing w:line="240" w:lineRule="auto"/>
              <w:ind w:firstLine="0"/>
              <w:jc w:val="center"/>
              <w:rPr>
                <w:rFonts w:eastAsia="仿宋_GB2312"/>
                <w:sz w:val="20"/>
              </w:rPr>
            </w:pPr>
            <w:r>
              <w:rPr>
                <w:rFonts w:eastAsia="仿宋_GB2312"/>
                <w:sz w:val="20"/>
              </w:rPr>
              <w:t>0</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rPr>
                <w:rFonts w:eastAsia="仿宋_GB2312"/>
                <w:snapToGrid/>
                <w:color w:val="000000"/>
                <w:sz w:val="20"/>
              </w:rPr>
            </w:pPr>
            <w:r>
              <w:rPr>
                <w:rFonts w:eastAsia="仿宋_GB2312"/>
                <w:snapToGrid/>
                <w:color w:val="000000"/>
                <w:sz w:val="20"/>
              </w:rPr>
              <w:t>行政规范性文件</w:t>
            </w:r>
          </w:p>
        </w:tc>
        <w:tc>
          <w:tcPr>
            <w:tcW w:w="2130" w:type="dxa"/>
            <w:vAlign w:val="center"/>
          </w:tcPr>
          <w:p w:rsidR="00A66B53" w:rsidRDefault="00E206AB">
            <w:pPr>
              <w:spacing w:line="240" w:lineRule="auto"/>
              <w:ind w:firstLine="0"/>
              <w:jc w:val="center"/>
              <w:rPr>
                <w:rFonts w:eastAsia="仿宋_GB2312"/>
                <w:sz w:val="20"/>
              </w:rPr>
            </w:pPr>
            <w:r>
              <w:rPr>
                <w:rFonts w:eastAsia="仿宋_GB2312"/>
                <w:sz w:val="20"/>
              </w:rPr>
              <w:t>0</w:t>
            </w:r>
          </w:p>
        </w:tc>
        <w:tc>
          <w:tcPr>
            <w:tcW w:w="2131" w:type="dxa"/>
            <w:vAlign w:val="center"/>
          </w:tcPr>
          <w:p w:rsidR="00A66B53" w:rsidRDefault="00E206AB">
            <w:pPr>
              <w:spacing w:line="240" w:lineRule="auto"/>
              <w:ind w:firstLine="0"/>
              <w:jc w:val="center"/>
              <w:rPr>
                <w:rFonts w:eastAsia="仿宋_GB2312"/>
                <w:sz w:val="20"/>
              </w:rPr>
            </w:pPr>
            <w:r>
              <w:rPr>
                <w:rFonts w:eastAsia="仿宋_GB2312"/>
                <w:sz w:val="20"/>
              </w:rPr>
              <w:t>0</w:t>
            </w:r>
          </w:p>
        </w:tc>
        <w:tc>
          <w:tcPr>
            <w:tcW w:w="2131" w:type="dxa"/>
            <w:vAlign w:val="center"/>
          </w:tcPr>
          <w:p w:rsidR="00A66B53" w:rsidRDefault="00E206AB">
            <w:pPr>
              <w:spacing w:line="240" w:lineRule="auto"/>
              <w:ind w:firstLine="0"/>
              <w:jc w:val="center"/>
              <w:rPr>
                <w:rFonts w:eastAsia="仿宋_GB2312"/>
                <w:sz w:val="20"/>
              </w:rPr>
            </w:pPr>
            <w:r>
              <w:rPr>
                <w:rFonts w:eastAsia="仿宋_GB2312"/>
                <w:sz w:val="20"/>
              </w:rPr>
              <w:t>0</w:t>
            </w:r>
          </w:p>
        </w:tc>
      </w:tr>
      <w:tr w:rsidR="00A66B53">
        <w:trPr>
          <w:trHeight w:hRule="exact" w:val="567"/>
          <w:jc w:val="center"/>
        </w:trPr>
        <w:tc>
          <w:tcPr>
            <w:tcW w:w="8981" w:type="dxa"/>
            <w:gridSpan w:val="4"/>
            <w:vAlign w:val="center"/>
          </w:tcPr>
          <w:p w:rsidR="00A66B53" w:rsidRDefault="00E206AB">
            <w:pPr>
              <w:spacing w:line="240" w:lineRule="auto"/>
              <w:ind w:firstLine="0"/>
              <w:jc w:val="center"/>
              <w:rPr>
                <w:rFonts w:eastAsia="仿宋_GB2312"/>
                <w:snapToGrid/>
                <w:color w:val="000000"/>
                <w:sz w:val="20"/>
              </w:rPr>
            </w:pPr>
            <w:r>
              <w:rPr>
                <w:rFonts w:eastAsia="仿宋_GB2312"/>
                <w:snapToGrid/>
                <w:color w:val="000000"/>
                <w:sz w:val="20"/>
              </w:rPr>
              <w:t>第二十条第（五）项</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jc w:val="center"/>
              <w:rPr>
                <w:rFonts w:eastAsia="仿宋_GB2312"/>
                <w:snapToGrid/>
                <w:color w:val="000000"/>
                <w:sz w:val="20"/>
              </w:rPr>
            </w:pPr>
            <w:r>
              <w:rPr>
                <w:rFonts w:eastAsia="仿宋_GB2312"/>
                <w:snapToGrid/>
                <w:color w:val="000000"/>
                <w:sz w:val="20"/>
              </w:rPr>
              <w:t>信息内容</w:t>
            </w:r>
          </w:p>
        </w:tc>
        <w:tc>
          <w:tcPr>
            <w:tcW w:w="6392" w:type="dxa"/>
            <w:gridSpan w:val="3"/>
            <w:vAlign w:val="center"/>
          </w:tcPr>
          <w:p w:rsidR="00A66B53" w:rsidRDefault="00E206AB">
            <w:pPr>
              <w:spacing w:line="240" w:lineRule="auto"/>
              <w:ind w:firstLine="0"/>
              <w:jc w:val="center"/>
              <w:rPr>
                <w:rFonts w:eastAsia="仿宋_GB2312"/>
                <w:sz w:val="20"/>
              </w:rPr>
            </w:pPr>
            <w:r>
              <w:rPr>
                <w:rFonts w:eastAsia="仿宋_GB2312"/>
                <w:snapToGrid/>
                <w:color w:val="000000"/>
                <w:sz w:val="20"/>
              </w:rPr>
              <w:t>本年处理决定数量</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rPr>
                <w:rFonts w:eastAsia="仿宋_GB2312"/>
                <w:snapToGrid/>
                <w:color w:val="000000"/>
                <w:sz w:val="20"/>
              </w:rPr>
            </w:pPr>
            <w:r>
              <w:rPr>
                <w:rFonts w:eastAsia="仿宋_GB2312"/>
                <w:snapToGrid/>
                <w:color w:val="000000"/>
                <w:sz w:val="20"/>
              </w:rPr>
              <w:t>行政许可</w:t>
            </w:r>
          </w:p>
        </w:tc>
        <w:tc>
          <w:tcPr>
            <w:tcW w:w="6392" w:type="dxa"/>
            <w:gridSpan w:val="3"/>
            <w:vAlign w:val="center"/>
          </w:tcPr>
          <w:p w:rsidR="00A66B53" w:rsidRDefault="00233DB5">
            <w:pPr>
              <w:spacing w:line="240" w:lineRule="auto"/>
              <w:ind w:firstLine="0"/>
              <w:jc w:val="center"/>
              <w:rPr>
                <w:rFonts w:eastAsia="仿宋_GB2312"/>
                <w:sz w:val="20"/>
              </w:rPr>
            </w:pPr>
            <w:r>
              <w:rPr>
                <w:rFonts w:eastAsia="仿宋_GB2312" w:hint="eastAsia"/>
                <w:sz w:val="20"/>
              </w:rPr>
              <w:t>18</w:t>
            </w:r>
          </w:p>
        </w:tc>
      </w:tr>
      <w:tr w:rsidR="00A66B53">
        <w:trPr>
          <w:trHeight w:hRule="exact" w:val="567"/>
          <w:jc w:val="center"/>
        </w:trPr>
        <w:tc>
          <w:tcPr>
            <w:tcW w:w="8981" w:type="dxa"/>
            <w:gridSpan w:val="4"/>
            <w:vAlign w:val="center"/>
          </w:tcPr>
          <w:p w:rsidR="00A66B53" w:rsidRDefault="00E206AB">
            <w:pPr>
              <w:spacing w:line="240" w:lineRule="auto"/>
              <w:ind w:firstLine="0"/>
              <w:jc w:val="center"/>
              <w:rPr>
                <w:rFonts w:eastAsia="仿宋_GB2312"/>
                <w:snapToGrid/>
                <w:color w:val="000000"/>
                <w:sz w:val="20"/>
              </w:rPr>
            </w:pPr>
            <w:r>
              <w:rPr>
                <w:rFonts w:eastAsia="仿宋_GB2312"/>
                <w:snapToGrid/>
                <w:color w:val="000000"/>
                <w:sz w:val="20"/>
              </w:rPr>
              <w:t>第二十条第（六）项</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jc w:val="center"/>
              <w:rPr>
                <w:rFonts w:eastAsia="仿宋_GB2312"/>
                <w:snapToGrid/>
                <w:color w:val="000000"/>
                <w:sz w:val="20"/>
              </w:rPr>
            </w:pPr>
            <w:r>
              <w:rPr>
                <w:rFonts w:eastAsia="仿宋_GB2312"/>
                <w:snapToGrid/>
                <w:color w:val="000000"/>
                <w:sz w:val="20"/>
              </w:rPr>
              <w:t>信息内容</w:t>
            </w:r>
          </w:p>
        </w:tc>
        <w:tc>
          <w:tcPr>
            <w:tcW w:w="6392" w:type="dxa"/>
            <w:gridSpan w:val="3"/>
            <w:vAlign w:val="center"/>
          </w:tcPr>
          <w:p w:rsidR="00A66B53" w:rsidRDefault="00E206AB">
            <w:pPr>
              <w:spacing w:line="240" w:lineRule="auto"/>
              <w:ind w:firstLine="0"/>
              <w:jc w:val="center"/>
              <w:rPr>
                <w:rFonts w:eastAsia="仿宋_GB2312"/>
                <w:sz w:val="20"/>
              </w:rPr>
            </w:pPr>
            <w:r>
              <w:rPr>
                <w:rFonts w:eastAsia="仿宋_GB2312"/>
                <w:snapToGrid/>
                <w:color w:val="000000"/>
                <w:sz w:val="20"/>
              </w:rPr>
              <w:t>本年处理决定数量</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rPr>
                <w:rFonts w:eastAsia="仿宋_GB2312"/>
                <w:snapToGrid/>
                <w:color w:val="000000"/>
                <w:sz w:val="20"/>
              </w:rPr>
            </w:pPr>
            <w:r>
              <w:rPr>
                <w:rFonts w:eastAsia="仿宋_GB2312"/>
                <w:snapToGrid/>
                <w:color w:val="000000"/>
                <w:sz w:val="20"/>
              </w:rPr>
              <w:t>行政处罚</w:t>
            </w:r>
          </w:p>
        </w:tc>
        <w:tc>
          <w:tcPr>
            <w:tcW w:w="6392" w:type="dxa"/>
            <w:gridSpan w:val="3"/>
            <w:vAlign w:val="center"/>
          </w:tcPr>
          <w:p w:rsidR="00A66B53" w:rsidRDefault="00E206AB">
            <w:pPr>
              <w:spacing w:line="240" w:lineRule="auto"/>
              <w:ind w:firstLine="0"/>
              <w:jc w:val="center"/>
              <w:rPr>
                <w:rFonts w:eastAsia="仿宋_GB2312"/>
                <w:sz w:val="20"/>
              </w:rPr>
            </w:pPr>
            <w:r>
              <w:rPr>
                <w:rFonts w:eastAsia="仿宋_GB2312"/>
                <w:sz w:val="20"/>
              </w:rPr>
              <w:t>0</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rPr>
                <w:rFonts w:eastAsia="仿宋_GB2312"/>
                <w:snapToGrid/>
                <w:color w:val="000000"/>
                <w:sz w:val="20"/>
              </w:rPr>
            </w:pPr>
            <w:r>
              <w:rPr>
                <w:rFonts w:eastAsia="仿宋_GB2312"/>
                <w:snapToGrid/>
                <w:color w:val="000000"/>
                <w:sz w:val="20"/>
              </w:rPr>
              <w:t>行政强制</w:t>
            </w:r>
          </w:p>
        </w:tc>
        <w:tc>
          <w:tcPr>
            <w:tcW w:w="6392" w:type="dxa"/>
            <w:gridSpan w:val="3"/>
            <w:vAlign w:val="center"/>
          </w:tcPr>
          <w:p w:rsidR="00A66B53" w:rsidRDefault="00E206AB">
            <w:pPr>
              <w:spacing w:line="240" w:lineRule="auto"/>
              <w:ind w:firstLine="0"/>
              <w:jc w:val="center"/>
              <w:rPr>
                <w:rFonts w:eastAsia="仿宋_GB2312"/>
                <w:sz w:val="20"/>
              </w:rPr>
            </w:pPr>
            <w:r>
              <w:rPr>
                <w:rFonts w:eastAsia="仿宋_GB2312"/>
                <w:sz w:val="20"/>
              </w:rPr>
              <w:t>0</w:t>
            </w:r>
          </w:p>
        </w:tc>
      </w:tr>
      <w:tr w:rsidR="00A66B53">
        <w:trPr>
          <w:trHeight w:hRule="exact" w:val="567"/>
          <w:jc w:val="center"/>
        </w:trPr>
        <w:tc>
          <w:tcPr>
            <w:tcW w:w="8981" w:type="dxa"/>
            <w:gridSpan w:val="4"/>
            <w:vAlign w:val="center"/>
          </w:tcPr>
          <w:p w:rsidR="00A66B53" w:rsidRDefault="00E206AB">
            <w:pPr>
              <w:spacing w:line="240" w:lineRule="auto"/>
              <w:ind w:firstLine="0"/>
              <w:jc w:val="center"/>
              <w:rPr>
                <w:rFonts w:eastAsia="仿宋_GB2312"/>
                <w:snapToGrid/>
                <w:color w:val="000000"/>
                <w:sz w:val="20"/>
              </w:rPr>
            </w:pPr>
            <w:r>
              <w:rPr>
                <w:rFonts w:eastAsia="仿宋_GB2312"/>
                <w:snapToGrid/>
                <w:color w:val="000000"/>
                <w:sz w:val="20"/>
              </w:rPr>
              <w:t>第二十条第（八）项</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jc w:val="center"/>
              <w:rPr>
                <w:rFonts w:eastAsia="仿宋_GB2312"/>
                <w:snapToGrid/>
                <w:color w:val="000000"/>
                <w:sz w:val="20"/>
              </w:rPr>
            </w:pPr>
            <w:r>
              <w:rPr>
                <w:rFonts w:eastAsia="仿宋_GB2312"/>
                <w:snapToGrid/>
                <w:color w:val="000000"/>
                <w:sz w:val="20"/>
              </w:rPr>
              <w:t>信息内容</w:t>
            </w:r>
          </w:p>
        </w:tc>
        <w:tc>
          <w:tcPr>
            <w:tcW w:w="6392" w:type="dxa"/>
            <w:gridSpan w:val="3"/>
            <w:vAlign w:val="center"/>
          </w:tcPr>
          <w:p w:rsidR="00A66B53" w:rsidRDefault="00E206AB">
            <w:pPr>
              <w:spacing w:line="240" w:lineRule="auto"/>
              <w:ind w:firstLine="0"/>
              <w:jc w:val="center"/>
              <w:rPr>
                <w:rFonts w:eastAsia="仿宋_GB2312"/>
                <w:sz w:val="20"/>
              </w:rPr>
            </w:pPr>
            <w:r>
              <w:rPr>
                <w:rFonts w:eastAsia="仿宋_GB2312"/>
                <w:snapToGrid/>
                <w:color w:val="000000"/>
                <w:sz w:val="20"/>
              </w:rPr>
              <w:t>本年收费金额（单位：万元）</w:t>
            </w:r>
          </w:p>
        </w:tc>
      </w:tr>
      <w:tr w:rsidR="00A66B53">
        <w:trPr>
          <w:trHeight w:hRule="exact" w:val="567"/>
          <w:jc w:val="center"/>
        </w:trPr>
        <w:tc>
          <w:tcPr>
            <w:tcW w:w="2589" w:type="dxa"/>
            <w:vAlign w:val="center"/>
          </w:tcPr>
          <w:p w:rsidR="00A66B53" w:rsidRDefault="00E206AB">
            <w:pPr>
              <w:widowControl/>
              <w:autoSpaceDE/>
              <w:autoSpaceDN/>
              <w:snapToGrid/>
              <w:spacing w:line="240" w:lineRule="auto"/>
              <w:ind w:firstLine="0"/>
              <w:rPr>
                <w:rFonts w:eastAsia="仿宋_GB2312"/>
                <w:snapToGrid/>
                <w:color w:val="000000"/>
                <w:sz w:val="20"/>
              </w:rPr>
            </w:pPr>
            <w:r>
              <w:rPr>
                <w:rFonts w:eastAsia="仿宋_GB2312"/>
                <w:snapToGrid/>
                <w:color w:val="000000"/>
                <w:sz w:val="20"/>
              </w:rPr>
              <w:t>行政事业性收费</w:t>
            </w:r>
          </w:p>
        </w:tc>
        <w:tc>
          <w:tcPr>
            <w:tcW w:w="6392" w:type="dxa"/>
            <w:gridSpan w:val="3"/>
            <w:vAlign w:val="center"/>
          </w:tcPr>
          <w:p w:rsidR="00A66B53" w:rsidRDefault="00E206AB">
            <w:pPr>
              <w:spacing w:line="240" w:lineRule="auto"/>
              <w:ind w:firstLine="0"/>
              <w:jc w:val="center"/>
              <w:rPr>
                <w:rFonts w:eastAsia="仿宋_GB2312"/>
                <w:sz w:val="20"/>
              </w:rPr>
            </w:pPr>
            <w:r>
              <w:rPr>
                <w:rFonts w:eastAsia="仿宋_GB2312"/>
                <w:sz w:val="20"/>
              </w:rPr>
              <w:t>0</w:t>
            </w:r>
          </w:p>
        </w:tc>
      </w:tr>
    </w:tbl>
    <w:p w:rsidR="00A66B53" w:rsidRDefault="00A66B53">
      <w:pPr>
        <w:spacing w:line="240" w:lineRule="auto"/>
        <w:ind w:firstLine="0"/>
        <w:rPr>
          <w:rFonts w:eastAsia="仿宋_GB2312"/>
          <w:sz w:val="30"/>
          <w:szCs w:val="30"/>
        </w:rPr>
      </w:pPr>
    </w:p>
    <w:p w:rsidR="00A66B53" w:rsidRDefault="00A66B53">
      <w:pPr>
        <w:spacing w:line="240" w:lineRule="auto"/>
        <w:ind w:firstLine="0"/>
        <w:rPr>
          <w:rFonts w:eastAsia="仿宋_GB2312"/>
          <w:sz w:val="30"/>
          <w:szCs w:val="30"/>
        </w:rPr>
      </w:pPr>
    </w:p>
    <w:p w:rsidR="00A66B53" w:rsidRDefault="00A66B53">
      <w:pPr>
        <w:spacing w:line="240" w:lineRule="auto"/>
        <w:ind w:firstLine="0"/>
        <w:rPr>
          <w:rFonts w:eastAsia="仿宋_GB2312"/>
          <w:sz w:val="30"/>
          <w:szCs w:val="30"/>
        </w:rPr>
      </w:pPr>
    </w:p>
    <w:p w:rsidR="00373441" w:rsidRDefault="00373441">
      <w:pPr>
        <w:spacing w:line="240" w:lineRule="auto"/>
        <w:ind w:firstLine="0"/>
        <w:rPr>
          <w:rFonts w:eastAsia="仿宋_GB2312"/>
          <w:sz w:val="30"/>
          <w:szCs w:val="30"/>
        </w:rPr>
      </w:pPr>
    </w:p>
    <w:p w:rsidR="00373441" w:rsidRDefault="00373441">
      <w:pPr>
        <w:spacing w:line="240" w:lineRule="auto"/>
        <w:ind w:firstLine="0"/>
        <w:rPr>
          <w:rFonts w:eastAsia="仿宋_GB2312"/>
          <w:sz w:val="30"/>
          <w:szCs w:val="30"/>
        </w:rPr>
      </w:pPr>
    </w:p>
    <w:p w:rsidR="00373441" w:rsidRDefault="00373441">
      <w:pPr>
        <w:spacing w:line="240" w:lineRule="auto"/>
        <w:ind w:firstLine="0"/>
        <w:rPr>
          <w:rFonts w:eastAsia="仿宋_GB2312"/>
          <w:sz w:val="30"/>
          <w:szCs w:val="30"/>
        </w:rPr>
      </w:pPr>
    </w:p>
    <w:p w:rsidR="00373441" w:rsidRDefault="00373441">
      <w:pPr>
        <w:spacing w:line="240" w:lineRule="auto"/>
        <w:ind w:firstLine="0"/>
        <w:rPr>
          <w:rFonts w:eastAsia="仿宋_GB2312"/>
          <w:sz w:val="30"/>
          <w:szCs w:val="30"/>
        </w:rPr>
      </w:pPr>
    </w:p>
    <w:p w:rsidR="00373441" w:rsidRDefault="00373441">
      <w:pPr>
        <w:spacing w:line="240" w:lineRule="auto"/>
        <w:ind w:firstLine="0"/>
        <w:rPr>
          <w:rFonts w:eastAsia="仿宋_GB2312"/>
          <w:sz w:val="30"/>
          <w:szCs w:val="30"/>
        </w:rPr>
      </w:pPr>
    </w:p>
    <w:p w:rsidR="00373441" w:rsidRDefault="00373441">
      <w:pPr>
        <w:spacing w:line="240" w:lineRule="auto"/>
        <w:ind w:firstLine="0"/>
        <w:rPr>
          <w:rFonts w:eastAsia="仿宋_GB2312"/>
          <w:sz w:val="30"/>
          <w:szCs w:val="30"/>
        </w:rPr>
      </w:pPr>
    </w:p>
    <w:p w:rsidR="00373441" w:rsidRDefault="00373441">
      <w:pPr>
        <w:spacing w:line="240" w:lineRule="auto"/>
        <w:ind w:firstLine="0"/>
        <w:rPr>
          <w:rFonts w:eastAsia="仿宋_GB2312"/>
          <w:sz w:val="30"/>
          <w:szCs w:val="30"/>
        </w:rPr>
      </w:pPr>
    </w:p>
    <w:p w:rsidR="00A66B53" w:rsidRDefault="00A66B53">
      <w:pPr>
        <w:spacing w:line="240" w:lineRule="auto"/>
        <w:ind w:firstLine="0"/>
        <w:rPr>
          <w:rFonts w:eastAsia="仿宋_GB2312"/>
          <w:sz w:val="30"/>
          <w:szCs w:val="30"/>
        </w:rPr>
      </w:pPr>
    </w:p>
    <w:p w:rsidR="00A66B53" w:rsidRDefault="00E206AB">
      <w:pPr>
        <w:spacing w:afterLines="50" w:after="156" w:line="240" w:lineRule="auto"/>
        <w:ind w:firstLineChars="200" w:firstLine="640"/>
        <w:rPr>
          <w:rFonts w:eastAsia="黑体"/>
          <w:szCs w:val="32"/>
        </w:rPr>
      </w:pPr>
      <w:r>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A66B53">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（本列数据的勾</w:t>
            </w:r>
            <w:proofErr w:type="gramStart"/>
            <w:r>
              <w:rPr>
                <w:rFonts w:eastAsia="仿宋_GB2312"/>
                <w:snapToGrid/>
                <w:sz w:val="20"/>
              </w:rPr>
              <w:t>稽</w:t>
            </w:r>
            <w:proofErr w:type="gramEnd"/>
            <w:r>
              <w:rPr>
                <w:rFonts w:eastAsia="仿宋_GB2312"/>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申请人情况</w:t>
            </w:r>
          </w:p>
        </w:tc>
      </w:tr>
      <w:tr w:rsidR="00A66B53">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总计</w:t>
            </w:r>
          </w:p>
        </w:tc>
      </w:tr>
      <w:tr w:rsidR="00A66B53">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850" w:type="dxa"/>
            <w:vMerge/>
            <w:tcBorders>
              <w:top w:val="nil"/>
              <w:left w:val="nil"/>
              <w:bottom w:val="single"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商业</w:t>
            </w:r>
          </w:p>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科研</w:t>
            </w:r>
          </w:p>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r>
      <w:tr w:rsidR="00A66B53">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1</w:t>
            </w:r>
          </w:p>
        </w:tc>
      </w:tr>
      <w:tr w:rsidR="00A66B53">
        <w:trPr>
          <w:trHeight w:val="90"/>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1</w:t>
            </w:r>
          </w:p>
        </w:tc>
      </w:tr>
      <w:tr w:rsidR="00A66B53">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1</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（二）部分公开（区分处理的，只计这一情形，不计其他情形）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1.</w:t>
            </w:r>
            <w:r>
              <w:rPr>
                <w:rFonts w:eastAsia="仿宋_GB2312"/>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2.</w:t>
            </w:r>
            <w:r>
              <w:rPr>
                <w:rFonts w:eastAsia="仿宋_GB2312"/>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3.</w:t>
            </w:r>
            <w:r>
              <w:rPr>
                <w:rFonts w:eastAsia="仿宋_GB2312"/>
                <w:snapToGrid/>
                <w:sz w:val="20"/>
              </w:rPr>
              <w:t>危及</w:t>
            </w:r>
            <w:r>
              <w:rPr>
                <w:rFonts w:eastAsia="仿宋_GB2312"/>
                <w:snapToGrid/>
                <w:sz w:val="20"/>
              </w:rPr>
              <w:t>“</w:t>
            </w:r>
            <w:r>
              <w:rPr>
                <w:rFonts w:eastAsia="仿宋_GB2312"/>
                <w:snapToGrid/>
                <w:sz w:val="20"/>
              </w:rPr>
              <w:t>三安全</w:t>
            </w:r>
            <w:proofErr w:type="gramStart"/>
            <w:r>
              <w:rPr>
                <w:rFonts w:eastAsia="仿宋_GB2312"/>
                <w:snapToGrid/>
                <w:sz w:val="20"/>
              </w:rPr>
              <w:t>一</w:t>
            </w:r>
            <w:proofErr w:type="gramEnd"/>
            <w:r>
              <w:rPr>
                <w:rFonts w:eastAsia="仿宋_GB2312"/>
                <w:snapToGrid/>
                <w:sz w:val="20"/>
              </w:rPr>
              <w:t>稳定</w:t>
            </w:r>
            <w:r>
              <w:rPr>
                <w:rFonts w:eastAsia="仿宋_GB2312"/>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4.</w:t>
            </w:r>
            <w:r>
              <w:rPr>
                <w:rFonts w:eastAsia="仿宋_GB2312"/>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5.</w:t>
            </w:r>
            <w:r>
              <w:rPr>
                <w:rFonts w:eastAsia="仿宋_GB2312"/>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6.</w:t>
            </w:r>
            <w:r>
              <w:rPr>
                <w:rFonts w:eastAsia="仿宋_GB2312"/>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7.</w:t>
            </w:r>
            <w:r>
              <w:rPr>
                <w:rFonts w:eastAsia="仿宋_GB2312"/>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8.</w:t>
            </w:r>
            <w:r>
              <w:rPr>
                <w:rFonts w:eastAsia="仿宋_GB2312"/>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1.</w:t>
            </w:r>
            <w:r>
              <w:rPr>
                <w:rFonts w:eastAsia="仿宋_GB2312"/>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2.</w:t>
            </w:r>
            <w:r>
              <w:rPr>
                <w:rFonts w:eastAsia="仿宋_GB2312"/>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1</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3.</w:t>
            </w:r>
            <w:r>
              <w:rPr>
                <w:rFonts w:eastAsia="仿宋_GB2312"/>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（五）</w:t>
            </w:r>
            <w:proofErr w:type="gramStart"/>
            <w:r>
              <w:rPr>
                <w:rFonts w:eastAsia="仿宋_GB2312"/>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1.</w:t>
            </w:r>
            <w:r>
              <w:rPr>
                <w:rFonts w:eastAsia="仿宋_GB2312"/>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2.</w:t>
            </w:r>
            <w:r>
              <w:rPr>
                <w:rFonts w:eastAsia="仿宋_GB2312"/>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3.</w:t>
            </w:r>
            <w:r>
              <w:rPr>
                <w:rFonts w:eastAsia="仿宋_GB2312"/>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4.</w:t>
            </w:r>
            <w:r>
              <w:rPr>
                <w:rFonts w:eastAsia="仿宋_GB2312"/>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trHeight w:val="779"/>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rPr>
                <w:rFonts w:eastAsia="仿宋_GB2312"/>
                <w:snapToGrid/>
                <w:sz w:val="24"/>
                <w:szCs w:val="24"/>
              </w:rPr>
            </w:pPr>
            <w:r>
              <w:rPr>
                <w:rFonts w:eastAsia="仿宋_GB2312"/>
                <w:snapToGrid/>
                <w:sz w:val="20"/>
              </w:rPr>
              <w:t>5.</w:t>
            </w:r>
            <w:r>
              <w:rPr>
                <w:rFonts w:eastAsia="仿宋_GB2312"/>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rPr>
                <w:rFonts w:eastAsia="仿宋_GB2312"/>
                <w:snapToGrid/>
                <w:sz w:val="24"/>
                <w:szCs w:val="24"/>
              </w:rPr>
            </w:pPr>
            <w:r>
              <w:rPr>
                <w:rFonts w:eastAsia="仿宋_GB2312"/>
                <w:snapToGrid/>
                <w:sz w:val="20"/>
              </w:rPr>
              <w:t>1.</w:t>
            </w:r>
            <w:r>
              <w:rPr>
                <w:rFonts w:eastAsia="仿宋_GB2312"/>
                <w:snapToGrid/>
                <w:sz w:val="20"/>
              </w:rPr>
              <w:t>申请人无正当理由逾期</w:t>
            </w:r>
            <w:proofErr w:type="gramStart"/>
            <w:r>
              <w:rPr>
                <w:rFonts w:eastAsia="仿宋_GB2312"/>
                <w:snapToGrid/>
                <w:sz w:val="20"/>
              </w:rPr>
              <w:t>不</w:t>
            </w:r>
            <w:proofErr w:type="gramEnd"/>
            <w:r>
              <w:rPr>
                <w:rFonts w:eastAsia="仿宋_GB2312"/>
                <w:snapToGrid/>
                <w:sz w:val="20"/>
              </w:rPr>
              <w:t>补正、行政机关</w:t>
            </w:r>
            <w:proofErr w:type="gramStart"/>
            <w:r>
              <w:rPr>
                <w:rFonts w:eastAsia="仿宋_GB2312"/>
                <w:snapToGrid/>
                <w:sz w:val="20"/>
              </w:rPr>
              <w:t>不</w:t>
            </w:r>
            <w:proofErr w:type="gramEnd"/>
            <w:r>
              <w:rPr>
                <w:rFonts w:eastAsia="仿宋_GB2312"/>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rPr>
                <w:rFonts w:eastAsia="仿宋_GB2312"/>
                <w:snapToGrid/>
                <w:sz w:val="24"/>
                <w:szCs w:val="24"/>
              </w:rPr>
            </w:pPr>
            <w:r>
              <w:rPr>
                <w:rFonts w:eastAsia="仿宋_GB2312"/>
                <w:snapToGrid/>
                <w:sz w:val="20"/>
              </w:rPr>
              <w:t>2.</w:t>
            </w:r>
            <w:r>
              <w:rPr>
                <w:rFonts w:eastAsia="仿宋_GB2312"/>
                <w:snapToGrid/>
                <w:sz w:val="20"/>
              </w:rPr>
              <w:t>申请人逾期未按收费通知要求缴纳费用、行政机关</w:t>
            </w:r>
            <w:proofErr w:type="gramStart"/>
            <w:r>
              <w:rPr>
                <w:rFonts w:eastAsia="仿宋_GB2312"/>
                <w:snapToGrid/>
                <w:sz w:val="20"/>
              </w:rPr>
              <w:t>不</w:t>
            </w:r>
            <w:proofErr w:type="gramEnd"/>
            <w:r>
              <w:rPr>
                <w:rFonts w:eastAsia="仿宋_GB2312"/>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3.</w:t>
            </w:r>
            <w:r>
              <w:rPr>
                <w:rFonts w:eastAsia="仿宋_GB2312"/>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r w:rsidR="00A66B53">
        <w:trPr>
          <w:jc w:val="center"/>
        </w:trPr>
        <w:tc>
          <w:tcPr>
            <w:tcW w:w="0" w:type="auto"/>
            <w:vMerge/>
            <w:tcBorders>
              <w:top w:val="nil"/>
              <w:left w:val="single" w:sz="8" w:space="0" w:color="auto"/>
              <w:bottom w:val="inset"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2</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2</w:t>
            </w:r>
          </w:p>
        </w:tc>
      </w:tr>
      <w:tr w:rsidR="00A66B53">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left"/>
              <w:rPr>
                <w:rFonts w:eastAsia="仿宋_GB2312"/>
                <w:snapToGrid/>
                <w:sz w:val="24"/>
                <w:szCs w:val="24"/>
              </w:rPr>
            </w:pPr>
            <w:r>
              <w:rPr>
                <w:rFonts w:eastAsia="仿宋_GB2312"/>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bl>
    <w:p w:rsidR="00A66B53" w:rsidRDefault="00A66B53">
      <w:pPr>
        <w:spacing w:line="240" w:lineRule="auto"/>
        <w:ind w:firstLineChars="200" w:firstLine="600"/>
        <w:rPr>
          <w:rFonts w:eastAsia="仿宋_GB2312"/>
          <w:sz w:val="30"/>
          <w:szCs w:val="30"/>
        </w:rPr>
      </w:pPr>
    </w:p>
    <w:p w:rsidR="00A66B53" w:rsidRDefault="00E206AB">
      <w:pPr>
        <w:spacing w:afterLines="50" w:after="156" w:line="240" w:lineRule="auto"/>
        <w:ind w:firstLineChars="200" w:firstLine="640"/>
        <w:rPr>
          <w:rFonts w:eastAsia="黑体"/>
          <w:sz w:val="30"/>
          <w:szCs w:val="30"/>
        </w:rPr>
      </w:pPr>
      <w:r>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A66B53">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行政诉讼</w:t>
            </w:r>
          </w:p>
        </w:tc>
      </w:tr>
      <w:tr w:rsidR="00A66B53">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结果</w:t>
            </w:r>
            <w:r>
              <w:rPr>
                <w:rFonts w:eastAsia="仿宋_GB2312"/>
                <w:snapToGrid/>
                <w:sz w:val="20"/>
              </w:rPr>
              <w:br/>
            </w:r>
            <w:r>
              <w:rPr>
                <w:rFonts w:eastAsia="仿宋_GB2312"/>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其他</w:t>
            </w:r>
            <w:r>
              <w:rPr>
                <w:rFonts w:eastAsia="仿宋_GB2312"/>
                <w:snapToGrid/>
                <w:sz w:val="20"/>
              </w:rPr>
              <w:br/>
            </w:r>
            <w:r>
              <w:rPr>
                <w:rFonts w:eastAsia="仿宋_GB2312"/>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尚未</w:t>
            </w:r>
            <w:r>
              <w:rPr>
                <w:rFonts w:eastAsia="仿宋_GB2312"/>
                <w:snapToGrid/>
                <w:sz w:val="20"/>
              </w:rPr>
              <w:br/>
            </w:r>
            <w:r>
              <w:rPr>
                <w:rFonts w:eastAsia="仿宋_GB2312"/>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复议后起诉</w:t>
            </w:r>
          </w:p>
        </w:tc>
      </w:tr>
      <w:tr w:rsidR="00A66B53">
        <w:trPr>
          <w:jc w:val="center"/>
        </w:trPr>
        <w:tc>
          <w:tcPr>
            <w:tcW w:w="0" w:type="auto"/>
            <w:vMerge/>
            <w:tcBorders>
              <w:top w:val="nil"/>
              <w:left w:val="single" w:sz="8" w:space="0" w:color="auto"/>
              <w:bottom w:val="single"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66B53" w:rsidRDefault="00A66B53">
            <w:pPr>
              <w:widowControl/>
              <w:autoSpaceDE/>
              <w:autoSpaceDN/>
              <w:snapToGrid/>
              <w:spacing w:line="240" w:lineRule="auto"/>
              <w:ind w:firstLine="0"/>
              <w:jc w:val="left"/>
              <w:rPr>
                <w:rFonts w:eastAsia="仿宋_GB2312"/>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结果</w:t>
            </w:r>
            <w:r>
              <w:rPr>
                <w:rFonts w:eastAsia="仿宋_GB2312"/>
                <w:snapToGrid/>
                <w:sz w:val="20"/>
              </w:rPr>
              <w:br/>
            </w:r>
            <w:r>
              <w:rPr>
                <w:rFonts w:eastAsia="仿宋_GB2312"/>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结果</w:t>
            </w:r>
            <w:r>
              <w:rPr>
                <w:rFonts w:eastAsia="仿宋_GB2312"/>
                <w:snapToGrid/>
                <w:sz w:val="20"/>
              </w:rPr>
              <w:br/>
            </w:r>
            <w:r>
              <w:rPr>
                <w:rFonts w:eastAsia="仿宋_GB2312"/>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其他</w:t>
            </w:r>
            <w:r>
              <w:rPr>
                <w:rFonts w:eastAsia="仿宋_GB2312"/>
                <w:snapToGrid/>
                <w:sz w:val="20"/>
              </w:rPr>
              <w:br/>
            </w:r>
            <w:r>
              <w:rPr>
                <w:rFonts w:eastAsia="仿宋_GB2312"/>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尚未</w:t>
            </w:r>
            <w:r>
              <w:rPr>
                <w:rFonts w:eastAsia="仿宋_GB2312"/>
                <w:snapToGrid/>
                <w:sz w:val="20"/>
              </w:rPr>
              <w:br/>
            </w:r>
            <w:r>
              <w:rPr>
                <w:rFonts w:eastAsia="仿宋_GB2312"/>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结果</w:t>
            </w:r>
            <w:r>
              <w:rPr>
                <w:rFonts w:eastAsia="仿宋_GB2312"/>
                <w:snapToGrid/>
                <w:sz w:val="20"/>
              </w:rPr>
              <w:br/>
            </w:r>
            <w:r>
              <w:rPr>
                <w:rFonts w:eastAsia="仿宋_GB2312"/>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结果</w:t>
            </w:r>
            <w:r>
              <w:rPr>
                <w:rFonts w:eastAsia="仿宋_GB2312"/>
                <w:snapToGrid/>
                <w:sz w:val="20"/>
              </w:rPr>
              <w:br/>
            </w:r>
            <w:r>
              <w:rPr>
                <w:rFonts w:eastAsia="仿宋_GB2312"/>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color w:val="000000"/>
                <w:sz w:val="20"/>
              </w:rPr>
              <w:t>其他</w:t>
            </w:r>
            <w:r>
              <w:rPr>
                <w:rFonts w:eastAsia="仿宋_GB2312"/>
                <w:snapToGrid/>
                <w:color w:val="000000"/>
                <w:sz w:val="20"/>
              </w:rPr>
              <w:br/>
            </w:r>
            <w:r>
              <w:rPr>
                <w:rFonts w:eastAsia="仿宋_GB2312"/>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尚未</w:t>
            </w:r>
            <w:r>
              <w:rPr>
                <w:rFonts w:eastAsia="仿宋_GB2312"/>
                <w:snapToGrid/>
                <w:sz w:val="20"/>
              </w:rPr>
              <w:br/>
            </w:r>
            <w:r>
              <w:rPr>
                <w:rFonts w:eastAsia="仿宋_GB2312"/>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color w:val="000000"/>
                <w:sz w:val="20"/>
              </w:rPr>
              <w:t>总计</w:t>
            </w:r>
          </w:p>
        </w:tc>
      </w:tr>
      <w:tr w:rsidR="00A66B53">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66B53" w:rsidRDefault="00E206AB">
            <w:pPr>
              <w:widowControl/>
              <w:autoSpaceDE/>
              <w:autoSpaceDN/>
              <w:snapToGrid/>
              <w:spacing w:line="240" w:lineRule="auto"/>
              <w:ind w:firstLine="0"/>
              <w:jc w:val="center"/>
              <w:rPr>
                <w:rFonts w:eastAsia="仿宋_GB2312"/>
                <w:snapToGrid/>
                <w:sz w:val="24"/>
                <w:szCs w:val="24"/>
              </w:rPr>
            </w:pPr>
            <w:r>
              <w:rPr>
                <w:rFonts w:eastAsia="仿宋_GB2312"/>
                <w:snapToGrid/>
                <w:sz w:val="20"/>
              </w:rPr>
              <w:t>0</w:t>
            </w:r>
          </w:p>
        </w:tc>
      </w:tr>
    </w:tbl>
    <w:p w:rsidR="00A66B53" w:rsidRDefault="00E206AB">
      <w:pPr>
        <w:spacing w:line="560" w:lineRule="exact"/>
        <w:ind w:firstLineChars="200" w:firstLine="640"/>
        <w:rPr>
          <w:rFonts w:eastAsia="黑体"/>
          <w:szCs w:val="32"/>
        </w:rPr>
      </w:pPr>
      <w:r>
        <w:rPr>
          <w:rFonts w:eastAsia="黑体"/>
          <w:szCs w:val="32"/>
        </w:rPr>
        <w:t>五、存在的主要问题及改进情况</w:t>
      </w:r>
    </w:p>
    <w:p w:rsidR="00A66B53" w:rsidRDefault="00E206AB">
      <w:pPr>
        <w:spacing w:line="560" w:lineRule="exact"/>
        <w:ind w:firstLineChars="200" w:firstLine="640"/>
        <w:rPr>
          <w:rFonts w:eastAsia="楷体_GB2312"/>
          <w:szCs w:val="32"/>
        </w:rPr>
      </w:pPr>
      <w:r>
        <w:rPr>
          <w:rFonts w:eastAsia="楷体_GB2312"/>
          <w:szCs w:val="32"/>
        </w:rPr>
        <w:t>（一）存在问题</w:t>
      </w:r>
    </w:p>
    <w:p w:rsidR="00A66B53" w:rsidRDefault="00E206AB">
      <w:pPr>
        <w:spacing w:line="560" w:lineRule="exact"/>
        <w:ind w:firstLineChars="200" w:firstLine="640"/>
        <w:jc w:val="left"/>
        <w:rPr>
          <w:rFonts w:eastAsia="仿宋_GB2312"/>
          <w:szCs w:val="32"/>
        </w:rPr>
      </w:pPr>
      <w:r>
        <w:rPr>
          <w:rFonts w:eastAsia="仿宋_GB2312"/>
          <w:szCs w:val="32"/>
        </w:rPr>
        <w:t>一是政策解读质量参差不齐、个别科室在解读政策文件时存在简单应付的思想，没有对文件进行深入解读，个别解读材料存在照抄照搬政策原文的情况。</w:t>
      </w:r>
    </w:p>
    <w:p w:rsidR="00A66B53" w:rsidRDefault="00E206AB">
      <w:pPr>
        <w:spacing w:line="560" w:lineRule="exact"/>
        <w:rPr>
          <w:rFonts w:eastAsia="仿宋_GB2312"/>
          <w:szCs w:val="32"/>
        </w:rPr>
      </w:pPr>
      <w:r>
        <w:rPr>
          <w:rFonts w:eastAsia="仿宋_GB2312"/>
          <w:szCs w:val="32"/>
        </w:rPr>
        <w:t>二是政务公开向村级（社区）延伸力度不够，街道</w:t>
      </w:r>
      <w:proofErr w:type="gramStart"/>
      <w:r>
        <w:rPr>
          <w:rFonts w:eastAsia="仿宋_GB2312"/>
          <w:szCs w:val="32"/>
        </w:rPr>
        <w:t>办基本</w:t>
      </w:r>
      <w:proofErr w:type="gramEnd"/>
      <w:r>
        <w:rPr>
          <w:rFonts w:eastAsia="仿宋_GB2312"/>
          <w:szCs w:val="32"/>
        </w:rPr>
        <w:t>可以按时主动公开信息，个别村（社区）还存在公开公开领域不明确、公开责任落实不到位的情况。</w:t>
      </w:r>
    </w:p>
    <w:p w:rsidR="00A66B53" w:rsidRDefault="00E206AB">
      <w:pPr>
        <w:spacing w:line="560" w:lineRule="exact"/>
        <w:ind w:left="640" w:firstLine="0"/>
        <w:rPr>
          <w:rFonts w:eastAsia="楷体_GB2312"/>
          <w:szCs w:val="32"/>
        </w:rPr>
      </w:pPr>
      <w:r>
        <w:rPr>
          <w:rFonts w:eastAsia="楷体_GB2312"/>
          <w:szCs w:val="32"/>
        </w:rPr>
        <w:t>（二）改进情况</w:t>
      </w:r>
    </w:p>
    <w:p w:rsidR="00A66B53" w:rsidRDefault="00E206AB">
      <w:pPr>
        <w:spacing w:line="560" w:lineRule="exact"/>
        <w:ind w:firstLineChars="200" w:firstLine="640"/>
        <w:jc w:val="left"/>
        <w:rPr>
          <w:rFonts w:eastAsia="仿宋_GB2312"/>
          <w:szCs w:val="32"/>
        </w:rPr>
      </w:pPr>
      <w:r>
        <w:rPr>
          <w:rFonts w:eastAsia="仿宋_GB2312"/>
          <w:szCs w:val="32"/>
        </w:rPr>
        <w:t>一是提高政策解读发布质量，重点从政策的出台背景、最新变化、主要内容等方面进行深度解读，对解读内容大量摘抄政策文件的解读材料进行优化提升，进一步提高政务公开工作水平，年内对内容简单、与原文大量重复的</w:t>
      </w:r>
      <w:r>
        <w:rPr>
          <w:rFonts w:eastAsia="仿宋_GB2312"/>
          <w:szCs w:val="32"/>
        </w:rPr>
        <w:t>3</w:t>
      </w:r>
      <w:r>
        <w:rPr>
          <w:rFonts w:eastAsia="仿宋_GB2312"/>
          <w:szCs w:val="32"/>
        </w:rPr>
        <w:t>份政策解读材料进行了整改。</w:t>
      </w:r>
    </w:p>
    <w:p w:rsidR="00A66B53" w:rsidRDefault="00E206AB">
      <w:pPr>
        <w:spacing w:line="560" w:lineRule="exact"/>
        <w:ind w:firstLineChars="200" w:firstLine="640"/>
        <w:rPr>
          <w:rFonts w:eastAsia="仿宋_GB2312"/>
          <w:szCs w:val="32"/>
        </w:rPr>
      </w:pPr>
      <w:r>
        <w:rPr>
          <w:rFonts w:eastAsia="仿宋_GB2312"/>
          <w:szCs w:val="32"/>
        </w:rPr>
        <w:t>二是推进政务公开向村级（社区）延伸。围绕村（社区）信息公开工作重点，梳理信息公开事项清单，重点做好惠农补贴、村级重大决策、乡村振兴等领域信息公开。年内对</w:t>
      </w:r>
      <w:r>
        <w:rPr>
          <w:rFonts w:eastAsia="仿宋_GB2312"/>
          <w:szCs w:val="32"/>
        </w:rPr>
        <w:t>2</w:t>
      </w:r>
      <w:r>
        <w:rPr>
          <w:rFonts w:eastAsia="仿宋_GB2312"/>
          <w:szCs w:val="32"/>
        </w:rPr>
        <w:t>个社区的信息公开工作进行了检查整改。</w:t>
      </w:r>
    </w:p>
    <w:p w:rsidR="00A66B53" w:rsidRDefault="00E206AB">
      <w:pPr>
        <w:spacing w:line="560" w:lineRule="exact"/>
        <w:ind w:firstLineChars="200" w:firstLine="640"/>
        <w:rPr>
          <w:rFonts w:eastAsia="黑体"/>
          <w:szCs w:val="32"/>
        </w:rPr>
      </w:pPr>
      <w:r>
        <w:rPr>
          <w:rFonts w:eastAsia="黑体"/>
          <w:szCs w:val="32"/>
        </w:rPr>
        <w:lastRenderedPageBreak/>
        <w:t>六、其他需要报告的事项</w:t>
      </w:r>
    </w:p>
    <w:p w:rsidR="00A66B53" w:rsidRDefault="00E206AB">
      <w:pPr>
        <w:spacing w:line="560" w:lineRule="exact"/>
        <w:ind w:firstLineChars="200" w:firstLine="640"/>
        <w:jc w:val="left"/>
        <w:rPr>
          <w:rFonts w:eastAsia="楷体_GB2312"/>
          <w:szCs w:val="32"/>
        </w:rPr>
      </w:pPr>
      <w:r>
        <w:rPr>
          <w:rFonts w:eastAsia="楷体_GB2312"/>
          <w:szCs w:val="32"/>
        </w:rPr>
        <w:t>（一）政府信息公开信息处理费收取情况</w:t>
      </w:r>
    </w:p>
    <w:p w:rsidR="00A66B53" w:rsidRDefault="00E206AB">
      <w:pPr>
        <w:spacing w:line="560" w:lineRule="exact"/>
        <w:ind w:firstLineChars="200" w:firstLine="640"/>
        <w:rPr>
          <w:rFonts w:eastAsia="仿宋_GB2312"/>
          <w:szCs w:val="32"/>
        </w:rPr>
      </w:pPr>
      <w:bookmarkStart w:id="1" w:name="OLE_LINK4"/>
      <w:bookmarkStart w:id="2" w:name="OLE_LINK5"/>
      <w:r>
        <w:rPr>
          <w:rFonts w:eastAsia="仿宋_GB2312"/>
          <w:szCs w:val="32"/>
        </w:rPr>
        <w:t>根据《国务院办公厅关于印发</w:t>
      </w:r>
      <w:r>
        <w:rPr>
          <w:rFonts w:eastAsia="仿宋_GB2312"/>
          <w:szCs w:val="32"/>
        </w:rPr>
        <w:t>&lt;</w:t>
      </w:r>
      <w:r>
        <w:rPr>
          <w:rFonts w:eastAsia="仿宋_GB2312"/>
          <w:szCs w:val="32"/>
        </w:rPr>
        <w:t>政府信息公开信息处理费管理办法</w:t>
      </w:r>
      <w:r>
        <w:rPr>
          <w:rFonts w:eastAsia="仿宋_GB2312"/>
          <w:szCs w:val="32"/>
        </w:rPr>
        <w:t>&gt;</w:t>
      </w:r>
      <w:r>
        <w:rPr>
          <w:rFonts w:eastAsia="仿宋_GB2312"/>
          <w:szCs w:val="32"/>
        </w:rPr>
        <w:t>的通知》（国办函〔</w:t>
      </w:r>
      <w:r>
        <w:rPr>
          <w:rFonts w:eastAsia="仿宋_GB2312"/>
          <w:szCs w:val="32"/>
        </w:rPr>
        <w:t>2020</w:t>
      </w:r>
      <w:r>
        <w:rPr>
          <w:rFonts w:eastAsia="仿宋_GB2312"/>
          <w:szCs w:val="32"/>
        </w:rPr>
        <w:t>〕</w:t>
      </w:r>
      <w:r>
        <w:rPr>
          <w:rFonts w:eastAsia="仿宋_GB2312"/>
          <w:szCs w:val="32"/>
        </w:rPr>
        <w:t>109</w:t>
      </w:r>
      <w:r>
        <w:rPr>
          <w:rFonts w:eastAsia="仿宋_GB2312"/>
          <w:szCs w:val="32"/>
        </w:rPr>
        <w:t>号）和《山东省人民政府办公厅关于做好政府信息公开信息处理费管理工作有关事项的通知》（鲁政办字〔</w:t>
      </w:r>
      <w:r>
        <w:rPr>
          <w:rFonts w:eastAsia="仿宋_GB2312"/>
          <w:szCs w:val="32"/>
        </w:rPr>
        <w:t>2020</w:t>
      </w:r>
      <w:r>
        <w:rPr>
          <w:rFonts w:eastAsia="仿宋_GB2312"/>
          <w:szCs w:val="32"/>
        </w:rPr>
        <w:t>〕</w:t>
      </w:r>
      <w:r>
        <w:rPr>
          <w:rFonts w:eastAsia="仿宋_GB2312"/>
          <w:szCs w:val="32"/>
        </w:rPr>
        <w:t>179</w:t>
      </w:r>
      <w:r>
        <w:rPr>
          <w:rFonts w:eastAsia="仿宋_GB2312"/>
          <w:szCs w:val="32"/>
        </w:rPr>
        <w:t>号）规定，</w:t>
      </w:r>
      <w:r>
        <w:rPr>
          <w:rFonts w:eastAsia="仿宋_GB2312"/>
          <w:szCs w:val="32"/>
        </w:rPr>
        <w:t>2024</w:t>
      </w:r>
      <w:r>
        <w:rPr>
          <w:rFonts w:eastAsia="仿宋_GB2312"/>
          <w:szCs w:val="32"/>
        </w:rPr>
        <w:t>年本单位在办理政府信息公开申请过程中未收取信息处理费。</w:t>
      </w:r>
    </w:p>
    <w:bookmarkEnd w:id="1"/>
    <w:bookmarkEnd w:id="2"/>
    <w:p w:rsidR="00A66B53" w:rsidRDefault="00E206AB">
      <w:pPr>
        <w:spacing w:line="560" w:lineRule="exact"/>
        <w:ind w:firstLineChars="200" w:firstLine="640"/>
        <w:jc w:val="left"/>
        <w:rPr>
          <w:rFonts w:eastAsia="楷体_GB2312"/>
          <w:szCs w:val="32"/>
        </w:rPr>
      </w:pPr>
      <w:r>
        <w:rPr>
          <w:rFonts w:eastAsia="楷体_GB2312"/>
          <w:szCs w:val="32"/>
        </w:rPr>
        <w:t>（二）落实上级年度政务公开工作要点情况</w:t>
      </w:r>
    </w:p>
    <w:p w:rsidR="00A66B53" w:rsidRDefault="00E206AB">
      <w:pPr>
        <w:spacing w:line="560" w:lineRule="exact"/>
        <w:ind w:firstLineChars="200" w:firstLine="640"/>
        <w:rPr>
          <w:rFonts w:eastAsia="仿宋_GB2312"/>
          <w:szCs w:val="32"/>
        </w:rPr>
      </w:pPr>
      <w:r>
        <w:rPr>
          <w:rFonts w:eastAsia="仿宋_GB2312"/>
          <w:szCs w:val="32"/>
        </w:rPr>
        <w:t>根据《</w:t>
      </w:r>
      <w:r>
        <w:rPr>
          <w:rFonts w:eastAsia="仿宋_GB2312"/>
          <w:szCs w:val="32"/>
        </w:rPr>
        <w:t>2024</w:t>
      </w:r>
      <w:r>
        <w:rPr>
          <w:rFonts w:eastAsia="仿宋_GB2312"/>
          <w:szCs w:val="32"/>
        </w:rPr>
        <w:t>年高青县政务公开工作方案》（</w:t>
      </w:r>
      <w:proofErr w:type="gramStart"/>
      <w:r>
        <w:rPr>
          <w:rFonts w:eastAsia="仿宋_GB2312"/>
          <w:szCs w:val="32"/>
        </w:rPr>
        <w:t>高政办</w:t>
      </w:r>
      <w:proofErr w:type="gramEnd"/>
      <w:r>
        <w:rPr>
          <w:rFonts w:eastAsia="仿宋_GB2312"/>
          <w:szCs w:val="32"/>
        </w:rPr>
        <w:t>字〔</w:t>
      </w:r>
      <w:r>
        <w:rPr>
          <w:rFonts w:eastAsia="仿宋_GB2312"/>
          <w:szCs w:val="32"/>
        </w:rPr>
        <w:t>2024</w:t>
      </w:r>
      <w:r>
        <w:rPr>
          <w:rFonts w:eastAsia="仿宋_GB2312"/>
          <w:szCs w:val="32"/>
        </w:rPr>
        <w:t>〕</w:t>
      </w:r>
      <w:r>
        <w:rPr>
          <w:rFonts w:eastAsia="仿宋_GB2312"/>
          <w:szCs w:val="32"/>
        </w:rPr>
        <w:t>11</w:t>
      </w:r>
      <w:r>
        <w:rPr>
          <w:rFonts w:eastAsia="仿宋_GB2312"/>
          <w:szCs w:val="32"/>
        </w:rPr>
        <w:t>号）要求，制定了《</w:t>
      </w:r>
      <w:r>
        <w:rPr>
          <w:rFonts w:eastAsia="仿宋_GB2312"/>
          <w:szCs w:val="32"/>
        </w:rPr>
        <w:t>2024</w:t>
      </w:r>
      <w:r>
        <w:rPr>
          <w:rFonts w:eastAsia="仿宋_GB2312"/>
          <w:szCs w:val="32"/>
        </w:rPr>
        <w:t>年高青县田镇街道政务公开工作方案》，重点围绕以公开助</w:t>
      </w:r>
      <w:proofErr w:type="gramStart"/>
      <w:r>
        <w:rPr>
          <w:rFonts w:eastAsia="仿宋_GB2312"/>
          <w:szCs w:val="32"/>
        </w:rPr>
        <w:t>推重点</w:t>
      </w:r>
      <w:proofErr w:type="gramEnd"/>
      <w:r>
        <w:rPr>
          <w:rFonts w:eastAsia="仿宋_GB2312"/>
          <w:szCs w:val="32"/>
        </w:rPr>
        <w:t>工作落实、夯实政务公开基础等方面深化政务公开。一是定期召开工作调度会议，增强各科室对公开工作的认识，及时、主动、全面公开各自负责内容，确保政务公开工作有序、高效推进。二是加强政务公开培训力度，针对各科室、管区、社区工作人员开展定期培训和集中学习，进一步提高公开队伍整体水平，助力信息公开工作提质增效。三是加大政策宣传力度，创新政务公开工作方式方法，通过</w:t>
      </w:r>
      <w:r>
        <w:rPr>
          <w:rFonts w:eastAsia="仿宋_GB2312"/>
          <w:szCs w:val="32"/>
        </w:rPr>
        <w:t>“</w:t>
      </w:r>
      <w:r>
        <w:rPr>
          <w:rFonts w:eastAsia="仿宋_GB2312"/>
          <w:szCs w:val="32"/>
        </w:rPr>
        <w:t>线上</w:t>
      </w:r>
      <w:r>
        <w:rPr>
          <w:rFonts w:eastAsia="仿宋_GB2312"/>
          <w:szCs w:val="32"/>
        </w:rPr>
        <w:t>+</w:t>
      </w:r>
      <w:r>
        <w:rPr>
          <w:rFonts w:eastAsia="仿宋_GB2312"/>
          <w:szCs w:val="32"/>
        </w:rPr>
        <w:t>线下</w:t>
      </w:r>
      <w:r>
        <w:rPr>
          <w:rFonts w:eastAsia="仿宋_GB2312"/>
          <w:szCs w:val="32"/>
        </w:rPr>
        <w:t>”</w:t>
      </w:r>
      <w:r>
        <w:rPr>
          <w:rFonts w:eastAsia="仿宋_GB2312"/>
          <w:szCs w:val="32"/>
        </w:rPr>
        <w:t>相结合的模式，探索打造新型宣传工作模式。四是丰富政务公开工作内容，通过组织政府开放日、召开新闻发布会、回复政府信箱群众留言等多种形式，积极回应群众关切。</w:t>
      </w:r>
    </w:p>
    <w:p w:rsidR="00A66B53" w:rsidRDefault="00E206AB">
      <w:pPr>
        <w:spacing w:line="560" w:lineRule="exact"/>
        <w:ind w:firstLineChars="200" w:firstLine="640"/>
        <w:jc w:val="left"/>
        <w:rPr>
          <w:rFonts w:eastAsia="楷体_GB2312"/>
          <w:szCs w:val="32"/>
        </w:rPr>
      </w:pPr>
      <w:r>
        <w:rPr>
          <w:rFonts w:eastAsia="楷体_GB2312"/>
          <w:szCs w:val="32"/>
        </w:rPr>
        <w:t>（三）人大代表建议和政协提案办理结果公开情况</w:t>
      </w:r>
    </w:p>
    <w:p w:rsidR="00A66B53" w:rsidRDefault="00E206AB">
      <w:pPr>
        <w:spacing w:line="560" w:lineRule="exact"/>
        <w:ind w:firstLineChars="200" w:firstLine="640"/>
        <w:rPr>
          <w:rFonts w:eastAsia="仿宋_GB2312"/>
          <w:szCs w:val="32"/>
        </w:rPr>
      </w:pPr>
      <w:r>
        <w:rPr>
          <w:rFonts w:eastAsia="仿宋_GB2312"/>
          <w:szCs w:val="32"/>
        </w:rPr>
        <w:t>2024</w:t>
      </w:r>
      <w:r>
        <w:rPr>
          <w:rFonts w:eastAsia="仿宋_GB2312"/>
          <w:szCs w:val="32"/>
        </w:rPr>
        <w:t>年共</w:t>
      </w:r>
      <w:proofErr w:type="gramStart"/>
      <w:r>
        <w:rPr>
          <w:rFonts w:eastAsia="仿宋_GB2312"/>
          <w:szCs w:val="32"/>
        </w:rPr>
        <w:t>承办县</w:t>
      </w:r>
      <w:proofErr w:type="gramEnd"/>
      <w:r>
        <w:rPr>
          <w:rFonts w:eastAsia="仿宋_GB2312"/>
          <w:szCs w:val="32"/>
        </w:rPr>
        <w:t>十八届人大三次会议建议</w:t>
      </w:r>
      <w:r>
        <w:rPr>
          <w:rFonts w:eastAsia="仿宋_GB2312"/>
          <w:szCs w:val="32"/>
        </w:rPr>
        <w:t>1</w:t>
      </w:r>
      <w:r>
        <w:rPr>
          <w:rFonts w:eastAsia="仿宋_GB2312"/>
          <w:szCs w:val="32"/>
        </w:rPr>
        <w:t>件，</w:t>
      </w:r>
      <w:proofErr w:type="gramStart"/>
      <w:r>
        <w:rPr>
          <w:rFonts w:eastAsia="仿宋_GB2312"/>
          <w:szCs w:val="32"/>
        </w:rPr>
        <w:t>承办县</w:t>
      </w:r>
      <w:proofErr w:type="gramEnd"/>
      <w:r>
        <w:rPr>
          <w:rFonts w:eastAsia="仿宋_GB2312"/>
          <w:szCs w:val="32"/>
        </w:rPr>
        <w:t>政协</w:t>
      </w:r>
      <w:r>
        <w:rPr>
          <w:rFonts w:eastAsia="仿宋_GB2312"/>
          <w:szCs w:val="32"/>
        </w:rPr>
        <w:lastRenderedPageBreak/>
        <w:t>十五届三次会议提案</w:t>
      </w:r>
      <w:r>
        <w:rPr>
          <w:rFonts w:eastAsia="仿宋_GB2312"/>
          <w:szCs w:val="32"/>
        </w:rPr>
        <w:t>6</w:t>
      </w:r>
      <w:r>
        <w:rPr>
          <w:rFonts w:eastAsia="仿宋_GB2312"/>
          <w:szCs w:val="32"/>
        </w:rPr>
        <w:t>件，办复率均为</w:t>
      </w:r>
      <w:r>
        <w:rPr>
          <w:rFonts w:eastAsia="仿宋_GB2312"/>
          <w:szCs w:val="32"/>
        </w:rPr>
        <w:t>100%</w:t>
      </w:r>
      <w:r>
        <w:rPr>
          <w:rFonts w:eastAsia="仿宋_GB2312"/>
          <w:szCs w:val="32"/>
        </w:rPr>
        <w:t>。除涉及国家秘密、工作秘密的，所有建议提案办理复文或摘要以及办理总体情况均在县政府门户网站建议提案办理专题中予以公开。</w:t>
      </w:r>
    </w:p>
    <w:p w:rsidR="00A66B53" w:rsidRDefault="00E206AB">
      <w:pPr>
        <w:spacing w:line="560" w:lineRule="exact"/>
        <w:ind w:firstLineChars="200" w:firstLine="640"/>
        <w:jc w:val="left"/>
        <w:rPr>
          <w:rFonts w:eastAsia="仿宋_GB2312"/>
          <w:szCs w:val="32"/>
        </w:rPr>
      </w:pPr>
      <w:r>
        <w:rPr>
          <w:rFonts w:eastAsia="楷体_GB2312"/>
          <w:szCs w:val="32"/>
        </w:rPr>
        <w:t>（四）政务公开工作创新情况</w:t>
      </w:r>
    </w:p>
    <w:p w:rsidR="00A66B53" w:rsidRDefault="00E206AB">
      <w:pPr>
        <w:spacing w:line="560" w:lineRule="exact"/>
        <w:ind w:firstLineChars="200" w:firstLine="640"/>
        <w:rPr>
          <w:rFonts w:eastAsia="仿宋_GB2312"/>
          <w:szCs w:val="32"/>
        </w:rPr>
      </w:pPr>
      <w:r>
        <w:rPr>
          <w:rFonts w:eastAsia="仿宋_GB2312"/>
          <w:szCs w:val="32"/>
        </w:rPr>
        <w:t>一是优化提升政务公开工作服务效能，街道范围内开设多个窗口，提供线下查阅政策和线上代办业务等多种模式，实现更便捷的服务。二是组建街道政务公开顾问团，邀请街道人大代表、政协委员、志愿者、红色楼长等人员加入，定期组织召开座谈会，对群众热切关注问题进行研讨公开。</w:t>
      </w:r>
    </w:p>
    <w:p w:rsidR="00A66B53" w:rsidRDefault="00E206AB">
      <w:pPr>
        <w:spacing w:line="560" w:lineRule="exact"/>
        <w:ind w:firstLineChars="200" w:firstLine="640"/>
        <w:rPr>
          <w:rFonts w:eastAsia="楷体_GB2312"/>
          <w:szCs w:val="32"/>
        </w:rPr>
      </w:pPr>
      <w:r>
        <w:rPr>
          <w:rFonts w:eastAsia="楷体_GB2312"/>
          <w:szCs w:val="32"/>
        </w:rPr>
        <w:t>（五）有关数据统计说明</w:t>
      </w:r>
    </w:p>
    <w:p w:rsidR="00A66B53" w:rsidRDefault="00E206AB">
      <w:pPr>
        <w:spacing w:line="560" w:lineRule="exact"/>
        <w:ind w:firstLineChars="200" w:firstLine="640"/>
        <w:rPr>
          <w:rFonts w:eastAsia="仿宋_GB2312"/>
          <w:szCs w:val="32"/>
        </w:rPr>
      </w:pPr>
      <w:r>
        <w:rPr>
          <w:rFonts w:eastAsia="仿宋_GB2312"/>
          <w:szCs w:val="32"/>
        </w:rPr>
        <w:t xml:space="preserve">1. </w:t>
      </w:r>
      <w:r>
        <w:rPr>
          <w:rFonts w:eastAsia="仿宋_GB2312"/>
          <w:szCs w:val="32"/>
        </w:rPr>
        <w:t>报告中所列数据可能因四舍五入原因与数据直接相加之和存在尾数差异。</w:t>
      </w:r>
    </w:p>
    <w:p w:rsidR="00A66B53" w:rsidRDefault="00E206AB">
      <w:pPr>
        <w:spacing w:line="560" w:lineRule="exact"/>
        <w:ind w:firstLineChars="200" w:firstLine="640"/>
        <w:rPr>
          <w:rFonts w:eastAsia="仿宋_GB2312"/>
          <w:szCs w:val="32"/>
        </w:rPr>
      </w:pPr>
      <w:r>
        <w:rPr>
          <w:rFonts w:eastAsia="仿宋_GB2312"/>
          <w:szCs w:val="32"/>
        </w:rPr>
        <w:t xml:space="preserve">2. </w:t>
      </w:r>
      <w:r>
        <w:rPr>
          <w:rFonts w:eastAsia="仿宋_GB2312"/>
          <w:szCs w:val="32"/>
        </w:rPr>
        <w:t>行政许可数量、行政处罚和行政强制数量，包括已公开和</w:t>
      </w:r>
      <w:proofErr w:type="gramStart"/>
      <w:r>
        <w:rPr>
          <w:rFonts w:eastAsia="仿宋_GB2312"/>
          <w:szCs w:val="32"/>
        </w:rPr>
        <w:t>依法未</w:t>
      </w:r>
      <w:proofErr w:type="gramEnd"/>
      <w:r>
        <w:rPr>
          <w:rFonts w:eastAsia="仿宋_GB2312"/>
          <w:szCs w:val="32"/>
        </w:rPr>
        <w:t>公开的全部处理决定。</w:t>
      </w:r>
    </w:p>
    <w:p w:rsidR="00A66B53" w:rsidRDefault="00E206AB">
      <w:pPr>
        <w:spacing w:line="560" w:lineRule="exact"/>
        <w:ind w:firstLineChars="200" w:firstLine="640"/>
        <w:rPr>
          <w:rFonts w:eastAsia="仿宋_GB2312"/>
          <w:sz w:val="30"/>
          <w:szCs w:val="30"/>
        </w:rPr>
      </w:pPr>
      <w:r>
        <w:rPr>
          <w:rFonts w:eastAsia="仿宋_GB2312"/>
          <w:szCs w:val="32"/>
        </w:rPr>
        <w:t xml:space="preserve">3. </w:t>
      </w:r>
      <w:r>
        <w:rPr>
          <w:rFonts w:eastAsia="仿宋_GB2312"/>
          <w:szCs w:val="32"/>
        </w:rPr>
        <w:t>行政复议机关作为共同被告的行政诉讼案件，只计算</w:t>
      </w:r>
      <w:proofErr w:type="gramStart"/>
      <w:r>
        <w:rPr>
          <w:rFonts w:eastAsia="仿宋_GB2312"/>
          <w:szCs w:val="32"/>
        </w:rPr>
        <w:t>原行为</w:t>
      </w:r>
      <w:proofErr w:type="gramEnd"/>
      <w:r>
        <w:rPr>
          <w:rFonts w:eastAsia="仿宋_GB2312"/>
          <w:szCs w:val="32"/>
        </w:rPr>
        <w:t>主体的案件数量，不计算行政复议机关的案件数量。</w:t>
      </w:r>
    </w:p>
    <w:sectPr w:rsidR="00A66B5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33" w:rsidRDefault="00A12033">
      <w:pPr>
        <w:spacing w:line="240" w:lineRule="auto"/>
      </w:pPr>
      <w:r>
        <w:separator/>
      </w:r>
    </w:p>
  </w:endnote>
  <w:endnote w:type="continuationSeparator" w:id="0">
    <w:p w:rsidR="00A12033" w:rsidRDefault="00A12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embedRegular r:id="rId1" w:subsetted="1" w:fontKey="{145095E9-D701-48DB-95F7-C9D5B5A5E8F3}"/>
  </w:font>
  <w:font w:name="仿宋_GB2312">
    <w:panose1 w:val="02010609030101010101"/>
    <w:charset w:val="86"/>
    <w:family w:val="modern"/>
    <w:pitch w:val="fixed"/>
    <w:sig w:usb0="00000001" w:usb1="080E0000" w:usb2="00000010" w:usb3="00000000" w:csb0="00040000" w:csb1="00000000"/>
    <w:embedRegular r:id="rId2" w:subsetted="1" w:fontKey="{2BE3E53B-0997-4C43-9650-9DCC03F8310C}"/>
  </w:font>
  <w:font w:name="黑体">
    <w:altName w:val="SimHei"/>
    <w:panose1 w:val="02010609060101010101"/>
    <w:charset w:val="86"/>
    <w:family w:val="modern"/>
    <w:pitch w:val="fixed"/>
    <w:sig w:usb0="800002BF" w:usb1="38CF7CFA" w:usb2="00000016" w:usb3="00000000" w:csb0="00040001" w:csb1="00000000"/>
    <w:embedRegular r:id="rId3" w:subsetted="1" w:fontKey="{EA3CC503-BC73-4B39-B79B-6742E3C6BA85}"/>
  </w:font>
  <w:font w:name="楷体_GB2312">
    <w:panose1 w:val="02010609030101010101"/>
    <w:charset w:val="86"/>
    <w:family w:val="modern"/>
    <w:pitch w:val="fixed"/>
    <w:sig w:usb0="00000001" w:usb1="080E0000" w:usb2="00000010" w:usb3="00000000" w:csb0="00040000" w:csb1="00000000"/>
    <w:embedRegular r:id="rId4" w:subsetted="1" w:fontKey="{D3F6B589-AE08-436F-BDF7-FC22BABF1B45}"/>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33" w:rsidRDefault="00A12033">
      <w:pPr>
        <w:spacing w:line="240" w:lineRule="auto"/>
      </w:pPr>
      <w:r>
        <w:separator/>
      </w:r>
    </w:p>
  </w:footnote>
  <w:footnote w:type="continuationSeparator" w:id="0">
    <w:p w:rsidR="00A12033" w:rsidRDefault="00A1203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325157"/>
    <w:multiLevelType w:val="singleLevel"/>
    <w:tmpl w:val="AA325157"/>
    <w:lvl w:ilvl="0">
      <w:start w:val="2"/>
      <w:numFmt w:val="chineseCounting"/>
      <w:suff w:val="nothing"/>
      <w:lvlText w:val="%1、"/>
      <w:lvlJc w:val="left"/>
      <w:rPr>
        <w:rFonts w:hint="eastAsia"/>
      </w:rPr>
    </w:lvl>
  </w:abstractNum>
  <w:abstractNum w:abstractNumId="1">
    <w:nsid w:val="509DE9E6"/>
    <w:multiLevelType w:val="singleLevel"/>
    <w:tmpl w:val="509DE9E6"/>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ODc3MjJkZDc5YzE5YWYwNjYzM2MyODQwYTM4MzkifQ=="/>
    <w:docVar w:name="KSO_WPS_MARK_KEY" w:val="d183dcbf-10cf-4862-9f50-c24246d3f5f7"/>
  </w:docVars>
  <w:rsids>
    <w:rsidRoot w:val="002E3543"/>
    <w:rsid w:val="9E7DFF21"/>
    <w:rsid w:val="000164E6"/>
    <w:rsid w:val="00024945"/>
    <w:rsid w:val="00081871"/>
    <w:rsid w:val="0010048A"/>
    <w:rsid w:val="00110130"/>
    <w:rsid w:val="00117733"/>
    <w:rsid w:val="00121DCF"/>
    <w:rsid w:val="001610A5"/>
    <w:rsid w:val="00163918"/>
    <w:rsid w:val="00167EE1"/>
    <w:rsid w:val="001B716C"/>
    <w:rsid w:val="00210F4D"/>
    <w:rsid w:val="00211942"/>
    <w:rsid w:val="002133C7"/>
    <w:rsid w:val="00233DB5"/>
    <w:rsid w:val="002961F2"/>
    <w:rsid w:val="002E3543"/>
    <w:rsid w:val="003125E2"/>
    <w:rsid w:val="00373441"/>
    <w:rsid w:val="003A4A1D"/>
    <w:rsid w:val="003A7140"/>
    <w:rsid w:val="003B5255"/>
    <w:rsid w:val="003D6FCB"/>
    <w:rsid w:val="003E75A6"/>
    <w:rsid w:val="00403A72"/>
    <w:rsid w:val="004116B7"/>
    <w:rsid w:val="00415AB1"/>
    <w:rsid w:val="004622F8"/>
    <w:rsid w:val="004C1750"/>
    <w:rsid w:val="004D241E"/>
    <w:rsid w:val="00515DB1"/>
    <w:rsid w:val="00523855"/>
    <w:rsid w:val="005422B3"/>
    <w:rsid w:val="0057598D"/>
    <w:rsid w:val="00591E5D"/>
    <w:rsid w:val="005C0F41"/>
    <w:rsid w:val="005D72B2"/>
    <w:rsid w:val="005F43F7"/>
    <w:rsid w:val="0060574A"/>
    <w:rsid w:val="00630B9B"/>
    <w:rsid w:val="0065765D"/>
    <w:rsid w:val="00673AC7"/>
    <w:rsid w:val="006947A5"/>
    <w:rsid w:val="006D23B4"/>
    <w:rsid w:val="00704FCD"/>
    <w:rsid w:val="0073701A"/>
    <w:rsid w:val="008745D1"/>
    <w:rsid w:val="008C4ED2"/>
    <w:rsid w:val="00915D0B"/>
    <w:rsid w:val="009B028C"/>
    <w:rsid w:val="00A12033"/>
    <w:rsid w:val="00A650A7"/>
    <w:rsid w:val="00A66B53"/>
    <w:rsid w:val="00A9036A"/>
    <w:rsid w:val="00AA37C8"/>
    <w:rsid w:val="00AE0186"/>
    <w:rsid w:val="00C542CC"/>
    <w:rsid w:val="00C67940"/>
    <w:rsid w:val="00C73BD0"/>
    <w:rsid w:val="00CC2BE7"/>
    <w:rsid w:val="00CC521B"/>
    <w:rsid w:val="00CD1D00"/>
    <w:rsid w:val="00D43026"/>
    <w:rsid w:val="00D56397"/>
    <w:rsid w:val="00E206AB"/>
    <w:rsid w:val="00E60B5D"/>
    <w:rsid w:val="00EA0721"/>
    <w:rsid w:val="00EB6B9B"/>
    <w:rsid w:val="00EF5607"/>
    <w:rsid w:val="00FA216A"/>
    <w:rsid w:val="00FD5381"/>
    <w:rsid w:val="01837E8B"/>
    <w:rsid w:val="05CD222A"/>
    <w:rsid w:val="086C7AD9"/>
    <w:rsid w:val="088C7751"/>
    <w:rsid w:val="09622C8A"/>
    <w:rsid w:val="0A802599"/>
    <w:rsid w:val="0C45546F"/>
    <w:rsid w:val="0D2426F6"/>
    <w:rsid w:val="0D574C2F"/>
    <w:rsid w:val="0F7B502B"/>
    <w:rsid w:val="0FFC5BE6"/>
    <w:rsid w:val="10393BAA"/>
    <w:rsid w:val="11964CD1"/>
    <w:rsid w:val="16353C00"/>
    <w:rsid w:val="1826220B"/>
    <w:rsid w:val="18694035"/>
    <w:rsid w:val="1945077C"/>
    <w:rsid w:val="19467ED2"/>
    <w:rsid w:val="1BE21353"/>
    <w:rsid w:val="1C0F7E06"/>
    <w:rsid w:val="1E0F609E"/>
    <w:rsid w:val="1ED41C72"/>
    <w:rsid w:val="1EDF8451"/>
    <w:rsid w:val="20580C17"/>
    <w:rsid w:val="20BD31A0"/>
    <w:rsid w:val="211D59BC"/>
    <w:rsid w:val="21B143B3"/>
    <w:rsid w:val="22636E4D"/>
    <w:rsid w:val="238A3DA8"/>
    <w:rsid w:val="2602222F"/>
    <w:rsid w:val="26E56E38"/>
    <w:rsid w:val="270F5A90"/>
    <w:rsid w:val="27651060"/>
    <w:rsid w:val="27ED433A"/>
    <w:rsid w:val="29CD1A91"/>
    <w:rsid w:val="2B415331"/>
    <w:rsid w:val="2C1602E8"/>
    <w:rsid w:val="2C980712"/>
    <w:rsid w:val="2D162B9A"/>
    <w:rsid w:val="2D630BFB"/>
    <w:rsid w:val="2DE0224B"/>
    <w:rsid w:val="301C787E"/>
    <w:rsid w:val="311A3CC6"/>
    <w:rsid w:val="349B2D85"/>
    <w:rsid w:val="34AE4E51"/>
    <w:rsid w:val="3525BD41"/>
    <w:rsid w:val="38B32411"/>
    <w:rsid w:val="3C860462"/>
    <w:rsid w:val="3CBA010B"/>
    <w:rsid w:val="3E3C34CE"/>
    <w:rsid w:val="3FDF05B5"/>
    <w:rsid w:val="40055B41"/>
    <w:rsid w:val="400F2115"/>
    <w:rsid w:val="42C25710"/>
    <w:rsid w:val="4540509E"/>
    <w:rsid w:val="470C0C68"/>
    <w:rsid w:val="47DC187E"/>
    <w:rsid w:val="4B24250D"/>
    <w:rsid w:val="4B6AAF17"/>
    <w:rsid w:val="4C2419A7"/>
    <w:rsid w:val="4F251D5C"/>
    <w:rsid w:val="4FCFDBAA"/>
    <w:rsid w:val="518C63EA"/>
    <w:rsid w:val="52390D6B"/>
    <w:rsid w:val="52F932E4"/>
    <w:rsid w:val="53000B16"/>
    <w:rsid w:val="54372316"/>
    <w:rsid w:val="54D9161F"/>
    <w:rsid w:val="55760345"/>
    <w:rsid w:val="58453D0E"/>
    <w:rsid w:val="58583495"/>
    <w:rsid w:val="58615D7B"/>
    <w:rsid w:val="5B2C1753"/>
    <w:rsid w:val="62173108"/>
    <w:rsid w:val="62595B4D"/>
    <w:rsid w:val="639130C5"/>
    <w:rsid w:val="6853532D"/>
    <w:rsid w:val="6A6D6DC6"/>
    <w:rsid w:val="6AC10733"/>
    <w:rsid w:val="6B11083F"/>
    <w:rsid w:val="6D3B47CD"/>
    <w:rsid w:val="6D6F4477"/>
    <w:rsid w:val="6EFF5CCE"/>
    <w:rsid w:val="6FAA2A0F"/>
    <w:rsid w:val="700D58A4"/>
    <w:rsid w:val="7214745F"/>
    <w:rsid w:val="726A7006"/>
    <w:rsid w:val="73865B1B"/>
    <w:rsid w:val="739B4F72"/>
    <w:rsid w:val="741B5358"/>
    <w:rsid w:val="7840089B"/>
    <w:rsid w:val="7ACC56F2"/>
    <w:rsid w:val="7AF10BC1"/>
    <w:rsid w:val="7C0F0231"/>
    <w:rsid w:val="7C171ED1"/>
    <w:rsid w:val="7E281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pacing w:line="240" w:lineRule="atLeast"/>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7">
    <w:name w:val="Normal (Web)"/>
    <w:basedOn w:val="a"/>
    <w:uiPriority w:val="99"/>
    <w:semiHidden/>
    <w:unhideWhenUsed/>
    <w:qFormat/>
    <w:pPr>
      <w:spacing w:beforeAutospacing="1" w:afterAutospacing="1"/>
      <w:jc w:val="left"/>
    </w:pPr>
    <w:rPr>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Char1">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0">
    <w:name w:val="页脚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批注框文本 Char"/>
    <w:basedOn w:val="a0"/>
    <w:link w:val="a4"/>
    <w:uiPriority w:val="99"/>
    <w:semiHidden/>
    <w:qFormat/>
    <w:rPr>
      <w:rFonts w:eastAsia="方正仿宋_GBK"/>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pPr>
      <w:spacing w:line="240" w:lineRule="auto"/>
    </w:pPr>
    <w:rPr>
      <w:sz w:val="18"/>
      <w:szCs w:val="18"/>
    </w:rPr>
  </w:style>
  <w:style w:type="paragraph" w:styleId="a5">
    <w:name w:val="footer"/>
    <w:basedOn w:val="a"/>
    <w:link w:val="Char0"/>
    <w:uiPriority w:val="99"/>
    <w:unhideWhenUsed/>
    <w:qFormat/>
    <w:pPr>
      <w:tabs>
        <w:tab w:val="center" w:pos="4153"/>
        <w:tab w:val="right" w:pos="8306"/>
      </w:tabs>
      <w:spacing w:line="240" w:lineRule="atLeast"/>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pacing w:line="240" w:lineRule="atLeast"/>
      <w:jc w:val="center"/>
    </w:pPr>
    <w:rPr>
      <w:sz w:val="18"/>
      <w:szCs w:val="18"/>
    </w:rPr>
  </w:style>
  <w:style w:type="paragraph" w:styleId="a7">
    <w:name w:val="Normal (Web)"/>
    <w:basedOn w:val="a"/>
    <w:uiPriority w:val="99"/>
    <w:semiHidden/>
    <w:unhideWhenUsed/>
    <w:qFormat/>
    <w:pPr>
      <w:spacing w:beforeAutospacing="1" w:afterAutospacing="1"/>
      <w:jc w:val="left"/>
    </w:pPr>
    <w:rPr>
      <w:sz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rPr>
  </w:style>
  <w:style w:type="character" w:customStyle="1" w:styleId="Char1">
    <w:name w:val="页眉 Char"/>
    <w:basedOn w:val="a0"/>
    <w:link w:val="a6"/>
    <w:uiPriority w:val="99"/>
    <w:qFormat/>
    <w:rPr>
      <w:rFonts w:ascii="Times New Roman" w:eastAsia="方正仿宋_GBK" w:hAnsi="Times New Roman" w:cs="Times New Roman"/>
      <w:snapToGrid w:val="0"/>
      <w:kern w:val="0"/>
      <w:sz w:val="18"/>
      <w:szCs w:val="18"/>
    </w:rPr>
  </w:style>
  <w:style w:type="character" w:customStyle="1" w:styleId="Char0">
    <w:name w:val="页脚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批注框文本 Char"/>
    <w:basedOn w:val="a0"/>
    <w:link w:val="a4"/>
    <w:uiPriority w:val="99"/>
    <w:semiHidden/>
    <w:qFormat/>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cat>
            <c:strRef>
              <c:f>'[新建 XLS 工作表.xls]Sheet1'!$A$1:$C$1</c:f>
              <c:strCache>
                <c:ptCount val="3"/>
                <c:pt idx="0">
                  <c:v>政府网站公开信息</c:v>
                </c:pt>
                <c:pt idx="1">
                  <c:v>政务新媒体公开信息</c:v>
                </c:pt>
                <c:pt idx="2">
                  <c:v>其他渠道公开信息</c:v>
                </c:pt>
              </c:strCache>
            </c:strRef>
          </c:cat>
          <c:val>
            <c:numRef>
              <c:f>'[新建 XLS 工作表.xls]Sheet1'!$A$2:$C$2</c:f>
              <c:numCache>
                <c:formatCode>General</c:formatCode>
                <c:ptCount val="3"/>
                <c:pt idx="0">
                  <c:v>200</c:v>
                </c:pt>
                <c:pt idx="1">
                  <c:v>200</c:v>
                </c:pt>
                <c:pt idx="2">
                  <c:v>300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extLst>
      <c:ext uri="{0b15fc19-7d7d-44ad-8c2d-2c3a37ce22c3}">
        <chartProps xmlns="https://web.wps.cn/et/2018/main" chartId="{8f12f6a6-871b-430f-a0b7-0298f9bf4e12}"/>
      </c:ext>
    </c:extLst>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628</Words>
  <Characters>3584</Characters>
  <Application>Microsoft Office Word</Application>
  <DocSecurity>0</DocSecurity>
  <Lines>29</Lines>
  <Paragraphs>8</Paragraphs>
  <ScaleCrop>false</ScaleCrop>
  <Company>gq</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33</cp:revision>
  <dcterms:created xsi:type="dcterms:W3CDTF">2022-01-03T01:04:00Z</dcterms:created>
  <dcterms:modified xsi:type="dcterms:W3CDTF">2025-01-19T01:43:00Z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7DB2C101459A47D797CE1A07185AFA3C_13</vt:lpwstr>
  </property>
  <property fmtid="{D5CDD505-2E9C-101B-9397-08002B2CF9AE}" pid="4" name="KSOTemplateDocerSaveRecord">
    <vt:lpwstr>eyJoZGlkIjoiMGI3ODc3MjJkZDc5YzE5YWYwNjYzM2MyODQwYTM4MzkiLCJ1c2VySWQiOiIxNTM2MTg0MDI5In0=</vt:lpwstr>
  </property>
</Properties>
</file>