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701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方正小标宋简体" w:eastAsia="方正小标宋简体"/>
          <w:sz w:val="36"/>
          <w:szCs w:val="36"/>
        </w:rPr>
        <w:t>2025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民生实事项目第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  <w:bookmarkStart w:id="0" w:name="_GoBack"/>
      <w:bookmarkEnd w:id="0"/>
    </w:p>
    <w:p w14:paraId="5CACBFC5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61"/>
        <w:gridCol w:w="2500"/>
        <w:gridCol w:w="3783"/>
        <w:gridCol w:w="1426"/>
        <w:gridCol w:w="1580"/>
      </w:tblGrid>
      <w:tr w14:paraId="595F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7" w:type="dxa"/>
            <w:vAlign w:val="center"/>
          </w:tcPr>
          <w:p w14:paraId="7CFD72D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761" w:type="dxa"/>
            <w:vAlign w:val="center"/>
          </w:tcPr>
          <w:p w14:paraId="2090187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2500" w:type="dxa"/>
            <w:vAlign w:val="center"/>
          </w:tcPr>
          <w:p w14:paraId="2DA8288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783" w:type="dxa"/>
            <w:vAlign w:val="center"/>
          </w:tcPr>
          <w:p w14:paraId="7E198E9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426" w:type="dxa"/>
            <w:vAlign w:val="center"/>
          </w:tcPr>
          <w:p w14:paraId="48402A9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580" w:type="dxa"/>
            <w:vAlign w:val="center"/>
          </w:tcPr>
          <w:p w14:paraId="40EC8BF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5C47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77" w:type="dxa"/>
          </w:tcPr>
          <w:p w14:paraId="4472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华盛即时零售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大厦项目</w:t>
            </w:r>
          </w:p>
        </w:tc>
        <w:tc>
          <w:tcPr>
            <w:tcW w:w="3761" w:type="dxa"/>
          </w:tcPr>
          <w:p w14:paraId="705E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提请县领导召开专题协调推进会，组织发改、住建、工信等11个部门成立联合服务组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，实行“一事一策”精准服务，打通政策、土地、审批等堵点。二是协助企业解决建设中遇到的困难问题争取二季度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完成主体框架建设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500" w:type="dxa"/>
          </w:tcPr>
          <w:p w14:paraId="2F72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已协助企业完成立项、地勘图审、土地规划、施工许可证等开工前手续，项目已于6月份开工建设。</w:t>
            </w:r>
          </w:p>
        </w:tc>
        <w:tc>
          <w:tcPr>
            <w:tcW w:w="3783" w:type="dxa"/>
          </w:tcPr>
          <w:p w14:paraId="007E0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是进一步完善沟通协调机制，协助企业解决项目建设中遇到的困难问题，确保项目按照既定目标高效推进；二是详细了解施工计划安排，督导企业严格执行工程建设流程化、规范化管理，坚持质量为先、安全至上的基础上确保项目按期优质竣工。</w:t>
            </w:r>
          </w:p>
        </w:tc>
        <w:tc>
          <w:tcPr>
            <w:tcW w:w="1426" w:type="dxa"/>
          </w:tcPr>
          <w:p w14:paraId="10F3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高青县田镇街道办事处经济发展办公室</w:t>
            </w:r>
          </w:p>
        </w:tc>
        <w:tc>
          <w:tcPr>
            <w:tcW w:w="1580" w:type="dxa"/>
          </w:tcPr>
          <w:p w14:paraId="07D6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0533-6980986</w:t>
            </w:r>
          </w:p>
        </w:tc>
      </w:tr>
    </w:tbl>
    <w:p w14:paraId="1780BE3E">
      <w:pPr>
        <w:spacing w:line="520" w:lineRule="exact"/>
      </w:pPr>
    </w:p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 w14:paraId="28BBB7C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CF0F0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D"/>
    <w:rsid w:val="000143B6"/>
    <w:rsid w:val="0008229B"/>
    <w:rsid w:val="000F72DB"/>
    <w:rsid w:val="001147FD"/>
    <w:rsid w:val="001260CE"/>
    <w:rsid w:val="00157970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25BCD"/>
    <w:rsid w:val="0077151E"/>
    <w:rsid w:val="00773614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57D27"/>
    <w:rsid w:val="00CD302E"/>
    <w:rsid w:val="00CD5582"/>
    <w:rsid w:val="00CF7F5A"/>
    <w:rsid w:val="00D058DF"/>
    <w:rsid w:val="00E15675"/>
    <w:rsid w:val="00E25DC6"/>
    <w:rsid w:val="00E50F78"/>
    <w:rsid w:val="00EA211B"/>
    <w:rsid w:val="00EB6DA9"/>
    <w:rsid w:val="00FD3916"/>
    <w:rsid w:val="01312D03"/>
    <w:rsid w:val="02C975A1"/>
    <w:rsid w:val="03256636"/>
    <w:rsid w:val="037D28C8"/>
    <w:rsid w:val="05253B7D"/>
    <w:rsid w:val="0C0109AB"/>
    <w:rsid w:val="10984333"/>
    <w:rsid w:val="12941447"/>
    <w:rsid w:val="133A7BA3"/>
    <w:rsid w:val="196E49C7"/>
    <w:rsid w:val="19B41285"/>
    <w:rsid w:val="1AD13A72"/>
    <w:rsid w:val="28D305FA"/>
    <w:rsid w:val="31CC5C98"/>
    <w:rsid w:val="388727CC"/>
    <w:rsid w:val="3C272DBC"/>
    <w:rsid w:val="3DB5594D"/>
    <w:rsid w:val="4A0A3D88"/>
    <w:rsid w:val="4F3F6893"/>
    <w:rsid w:val="504A2CF3"/>
    <w:rsid w:val="62EE6F4B"/>
    <w:rsid w:val="653D69A4"/>
    <w:rsid w:val="67F33A1A"/>
    <w:rsid w:val="700468D2"/>
    <w:rsid w:val="742C5DA8"/>
    <w:rsid w:val="79300FDE"/>
    <w:rsid w:val="7E4E7747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341</Words>
  <Characters>356</Characters>
  <Lines>8</Lines>
  <Paragraphs>2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WPS15264327313</cp:lastModifiedBy>
  <dcterms:modified xsi:type="dcterms:W3CDTF">2025-07-09T07:34:11Z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835634427A12477E95E7D61DFFA6C073</vt:lpwstr>
  </property>
  <property fmtid="{D5CDD505-2E9C-101B-9397-08002B2CF9AE}" pid="4" name="KSOTemplateDocerSaveRecord">
    <vt:lpwstr>eyJoZGlkIjoiMGI3ODc3MjJkZDc5YzE5YWYwNjYzM2MyODQwYTM4MzkiLCJ1c2VySWQiOiIxNTM2MTg0MDI5In0=</vt:lpwstr>
  </property>
</Properties>
</file>