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36A" w:rsidRDefault="004116B7" w:rsidP="00A9036A">
      <w:pPr>
        <w:spacing w:line="600" w:lineRule="exact"/>
        <w:ind w:firstLine="0"/>
        <w:jc w:val="center"/>
        <w:rPr>
          <w:rFonts w:ascii="方正小标宋简体" w:eastAsia="方正小标宋简体" w:hAnsi="方正小标宋简体" w:cs="方正小标宋简体"/>
          <w:sz w:val="44"/>
          <w:szCs w:val="24"/>
        </w:rPr>
      </w:pPr>
      <w:r>
        <w:rPr>
          <w:rFonts w:ascii="方正小标宋简体" w:eastAsia="方正小标宋简体" w:hAnsi="方正小标宋简体" w:cs="方正小标宋简体" w:hint="eastAsia"/>
          <w:sz w:val="44"/>
          <w:szCs w:val="24"/>
        </w:rPr>
        <w:t>高青县田镇街道办事处</w:t>
      </w:r>
    </w:p>
    <w:p w:rsidR="00630B9B" w:rsidRDefault="004116B7" w:rsidP="00A9036A">
      <w:pPr>
        <w:spacing w:line="600" w:lineRule="exact"/>
        <w:ind w:firstLine="0"/>
        <w:jc w:val="center"/>
        <w:rPr>
          <w:rFonts w:ascii="方正小标宋简体" w:eastAsia="方正小标宋简体" w:hAnsi="方正小标宋简体" w:cs="方正小标宋简体"/>
          <w:sz w:val="44"/>
          <w:szCs w:val="24"/>
        </w:rPr>
      </w:pPr>
      <w:r>
        <w:rPr>
          <w:rFonts w:eastAsia="方正小标宋简体"/>
          <w:sz w:val="44"/>
          <w:szCs w:val="24"/>
        </w:rPr>
        <w:t>2023</w:t>
      </w:r>
      <w:r>
        <w:rPr>
          <w:rFonts w:ascii="方正小标宋简体" w:eastAsia="方正小标宋简体" w:hAnsi="方正小标宋简体" w:cs="方正小标宋简体" w:hint="eastAsia"/>
          <w:sz w:val="44"/>
          <w:szCs w:val="24"/>
        </w:rPr>
        <w:t>年政府信息公开工作年度报告</w:t>
      </w:r>
    </w:p>
    <w:p w:rsidR="00A9036A" w:rsidRDefault="00A9036A" w:rsidP="00A9036A">
      <w:pPr>
        <w:spacing w:line="600" w:lineRule="exact"/>
        <w:ind w:firstLine="0"/>
        <w:jc w:val="center"/>
        <w:rPr>
          <w:rFonts w:ascii="仿宋_GB2312" w:eastAsia="仿宋_GB2312" w:hAnsi="仿宋_GB2312" w:cs="仿宋_GB2312"/>
          <w:szCs w:val="32"/>
        </w:rPr>
      </w:pPr>
    </w:p>
    <w:p w:rsidR="00630B9B" w:rsidRDefault="004116B7">
      <w:pPr>
        <w:spacing w:line="58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本报告根据《中华人民共和国政府信息公开条例》（国务院令第</w:t>
      </w:r>
      <w:r>
        <w:rPr>
          <w:rFonts w:eastAsia="仿宋_GB2312"/>
          <w:szCs w:val="32"/>
        </w:rPr>
        <w:t>711</w:t>
      </w:r>
      <w:r>
        <w:rPr>
          <w:rFonts w:ascii="仿宋_GB2312" w:eastAsia="仿宋_GB2312" w:hAnsi="仿宋_GB2312" w:cs="仿宋_GB2312" w:hint="eastAsia"/>
          <w:szCs w:val="32"/>
        </w:rPr>
        <w:t>号，以下简称《条例》）和《国务院办公厅政府信息与政务公开办公室关于印发&lt;中华人民共和国政府信息公开工作年度报告格式&gt;的通知》（国办公开办函</w:t>
      </w:r>
      <w:r>
        <w:rPr>
          <w:rFonts w:eastAsia="仿宋_GB2312"/>
          <w:szCs w:val="32"/>
        </w:rPr>
        <w:t>〔</w:t>
      </w:r>
      <w:r>
        <w:rPr>
          <w:rFonts w:eastAsia="仿宋_GB2312"/>
          <w:szCs w:val="32"/>
        </w:rPr>
        <w:t>2021</w:t>
      </w:r>
      <w:r>
        <w:rPr>
          <w:rFonts w:eastAsia="仿宋_GB2312"/>
          <w:szCs w:val="32"/>
        </w:rPr>
        <w:t>〕</w:t>
      </w:r>
      <w:r>
        <w:rPr>
          <w:rFonts w:eastAsia="仿宋_GB2312"/>
          <w:szCs w:val="32"/>
        </w:rPr>
        <w:t>30</w:t>
      </w:r>
      <w:r>
        <w:rPr>
          <w:rFonts w:ascii="仿宋_GB2312" w:eastAsia="仿宋_GB2312" w:hAnsi="仿宋_GB2312" w:cs="仿宋_GB2312" w:hint="eastAsia"/>
          <w:szCs w:val="32"/>
        </w:rPr>
        <w:t>号）相关要求编制。报告全文</w:t>
      </w:r>
      <w:proofErr w:type="gramStart"/>
      <w:r>
        <w:rPr>
          <w:rFonts w:ascii="仿宋_GB2312" w:eastAsia="仿宋_GB2312" w:hAnsi="仿宋_GB2312" w:cs="仿宋_GB2312" w:hint="eastAsia"/>
          <w:szCs w:val="32"/>
        </w:rPr>
        <w:t>分总体</w:t>
      </w:r>
      <w:proofErr w:type="gramEnd"/>
      <w:r>
        <w:rPr>
          <w:rFonts w:ascii="仿宋_GB2312" w:eastAsia="仿宋_GB2312" w:hAnsi="仿宋_GB2312" w:cs="仿宋_GB2312" w:hint="eastAsia"/>
          <w:szCs w:val="32"/>
        </w:rPr>
        <w:t>情况、主动公开政府信息情况、收到和处理政府信息公开申请情况、政府信息公开行政复议和行政诉讼情况、存在的主要问题及改进情况、其他需要报告的事项六个部分。</w:t>
      </w:r>
    </w:p>
    <w:p w:rsidR="00630B9B" w:rsidRDefault="004116B7">
      <w:pPr>
        <w:spacing w:line="58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报告中所列数据统计期限自</w:t>
      </w:r>
      <w:r>
        <w:rPr>
          <w:rFonts w:eastAsia="仿宋_GB2312"/>
          <w:szCs w:val="32"/>
        </w:rPr>
        <w:t>2023</w:t>
      </w:r>
      <w:r>
        <w:rPr>
          <w:rFonts w:eastAsia="仿宋_GB2312"/>
          <w:szCs w:val="32"/>
        </w:rPr>
        <w:t>年</w:t>
      </w:r>
      <w:r>
        <w:rPr>
          <w:rFonts w:eastAsia="仿宋_GB2312"/>
          <w:szCs w:val="32"/>
        </w:rPr>
        <w:t>1</w:t>
      </w:r>
      <w:r>
        <w:rPr>
          <w:rFonts w:eastAsia="仿宋_GB2312"/>
          <w:szCs w:val="32"/>
        </w:rPr>
        <w:t>月</w:t>
      </w:r>
      <w:r>
        <w:rPr>
          <w:rFonts w:eastAsia="仿宋_GB2312"/>
          <w:szCs w:val="32"/>
        </w:rPr>
        <w:t>1</w:t>
      </w:r>
      <w:r>
        <w:rPr>
          <w:rFonts w:eastAsia="仿宋_GB2312"/>
          <w:szCs w:val="32"/>
        </w:rPr>
        <w:t>日始，至</w:t>
      </w:r>
      <w:r>
        <w:rPr>
          <w:rFonts w:eastAsia="仿宋_GB2312"/>
          <w:szCs w:val="32"/>
        </w:rPr>
        <w:t>2023</w:t>
      </w:r>
      <w:r>
        <w:rPr>
          <w:rFonts w:eastAsia="仿宋_GB2312"/>
          <w:szCs w:val="32"/>
        </w:rPr>
        <w:t>年</w:t>
      </w:r>
      <w:r>
        <w:rPr>
          <w:rFonts w:eastAsia="仿宋_GB2312"/>
          <w:szCs w:val="32"/>
        </w:rPr>
        <w:t>12</w:t>
      </w:r>
      <w:r>
        <w:rPr>
          <w:rFonts w:eastAsia="仿宋_GB2312"/>
          <w:szCs w:val="32"/>
        </w:rPr>
        <w:t>月</w:t>
      </w:r>
      <w:r>
        <w:rPr>
          <w:rFonts w:eastAsia="仿宋_GB2312"/>
          <w:szCs w:val="32"/>
        </w:rPr>
        <w:t>31</w:t>
      </w:r>
      <w:r>
        <w:rPr>
          <w:rFonts w:eastAsia="仿宋_GB2312"/>
          <w:szCs w:val="32"/>
        </w:rPr>
        <w:t>日</w:t>
      </w:r>
      <w:r>
        <w:rPr>
          <w:rFonts w:ascii="仿宋_GB2312" w:eastAsia="仿宋_GB2312" w:hAnsi="仿宋_GB2312" w:cs="仿宋_GB2312" w:hint="eastAsia"/>
          <w:szCs w:val="32"/>
        </w:rPr>
        <w:t>止。报告电子版可在高青县人民政府门户网站（www.gaoqing.gov.cn）查阅和下载。如对报告内容有疑问，请与高青县田镇街道办事处党政办公室联系（地址：山东省淄博市高青县黄河路路</w:t>
      </w:r>
      <w:r>
        <w:rPr>
          <w:rFonts w:eastAsia="仿宋_GB2312"/>
          <w:szCs w:val="32"/>
        </w:rPr>
        <w:t>903</w:t>
      </w:r>
      <w:r>
        <w:rPr>
          <w:rFonts w:eastAsia="仿宋_GB2312"/>
          <w:szCs w:val="32"/>
        </w:rPr>
        <w:t>号；邮编：</w:t>
      </w:r>
      <w:r>
        <w:rPr>
          <w:rFonts w:eastAsia="仿宋_GB2312"/>
          <w:szCs w:val="32"/>
        </w:rPr>
        <w:t>256300</w:t>
      </w:r>
      <w:r>
        <w:rPr>
          <w:rFonts w:eastAsia="仿宋_GB2312"/>
          <w:szCs w:val="32"/>
        </w:rPr>
        <w:t>；电话：</w:t>
      </w:r>
      <w:r>
        <w:rPr>
          <w:rFonts w:eastAsia="仿宋_GB2312"/>
          <w:szCs w:val="32"/>
        </w:rPr>
        <w:t>0533-6961342</w:t>
      </w:r>
      <w:r>
        <w:rPr>
          <w:rFonts w:eastAsia="仿宋_GB2312"/>
          <w:szCs w:val="32"/>
        </w:rPr>
        <w:t>；传真：</w:t>
      </w:r>
      <w:r>
        <w:rPr>
          <w:rFonts w:eastAsia="仿宋_GB2312"/>
          <w:szCs w:val="32"/>
        </w:rPr>
        <w:t>0533-6961342</w:t>
      </w:r>
      <w:r>
        <w:rPr>
          <w:rFonts w:ascii="仿宋_GB2312" w:eastAsia="仿宋_GB2312" w:hAnsi="仿宋_GB2312" w:cs="仿宋_GB2312" w:hint="eastAsia"/>
          <w:szCs w:val="32"/>
        </w:rPr>
        <w:t>；邮箱：gqxtzjd@zb.shandong.cn）。</w:t>
      </w:r>
    </w:p>
    <w:p w:rsidR="00630B9B" w:rsidRDefault="004116B7">
      <w:pPr>
        <w:spacing w:line="580" w:lineRule="exact"/>
        <w:ind w:firstLineChars="200" w:firstLine="640"/>
        <w:rPr>
          <w:rFonts w:ascii="黑体" w:eastAsia="黑体" w:hAnsi="黑体" w:cs="黑体"/>
          <w:szCs w:val="32"/>
        </w:rPr>
      </w:pPr>
      <w:r>
        <w:rPr>
          <w:rFonts w:ascii="黑体" w:eastAsia="黑体" w:hAnsi="黑体" w:cs="黑体" w:hint="eastAsia"/>
          <w:szCs w:val="32"/>
        </w:rPr>
        <w:t>一、总体情况</w:t>
      </w:r>
    </w:p>
    <w:p w:rsidR="00630B9B" w:rsidRDefault="004116B7">
      <w:pPr>
        <w:spacing w:line="580" w:lineRule="exact"/>
        <w:ind w:firstLineChars="200" w:firstLine="640"/>
        <w:rPr>
          <w:rFonts w:ascii="仿宋_GB2312" w:eastAsia="仿宋_GB2312" w:hAnsi="仿宋_GB2312" w:cs="仿宋_GB2312"/>
          <w:szCs w:val="32"/>
        </w:rPr>
      </w:pPr>
      <w:r>
        <w:rPr>
          <w:rFonts w:eastAsia="仿宋_GB2312"/>
          <w:szCs w:val="32"/>
        </w:rPr>
        <w:t>2023</w:t>
      </w:r>
      <w:r>
        <w:rPr>
          <w:rFonts w:ascii="仿宋_GB2312" w:eastAsia="仿宋_GB2312" w:hAnsi="仿宋_GB2312" w:cs="仿宋_GB2312" w:hint="eastAsia"/>
          <w:szCs w:val="32"/>
        </w:rPr>
        <w:t>年，高青县田镇街道</w:t>
      </w:r>
      <w:r w:rsidR="00081871">
        <w:rPr>
          <w:rFonts w:ascii="仿宋_GB2312" w:eastAsia="仿宋_GB2312" w:hAnsi="仿宋_GB2312" w:cs="仿宋_GB2312" w:hint="eastAsia"/>
          <w:szCs w:val="32"/>
        </w:rPr>
        <w:t>办事处</w:t>
      </w:r>
      <w:r>
        <w:rPr>
          <w:rFonts w:ascii="仿宋_GB2312" w:eastAsia="仿宋_GB2312" w:hAnsi="仿宋_GB2312" w:cs="仿宋_GB2312" w:hint="eastAsia"/>
          <w:szCs w:val="32"/>
        </w:rPr>
        <w:t>坚持以习近平新时代中国特色社会主义思想为指导，认真落实国家和省市县政务公开工作部署，扎实做好主动公开、依申请公开答复、公开平台建设、监督保障等工作，着力推进政务公开工作常态化、规范化、制度化。</w:t>
      </w:r>
    </w:p>
    <w:p w:rsidR="00630B9B" w:rsidRPr="003125E2" w:rsidRDefault="004116B7">
      <w:pPr>
        <w:spacing w:line="580" w:lineRule="exact"/>
        <w:jc w:val="left"/>
        <w:rPr>
          <w:rFonts w:ascii="楷体_GB2312" w:eastAsia="楷体_GB2312" w:hAnsi="仿宋_GB2312" w:cs="仿宋_GB2312"/>
          <w:szCs w:val="32"/>
        </w:rPr>
      </w:pPr>
      <w:r w:rsidRPr="003125E2">
        <w:rPr>
          <w:rFonts w:ascii="楷体_GB2312" w:eastAsia="楷体_GB2312" w:hAnsi="仿宋_GB2312" w:cs="仿宋_GB2312" w:hint="eastAsia"/>
          <w:szCs w:val="32"/>
        </w:rPr>
        <w:lastRenderedPageBreak/>
        <w:t>（一）主动公开</w:t>
      </w:r>
    </w:p>
    <w:p w:rsidR="00D43026" w:rsidRDefault="004116B7">
      <w:pPr>
        <w:spacing w:line="560" w:lineRule="exact"/>
        <w:ind w:firstLineChars="200" w:firstLine="640"/>
        <w:rPr>
          <w:rFonts w:eastAsia="仿宋_GB2312"/>
          <w:szCs w:val="32"/>
        </w:rPr>
      </w:pPr>
      <w:r>
        <w:rPr>
          <w:rFonts w:ascii="仿宋_GB2312" w:eastAsia="仿宋_GB2312" w:hAnsi="仿宋_GB2312" w:cs="仿宋_GB2312" w:hint="eastAsia"/>
          <w:szCs w:val="32"/>
        </w:rPr>
        <w:t>持续推进政务公开标准化规范化建设，健全完善政务公开工作制度，制发《高青县田镇街道</w:t>
      </w:r>
      <w:r>
        <w:rPr>
          <w:rFonts w:eastAsia="仿宋_GB2312"/>
          <w:szCs w:val="32"/>
        </w:rPr>
        <w:t>2023</w:t>
      </w:r>
      <w:r>
        <w:rPr>
          <w:rFonts w:ascii="仿宋_GB2312" w:eastAsia="仿宋_GB2312" w:hAnsi="仿宋_GB2312" w:cs="仿宋_GB2312" w:hint="eastAsia"/>
          <w:szCs w:val="32"/>
        </w:rPr>
        <w:t>年政务公开工作实施方案》，实现政府信息发布、依申请公开受理等工作的一体化管理。</w:t>
      </w:r>
      <w:r w:rsidR="00081871">
        <w:rPr>
          <w:rFonts w:ascii="仿宋_GB2312" w:eastAsia="仿宋_GB2312" w:hAnsi="仿宋_GB2312" w:cs="仿宋_GB2312" w:hint="eastAsia"/>
          <w:szCs w:val="32"/>
        </w:rPr>
        <w:t>做好就业创业等重点领域信息公开，</w:t>
      </w:r>
      <w:r w:rsidR="00D43026">
        <w:rPr>
          <w:rFonts w:ascii="仿宋_GB2312" w:eastAsia="仿宋_GB2312" w:hAnsi="仿宋_GB2312" w:cs="仿宋_GB2312" w:hint="eastAsia"/>
          <w:szCs w:val="32"/>
        </w:rPr>
        <w:t>及时发布就业优先政策。</w:t>
      </w:r>
      <w:r>
        <w:rPr>
          <w:rFonts w:eastAsia="仿宋_GB2312"/>
          <w:szCs w:val="32"/>
        </w:rPr>
        <w:t>2023</w:t>
      </w:r>
      <w:r>
        <w:rPr>
          <w:rFonts w:ascii="仿宋_GB2312" w:eastAsia="仿宋_GB2312" w:hAnsi="仿宋_GB2312" w:cs="仿宋_GB2312" w:hint="eastAsia"/>
          <w:szCs w:val="32"/>
        </w:rPr>
        <w:t>年累计公开信息</w:t>
      </w:r>
      <w:r>
        <w:rPr>
          <w:rFonts w:eastAsia="仿宋_GB2312"/>
          <w:szCs w:val="32"/>
        </w:rPr>
        <w:t>600</w:t>
      </w:r>
      <w:r>
        <w:rPr>
          <w:rFonts w:ascii="仿宋_GB2312" w:eastAsia="仿宋_GB2312" w:hAnsi="仿宋_GB2312" w:cs="仿宋_GB2312" w:hint="eastAsia"/>
          <w:szCs w:val="32"/>
        </w:rPr>
        <w:t>余条，比上年度增加</w:t>
      </w:r>
      <w:r>
        <w:rPr>
          <w:rFonts w:eastAsia="仿宋_GB2312"/>
          <w:szCs w:val="32"/>
        </w:rPr>
        <w:t>5</w:t>
      </w:r>
      <w:r>
        <w:rPr>
          <w:rFonts w:ascii="仿宋_GB2312" w:eastAsia="仿宋_GB2312" w:hAnsi="仿宋_GB2312" w:cs="仿宋_GB2312" w:hint="eastAsia"/>
          <w:szCs w:val="32"/>
        </w:rPr>
        <w:t>%，其中通过政府网站公开信息</w:t>
      </w:r>
      <w:r w:rsidR="00D43026">
        <w:rPr>
          <w:rFonts w:eastAsia="仿宋_GB2312" w:hint="eastAsia"/>
          <w:szCs w:val="32"/>
        </w:rPr>
        <w:t>100</w:t>
      </w:r>
      <w:r w:rsidR="00D43026">
        <w:rPr>
          <w:rFonts w:eastAsia="仿宋_GB2312" w:hint="eastAsia"/>
          <w:szCs w:val="32"/>
        </w:rPr>
        <w:t>余</w:t>
      </w:r>
      <w:r>
        <w:rPr>
          <w:rFonts w:ascii="仿宋_GB2312" w:eastAsia="仿宋_GB2312" w:hAnsi="仿宋_GB2312" w:cs="仿宋_GB2312" w:hint="eastAsia"/>
          <w:szCs w:val="32"/>
        </w:rPr>
        <w:t>条，通过政务新媒体公开信息</w:t>
      </w:r>
      <w:r>
        <w:rPr>
          <w:rFonts w:eastAsia="仿宋_GB2312"/>
          <w:szCs w:val="32"/>
        </w:rPr>
        <w:t>300</w:t>
      </w:r>
      <w:r>
        <w:rPr>
          <w:rFonts w:ascii="仿宋_GB2312" w:eastAsia="仿宋_GB2312" w:hAnsi="仿宋_GB2312" w:cs="仿宋_GB2312" w:hint="eastAsia"/>
          <w:szCs w:val="32"/>
        </w:rPr>
        <w:t>余条，通过</w:t>
      </w:r>
      <w:r w:rsidR="00D43026">
        <w:rPr>
          <w:rFonts w:ascii="仿宋_GB2312" w:eastAsia="仿宋_GB2312" w:hAnsi="仿宋_GB2312" w:cs="仿宋_GB2312" w:hint="eastAsia"/>
          <w:szCs w:val="32"/>
        </w:rPr>
        <w:t>其他渠道</w:t>
      </w:r>
      <w:r>
        <w:rPr>
          <w:rFonts w:ascii="仿宋_GB2312" w:eastAsia="仿宋_GB2312" w:hAnsi="仿宋_GB2312" w:cs="仿宋_GB2312" w:hint="eastAsia"/>
          <w:szCs w:val="32"/>
        </w:rPr>
        <w:t>公开信息</w:t>
      </w:r>
      <w:r>
        <w:rPr>
          <w:rFonts w:eastAsia="仿宋_GB2312"/>
          <w:szCs w:val="32"/>
        </w:rPr>
        <w:t>200</w:t>
      </w:r>
      <w:r>
        <w:rPr>
          <w:rFonts w:ascii="仿宋_GB2312" w:eastAsia="仿宋_GB2312" w:hAnsi="仿宋_GB2312" w:cs="仿宋_GB2312" w:hint="eastAsia"/>
          <w:szCs w:val="32"/>
        </w:rPr>
        <w:t>余条</w:t>
      </w:r>
      <w:r w:rsidR="00D43026">
        <w:rPr>
          <w:rFonts w:ascii="仿宋_GB2312" w:eastAsia="仿宋_GB2312" w:hAnsi="仿宋_GB2312" w:cs="仿宋_GB2312" w:hint="eastAsia"/>
          <w:szCs w:val="32"/>
        </w:rPr>
        <w:t>。</w:t>
      </w:r>
      <w:r>
        <w:rPr>
          <w:rFonts w:ascii="仿宋_GB2312" w:eastAsia="仿宋_GB2312" w:hAnsi="仿宋_GB2312" w:cs="仿宋_GB2312" w:hint="eastAsia"/>
          <w:szCs w:val="32"/>
        </w:rPr>
        <w:t>加大政策解读力度，采取公众号宣传、入户发放宣传材料等多种形式创新政策解读新模式，重点对防汛应急等领域的政策进行了分类解读。</w:t>
      </w:r>
      <w:r w:rsidR="00D43026">
        <w:rPr>
          <w:rFonts w:ascii="仿宋_GB2312" w:eastAsia="仿宋_GB2312" w:hAnsi="仿宋_GB2312" w:cs="仿宋_GB2312" w:hint="eastAsia"/>
          <w:szCs w:val="32"/>
        </w:rPr>
        <w:t>积极回应关切，办理</w:t>
      </w:r>
      <w:r w:rsidR="00D43026">
        <w:rPr>
          <w:rFonts w:eastAsia="仿宋_GB2312"/>
          <w:szCs w:val="32"/>
        </w:rPr>
        <w:t>12345</w:t>
      </w:r>
      <w:r w:rsidR="00D43026">
        <w:rPr>
          <w:rFonts w:ascii="仿宋_GB2312" w:eastAsia="仿宋_GB2312" w:hAnsi="仿宋_GB2312" w:cs="仿宋_GB2312" w:hint="eastAsia"/>
          <w:szCs w:val="32"/>
        </w:rPr>
        <w:t>热线</w:t>
      </w:r>
      <w:r w:rsidR="00D43026">
        <w:rPr>
          <w:rFonts w:eastAsia="仿宋_GB2312"/>
          <w:szCs w:val="32"/>
        </w:rPr>
        <w:t>6758</w:t>
      </w:r>
      <w:r w:rsidR="00D43026">
        <w:rPr>
          <w:rFonts w:ascii="仿宋_GB2312" w:eastAsia="仿宋_GB2312" w:hAnsi="仿宋_GB2312" w:cs="仿宋_GB2312" w:hint="eastAsia"/>
          <w:szCs w:val="32"/>
        </w:rPr>
        <w:t>件，组织政府开放日</w:t>
      </w:r>
      <w:r w:rsidR="00D43026">
        <w:rPr>
          <w:rFonts w:eastAsia="仿宋_GB2312"/>
          <w:szCs w:val="32"/>
        </w:rPr>
        <w:t>2</w:t>
      </w:r>
      <w:r w:rsidR="00D43026">
        <w:rPr>
          <w:rFonts w:eastAsia="仿宋_GB2312"/>
          <w:szCs w:val="32"/>
        </w:rPr>
        <w:t>次，回复政府信箱群众留言</w:t>
      </w:r>
      <w:r w:rsidR="00D43026">
        <w:rPr>
          <w:rFonts w:eastAsia="仿宋_GB2312"/>
          <w:szCs w:val="32"/>
        </w:rPr>
        <w:t>6</w:t>
      </w:r>
      <w:r w:rsidR="00D43026">
        <w:rPr>
          <w:rFonts w:eastAsia="仿宋_GB2312"/>
          <w:szCs w:val="32"/>
        </w:rPr>
        <w:t>件。</w:t>
      </w:r>
    </w:p>
    <w:p w:rsidR="00630B9B" w:rsidRPr="003125E2" w:rsidRDefault="003125E2" w:rsidP="003125E2">
      <w:pPr>
        <w:spacing w:line="580" w:lineRule="exact"/>
        <w:jc w:val="left"/>
        <w:rPr>
          <w:rFonts w:ascii="楷体_GB2312" w:eastAsia="楷体_GB2312" w:hAnsi="仿宋_GB2312" w:cs="仿宋_GB2312"/>
          <w:szCs w:val="32"/>
        </w:rPr>
      </w:pPr>
      <w:r>
        <w:rPr>
          <w:rFonts w:ascii="楷体_GB2312" w:eastAsia="楷体_GB2312" w:hAnsi="仿宋_GB2312" w:cs="仿宋_GB2312" w:hint="eastAsia"/>
          <w:szCs w:val="32"/>
        </w:rPr>
        <w:t>（二）</w:t>
      </w:r>
      <w:r w:rsidR="004116B7" w:rsidRPr="003125E2">
        <w:rPr>
          <w:rFonts w:ascii="楷体_GB2312" w:eastAsia="楷体_GB2312" w:hAnsi="仿宋_GB2312" w:cs="仿宋_GB2312" w:hint="eastAsia"/>
          <w:szCs w:val="32"/>
        </w:rPr>
        <w:t>依申请公开</w:t>
      </w:r>
    </w:p>
    <w:p w:rsidR="00630B9B" w:rsidRDefault="004116B7">
      <w:pPr>
        <w:spacing w:line="580" w:lineRule="exact"/>
        <w:jc w:val="left"/>
        <w:rPr>
          <w:rFonts w:eastAsia="仿宋_GB2312"/>
          <w:szCs w:val="32"/>
        </w:rPr>
      </w:pPr>
      <w:r>
        <w:rPr>
          <w:rFonts w:ascii="仿宋_GB2312" w:eastAsia="仿宋_GB2312" w:hAnsi="仿宋_GB2312" w:cs="仿宋_GB2312" w:hint="eastAsia"/>
          <w:szCs w:val="32"/>
        </w:rPr>
        <w:t>把依申请公开工作作为一项重要工作抓紧抓实，强化“一把手挂帅、分管领导具体抓、责任到科室”的工作机制，</w:t>
      </w:r>
      <w:r w:rsidR="003125E2">
        <w:rPr>
          <w:rFonts w:ascii="仿宋_GB2312" w:eastAsia="仿宋_GB2312" w:hAnsi="仿宋_GB2312" w:cs="仿宋_GB2312" w:hint="eastAsia"/>
          <w:szCs w:val="32"/>
        </w:rPr>
        <w:t>确保依申请公开高效办理</w:t>
      </w:r>
      <w:r>
        <w:rPr>
          <w:rFonts w:eastAsia="仿宋_GB2312" w:hint="eastAsia"/>
        </w:rPr>
        <w:t>。</w:t>
      </w:r>
      <w:r w:rsidRPr="001610A5">
        <w:rPr>
          <w:rFonts w:eastAsia="仿宋_GB2312"/>
          <w:szCs w:val="32"/>
        </w:rPr>
        <w:t>2023</w:t>
      </w:r>
      <w:r w:rsidRPr="001610A5">
        <w:rPr>
          <w:rFonts w:eastAsia="仿宋_GB2312"/>
          <w:szCs w:val="32"/>
        </w:rPr>
        <w:t>年共收到政府信息公开申请</w:t>
      </w:r>
      <w:r w:rsidR="001610A5" w:rsidRPr="001610A5">
        <w:rPr>
          <w:rFonts w:eastAsia="仿宋_GB2312" w:hint="eastAsia"/>
          <w:szCs w:val="32"/>
        </w:rPr>
        <w:t>2</w:t>
      </w:r>
      <w:r w:rsidRPr="001610A5">
        <w:rPr>
          <w:rFonts w:eastAsia="仿宋_GB2312"/>
          <w:szCs w:val="32"/>
        </w:rPr>
        <w:t>件，比上年度增加</w:t>
      </w:r>
      <w:r w:rsidR="001610A5" w:rsidRPr="001610A5">
        <w:rPr>
          <w:rFonts w:eastAsia="仿宋_GB2312" w:hint="eastAsia"/>
          <w:szCs w:val="32"/>
        </w:rPr>
        <w:t>2</w:t>
      </w:r>
      <w:r w:rsidRPr="001610A5">
        <w:rPr>
          <w:rFonts w:eastAsia="仿宋_GB2312"/>
          <w:szCs w:val="32"/>
        </w:rPr>
        <w:t>件，申请内容主要涉及</w:t>
      </w:r>
      <w:r w:rsidR="001610A5" w:rsidRPr="001610A5">
        <w:rPr>
          <w:rFonts w:eastAsia="仿宋_GB2312" w:hint="eastAsia"/>
          <w:szCs w:val="32"/>
        </w:rPr>
        <w:t>土地征收领域</w:t>
      </w:r>
      <w:r w:rsidRPr="001610A5">
        <w:rPr>
          <w:rFonts w:eastAsia="仿宋_GB2312"/>
          <w:szCs w:val="32"/>
        </w:rPr>
        <w:t>。</w:t>
      </w:r>
      <w:proofErr w:type="gramStart"/>
      <w:r w:rsidRPr="001610A5">
        <w:rPr>
          <w:rFonts w:eastAsia="仿宋_GB2312"/>
          <w:szCs w:val="32"/>
        </w:rPr>
        <w:t>作出</w:t>
      </w:r>
      <w:proofErr w:type="gramEnd"/>
      <w:r w:rsidRPr="001610A5">
        <w:rPr>
          <w:rFonts w:eastAsia="仿宋_GB2312"/>
          <w:szCs w:val="32"/>
        </w:rPr>
        <w:t>政府信息公开申请答复</w:t>
      </w:r>
      <w:r w:rsidRPr="001610A5">
        <w:rPr>
          <w:rFonts w:eastAsia="仿宋_GB2312"/>
          <w:szCs w:val="32"/>
        </w:rPr>
        <w:t>1</w:t>
      </w:r>
      <w:r w:rsidRPr="001610A5">
        <w:rPr>
          <w:rFonts w:eastAsia="仿宋_GB2312"/>
          <w:szCs w:val="32"/>
        </w:rPr>
        <w:t>件，</w:t>
      </w:r>
      <w:r w:rsidR="001610A5" w:rsidRPr="001610A5">
        <w:rPr>
          <w:rFonts w:eastAsia="仿宋_GB2312" w:hint="eastAsia"/>
          <w:szCs w:val="32"/>
        </w:rPr>
        <w:t>其中予以公开</w:t>
      </w:r>
      <w:r w:rsidR="001610A5" w:rsidRPr="001610A5">
        <w:rPr>
          <w:rFonts w:eastAsia="仿宋_GB2312" w:hint="eastAsia"/>
          <w:szCs w:val="32"/>
        </w:rPr>
        <w:t>1</w:t>
      </w:r>
      <w:r w:rsidR="001610A5" w:rsidRPr="001610A5">
        <w:rPr>
          <w:rFonts w:eastAsia="仿宋_GB2312" w:hint="eastAsia"/>
          <w:szCs w:val="32"/>
        </w:rPr>
        <w:t>件；</w:t>
      </w:r>
      <w:r w:rsidRPr="001610A5">
        <w:rPr>
          <w:rFonts w:eastAsia="仿宋_GB2312"/>
          <w:szCs w:val="32"/>
        </w:rPr>
        <w:t>结转下年度继续办理</w:t>
      </w:r>
      <w:r w:rsidRPr="001610A5">
        <w:rPr>
          <w:rFonts w:eastAsia="仿宋_GB2312"/>
          <w:szCs w:val="32"/>
        </w:rPr>
        <w:t>1</w:t>
      </w:r>
      <w:r w:rsidRPr="001610A5">
        <w:rPr>
          <w:rFonts w:eastAsia="仿宋_GB2312"/>
          <w:szCs w:val="32"/>
        </w:rPr>
        <w:t>件。未因政府信息公开被申请行政复议、提起行政诉讼。</w:t>
      </w:r>
    </w:p>
    <w:p w:rsidR="00630B9B" w:rsidRDefault="004116B7" w:rsidP="003125E2">
      <w:pPr>
        <w:spacing w:line="240" w:lineRule="auto"/>
        <w:jc w:val="center"/>
        <w:rPr>
          <w:rFonts w:eastAsia="仿宋_GB2312"/>
          <w:szCs w:val="32"/>
        </w:rPr>
      </w:pPr>
      <w:r>
        <w:rPr>
          <w:rFonts w:eastAsia="仿宋_GB2312" w:hint="eastAsia"/>
          <w:noProof/>
          <w:szCs w:val="32"/>
        </w:rPr>
        <w:drawing>
          <wp:inline distT="0" distB="0" distL="114300" distR="114300">
            <wp:extent cx="2717320" cy="1546897"/>
            <wp:effectExtent l="0" t="0" r="6985" b="0"/>
            <wp:docPr id="1" name="图片 1" descr="微信图片_20240109155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109155449"/>
                    <pic:cNvPicPr>
                      <a:picLocks noChangeAspect="1"/>
                    </pic:cNvPicPr>
                  </pic:nvPicPr>
                  <pic:blipFill>
                    <a:blip r:embed="rId9"/>
                    <a:stretch>
                      <a:fillRect/>
                    </a:stretch>
                  </pic:blipFill>
                  <pic:spPr>
                    <a:xfrm>
                      <a:off x="0" y="0"/>
                      <a:ext cx="2736894" cy="1558040"/>
                    </a:xfrm>
                    <a:prstGeom prst="rect">
                      <a:avLst/>
                    </a:prstGeom>
                  </pic:spPr>
                </pic:pic>
              </a:graphicData>
            </a:graphic>
          </wp:inline>
        </w:drawing>
      </w:r>
    </w:p>
    <w:p w:rsidR="00630B9B" w:rsidRPr="003125E2" w:rsidRDefault="004116B7">
      <w:pPr>
        <w:spacing w:line="580" w:lineRule="exact"/>
        <w:jc w:val="left"/>
        <w:rPr>
          <w:rFonts w:ascii="楷体_GB2312" w:eastAsia="楷体_GB2312" w:hAnsi="仿宋_GB2312" w:cs="仿宋_GB2312"/>
          <w:szCs w:val="32"/>
        </w:rPr>
      </w:pPr>
      <w:r w:rsidRPr="003125E2">
        <w:rPr>
          <w:rFonts w:ascii="楷体_GB2312" w:eastAsia="楷体_GB2312" w:hAnsi="仿宋_GB2312" w:cs="仿宋_GB2312" w:hint="eastAsia"/>
          <w:szCs w:val="32"/>
        </w:rPr>
        <w:lastRenderedPageBreak/>
        <w:t>（三）政府信息管理</w:t>
      </w:r>
    </w:p>
    <w:p w:rsidR="003125E2" w:rsidRDefault="004116B7" w:rsidP="003A7140">
      <w:pPr>
        <w:spacing w:line="580" w:lineRule="exact"/>
        <w:ind w:firstLineChars="200" w:firstLine="640"/>
        <w:jc w:val="left"/>
        <w:rPr>
          <w:rFonts w:ascii="楷体_GB2312" w:eastAsia="楷体_GB2312" w:hAnsi="仿宋_GB2312" w:cs="仿宋_GB2312"/>
          <w:szCs w:val="32"/>
        </w:rPr>
      </w:pPr>
      <w:r>
        <w:rPr>
          <w:rFonts w:ascii="仿宋_GB2312" w:eastAsia="仿宋_GB2312" w:hAnsi="仿宋_GB2312" w:cs="仿宋_GB2312" w:hint="eastAsia"/>
          <w:szCs w:val="32"/>
        </w:rPr>
        <w:t>做好政府信息主动公开基本目录更新、调整。建立健全政府信息公开</w:t>
      </w:r>
      <w:r w:rsidR="003125E2">
        <w:rPr>
          <w:rFonts w:ascii="仿宋_GB2312" w:eastAsia="仿宋_GB2312" w:hAnsi="仿宋_GB2312" w:cs="仿宋_GB2312" w:hint="eastAsia"/>
          <w:szCs w:val="32"/>
        </w:rPr>
        <w:t>审核</w:t>
      </w:r>
      <w:r>
        <w:rPr>
          <w:rFonts w:ascii="仿宋_GB2312" w:eastAsia="仿宋_GB2312" w:hAnsi="仿宋_GB2312" w:cs="仿宋_GB2312" w:hint="eastAsia"/>
          <w:szCs w:val="32"/>
        </w:rPr>
        <w:t>工作机制，明确信息公开的保密审查、信息报送、信息提供等具体工作规范，严格区分主动公开、依申请公开、不予公开工作信息，党政办公室确定一名专职工作人员对上报信息进行审核、发布，对所有应公开的文件及时予以发布,确保公众的知情权。</w:t>
      </w:r>
      <w:r w:rsidR="003125E2">
        <w:rPr>
          <w:rFonts w:ascii="仿宋_GB2312" w:eastAsia="仿宋_GB2312" w:hAnsi="仿宋_GB2312" w:cs="仿宋_GB2312" w:hint="eastAsia"/>
          <w:szCs w:val="32"/>
        </w:rPr>
        <w:t>加强政府信息公开保密审查，明确专人进行保密审查，严格执行“三审”制度，提升信息公开质量，增强信息公开的准确性、权威性。</w:t>
      </w:r>
    </w:p>
    <w:p w:rsidR="00630B9B" w:rsidRPr="003125E2" w:rsidRDefault="004116B7">
      <w:pPr>
        <w:spacing w:line="580" w:lineRule="exact"/>
        <w:jc w:val="left"/>
        <w:rPr>
          <w:rFonts w:ascii="楷体_GB2312" w:eastAsia="楷体_GB2312" w:hAnsi="仿宋_GB2312" w:cs="仿宋_GB2312"/>
          <w:szCs w:val="32"/>
        </w:rPr>
      </w:pPr>
      <w:r w:rsidRPr="003125E2">
        <w:rPr>
          <w:rFonts w:ascii="楷体_GB2312" w:eastAsia="楷体_GB2312" w:hAnsi="仿宋_GB2312" w:cs="仿宋_GB2312" w:hint="eastAsia"/>
          <w:szCs w:val="32"/>
        </w:rPr>
        <w:t>（四）政府信息公开平台建设</w:t>
      </w:r>
    </w:p>
    <w:p w:rsidR="00630B9B" w:rsidRDefault="004116B7">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优化和调整政务公开</w:t>
      </w:r>
      <w:proofErr w:type="gramStart"/>
      <w:r>
        <w:rPr>
          <w:rFonts w:ascii="仿宋_GB2312" w:eastAsia="仿宋_GB2312" w:hAnsi="仿宋_GB2312" w:cs="仿宋_GB2312" w:hint="eastAsia"/>
          <w:szCs w:val="32"/>
        </w:rPr>
        <w:t>版块</w:t>
      </w:r>
      <w:proofErr w:type="gramEnd"/>
      <w:r>
        <w:rPr>
          <w:rFonts w:ascii="仿宋_GB2312" w:eastAsia="仿宋_GB2312" w:hAnsi="仿宋_GB2312" w:cs="仿宋_GB2312" w:hint="eastAsia"/>
          <w:szCs w:val="32"/>
        </w:rPr>
        <w:t>栏目，新开设“机构职能”专栏，集中公开机构设置</w:t>
      </w:r>
      <w:r w:rsidR="003A7140">
        <w:rPr>
          <w:rFonts w:ascii="仿宋_GB2312" w:eastAsia="仿宋_GB2312" w:hAnsi="仿宋_GB2312" w:cs="仿宋_GB2312" w:hint="eastAsia"/>
          <w:szCs w:val="32"/>
        </w:rPr>
        <w:t>信息</w:t>
      </w:r>
      <w:r>
        <w:rPr>
          <w:rFonts w:ascii="仿宋_GB2312" w:eastAsia="仿宋_GB2312" w:hAnsi="仿宋_GB2312" w:cs="仿宋_GB2312" w:hint="eastAsia"/>
          <w:szCs w:val="32"/>
        </w:rPr>
        <w:t>。在“田镇街道办事处</w:t>
      </w:r>
      <w:r w:rsidR="003A7140">
        <w:rPr>
          <w:rFonts w:ascii="仿宋_GB2312" w:eastAsia="仿宋_GB2312" w:hAnsi="仿宋_GB2312" w:cs="仿宋_GB2312" w:hint="eastAsia"/>
          <w:szCs w:val="32"/>
        </w:rPr>
        <w:t>”</w:t>
      </w:r>
      <w:proofErr w:type="gramStart"/>
      <w:r w:rsidR="003A7140">
        <w:rPr>
          <w:rFonts w:ascii="仿宋_GB2312" w:eastAsia="仿宋_GB2312" w:hAnsi="仿宋_GB2312" w:cs="仿宋_GB2312" w:hint="eastAsia"/>
          <w:szCs w:val="32"/>
        </w:rPr>
        <w:t>微信公众号</w:t>
      </w:r>
      <w:proofErr w:type="gramEnd"/>
      <w:r w:rsidR="003A7140">
        <w:rPr>
          <w:rFonts w:ascii="仿宋_GB2312" w:eastAsia="仿宋_GB2312" w:hAnsi="仿宋_GB2312" w:cs="仿宋_GB2312" w:hint="eastAsia"/>
          <w:szCs w:val="32"/>
        </w:rPr>
        <w:t>开设互动留言</w:t>
      </w:r>
      <w:r>
        <w:rPr>
          <w:rFonts w:ascii="仿宋_GB2312" w:eastAsia="仿宋_GB2312" w:hAnsi="仿宋_GB2312" w:cs="仿宋_GB2312" w:hint="eastAsia"/>
          <w:szCs w:val="32"/>
        </w:rPr>
        <w:t>入口，接收群众留言，回应群众关切。同时在街道便民服务中心设置政府信息公开线下查阅点，更方便服务群众。</w:t>
      </w:r>
    </w:p>
    <w:p w:rsidR="003A7140" w:rsidRDefault="004116B7" w:rsidP="003A7140">
      <w:pPr>
        <w:spacing w:line="580" w:lineRule="exact"/>
        <w:jc w:val="left"/>
        <w:rPr>
          <w:rFonts w:ascii="仿宋_GB2312" w:eastAsia="仿宋_GB2312" w:hAnsi="仿宋_GB2312" w:cs="仿宋_GB2312"/>
          <w:szCs w:val="32"/>
        </w:rPr>
      </w:pPr>
      <w:r w:rsidRPr="003125E2">
        <w:rPr>
          <w:rFonts w:ascii="楷体_GB2312" w:eastAsia="楷体_GB2312" w:hAnsi="仿宋_GB2312" w:cs="仿宋_GB2312" w:hint="eastAsia"/>
          <w:szCs w:val="32"/>
        </w:rPr>
        <w:t>（五）监督保障</w:t>
      </w:r>
    </w:p>
    <w:p w:rsidR="003A7140" w:rsidRDefault="003A7140">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调整了政务</w:t>
      </w:r>
      <w:r w:rsidR="004116B7">
        <w:rPr>
          <w:rFonts w:ascii="仿宋_GB2312" w:eastAsia="仿宋_GB2312" w:hAnsi="仿宋_GB2312" w:cs="仿宋_GB2312" w:hint="eastAsia"/>
          <w:szCs w:val="32"/>
        </w:rPr>
        <w:t>公开领导小组，</w:t>
      </w:r>
      <w:r>
        <w:rPr>
          <w:rFonts w:ascii="仿宋_GB2312" w:eastAsia="仿宋_GB2312" w:hAnsi="仿宋_GB2312" w:cs="仿宋_GB2312" w:hint="eastAsia"/>
          <w:szCs w:val="32"/>
        </w:rPr>
        <w:t>由党工委副书记任组长，定期召开工作调度会，领导小组下设办公室在党政办，配备1名专职人员。制定《田镇街道办事处</w:t>
      </w:r>
      <w:r>
        <w:rPr>
          <w:rFonts w:eastAsia="仿宋_GB2312"/>
          <w:szCs w:val="32"/>
        </w:rPr>
        <w:t>2023</w:t>
      </w:r>
      <w:r>
        <w:rPr>
          <w:rFonts w:ascii="仿宋_GB2312" w:eastAsia="仿宋_GB2312" w:hAnsi="仿宋_GB2312" w:cs="仿宋_GB2312" w:hint="eastAsia"/>
          <w:szCs w:val="32"/>
        </w:rPr>
        <w:t>年度政务公开工作培训计划》，开展政务公开培训2次，不断提升工作人员专业能力。</w:t>
      </w:r>
    </w:p>
    <w:p w:rsidR="003A7140" w:rsidRDefault="003A7140">
      <w:pPr>
        <w:spacing w:line="560" w:lineRule="exact"/>
        <w:ind w:firstLineChars="200" w:firstLine="640"/>
        <w:rPr>
          <w:rFonts w:ascii="仿宋_GB2312" w:eastAsia="仿宋_GB2312" w:hAnsi="仿宋_GB2312" w:cs="仿宋_GB2312"/>
          <w:szCs w:val="32"/>
        </w:rPr>
      </w:pPr>
    </w:p>
    <w:p w:rsidR="003A7140" w:rsidRDefault="003A7140">
      <w:pPr>
        <w:spacing w:afterLines="50" w:after="156" w:line="580" w:lineRule="exact"/>
        <w:ind w:firstLineChars="200" w:firstLine="640"/>
        <w:rPr>
          <w:rFonts w:ascii="黑体" w:eastAsia="黑体" w:hAnsi="黑体" w:cs="黑体"/>
          <w:szCs w:val="32"/>
        </w:rPr>
      </w:pPr>
    </w:p>
    <w:p w:rsidR="003A7140" w:rsidRDefault="003A7140">
      <w:pPr>
        <w:spacing w:afterLines="50" w:after="156" w:line="580" w:lineRule="exact"/>
        <w:ind w:firstLineChars="200" w:firstLine="640"/>
        <w:rPr>
          <w:rFonts w:ascii="黑体" w:eastAsia="黑体" w:hAnsi="黑体" w:cs="黑体"/>
          <w:szCs w:val="32"/>
        </w:rPr>
      </w:pPr>
    </w:p>
    <w:p w:rsidR="00630B9B" w:rsidRDefault="004116B7">
      <w:pPr>
        <w:spacing w:afterLines="50" w:after="156" w:line="580" w:lineRule="exact"/>
        <w:ind w:firstLineChars="200" w:firstLine="640"/>
        <w:rPr>
          <w:rFonts w:ascii="黑体" w:eastAsia="黑体" w:hAnsi="黑体" w:cs="黑体"/>
          <w:szCs w:val="32"/>
        </w:rPr>
      </w:pPr>
      <w:r>
        <w:rPr>
          <w:rFonts w:ascii="黑体" w:eastAsia="黑体" w:hAnsi="黑体" w:cs="黑体" w:hint="eastAsia"/>
          <w:szCs w:val="32"/>
        </w:rPr>
        <w:lastRenderedPageBreak/>
        <w:t>二、主动公开政府信息情况</w:t>
      </w:r>
    </w:p>
    <w:tbl>
      <w:tblPr>
        <w:tblStyle w:val="a6"/>
        <w:tblW w:w="0" w:type="auto"/>
        <w:jc w:val="center"/>
        <w:tblLook w:val="04A0" w:firstRow="1" w:lastRow="0" w:firstColumn="1" w:lastColumn="0" w:noHBand="0" w:noVBand="1"/>
      </w:tblPr>
      <w:tblGrid>
        <w:gridCol w:w="2589"/>
        <w:gridCol w:w="2130"/>
        <w:gridCol w:w="2131"/>
        <w:gridCol w:w="2131"/>
      </w:tblGrid>
      <w:tr w:rsidR="00630B9B">
        <w:trPr>
          <w:trHeight w:hRule="exact" w:val="567"/>
          <w:jc w:val="center"/>
        </w:trPr>
        <w:tc>
          <w:tcPr>
            <w:tcW w:w="8981" w:type="dxa"/>
            <w:gridSpan w:val="4"/>
            <w:vAlign w:val="center"/>
          </w:tcPr>
          <w:p w:rsidR="00630B9B" w:rsidRDefault="004116B7">
            <w:pPr>
              <w:spacing w:line="240" w:lineRule="auto"/>
              <w:ind w:firstLine="0"/>
              <w:jc w:val="center"/>
              <w:rPr>
                <w:rFonts w:ascii="仿宋_GB2312" w:eastAsia="仿宋_GB2312" w:hAnsi="仿宋_GB2312" w:cs="仿宋_GB2312"/>
                <w:sz w:val="20"/>
              </w:rPr>
            </w:pPr>
            <w:r>
              <w:rPr>
                <w:rFonts w:ascii="仿宋_GB2312" w:eastAsia="仿宋_GB2312" w:hAnsi="仿宋_GB2312" w:cs="仿宋_GB2312" w:hint="eastAsia"/>
                <w:snapToGrid/>
                <w:color w:val="000000"/>
                <w:sz w:val="20"/>
              </w:rPr>
              <w:t>第二十条第（一）项</w:t>
            </w:r>
          </w:p>
        </w:tc>
      </w:tr>
      <w:tr w:rsidR="00630B9B">
        <w:trPr>
          <w:trHeight w:hRule="exact" w:val="567"/>
          <w:jc w:val="center"/>
        </w:trPr>
        <w:tc>
          <w:tcPr>
            <w:tcW w:w="2589" w:type="dxa"/>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color w:val="000000"/>
                <w:sz w:val="20"/>
              </w:rPr>
            </w:pPr>
            <w:r>
              <w:rPr>
                <w:rFonts w:ascii="仿宋_GB2312" w:eastAsia="仿宋_GB2312" w:hAnsi="仿宋_GB2312" w:cs="仿宋_GB2312" w:hint="eastAsia"/>
                <w:snapToGrid/>
                <w:color w:val="000000"/>
                <w:sz w:val="20"/>
              </w:rPr>
              <w:t>信息内容</w:t>
            </w:r>
          </w:p>
        </w:tc>
        <w:tc>
          <w:tcPr>
            <w:tcW w:w="2130" w:type="dxa"/>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0"/>
              </w:rPr>
            </w:pPr>
            <w:r>
              <w:rPr>
                <w:rFonts w:ascii="仿宋_GB2312" w:eastAsia="仿宋_GB2312" w:hAnsi="仿宋_GB2312" w:cs="仿宋_GB2312" w:hint="eastAsia"/>
                <w:snapToGrid/>
                <w:color w:val="000000"/>
                <w:sz w:val="20"/>
              </w:rPr>
              <w:t>本年</w:t>
            </w:r>
            <w:r>
              <w:rPr>
                <w:rFonts w:ascii="仿宋_GB2312" w:eastAsia="仿宋_GB2312" w:hAnsi="仿宋_GB2312" w:cs="仿宋_GB2312" w:hint="eastAsia"/>
                <w:snapToGrid/>
                <w:sz w:val="20"/>
              </w:rPr>
              <w:t>制发件数</w:t>
            </w:r>
          </w:p>
        </w:tc>
        <w:tc>
          <w:tcPr>
            <w:tcW w:w="2131" w:type="dxa"/>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0"/>
              </w:rPr>
            </w:pPr>
            <w:r>
              <w:rPr>
                <w:rFonts w:ascii="仿宋_GB2312" w:eastAsia="仿宋_GB2312" w:hAnsi="仿宋_GB2312" w:cs="仿宋_GB2312" w:hint="eastAsia"/>
                <w:snapToGrid/>
                <w:color w:val="000000"/>
                <w:sz w:val="20"/>
              </w:rPr>
              <w:t>本年废止件数</w:t>
            </w:r>
          </w:p>
        </w:tc>
        <w:tc>
          <w:tcPr>
            <w:tcW w:w="2131" w:type="dxa"/>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0"/>
              </w:rPr>
            </w:pPr>
            <w:r>
              <w:rPr>
                <w:rFonts w:ascii="仿宋_GB2312" w:eastAsia="仿宋_GB2312" w:hAnsi="仿宋_GB2312" w:cs="仿宋_GB2312" w:hint="eastAsia"/>
                <w:snapToGrid/>
                <w:color w:val="000000"/>
                <w:sz w:val="20"/>
              </w:rPr>
              <w:t>现行有效件</w:t>
            </w:r>
            <w:r>
              <w:rPr>
                <w:rFonts w:ascii="仿宋_GB2312" w:eastAsia="仿宋_GB2312" w:hAnsi="仿宋_GB2312" w:cs="仿宋_GB2312" w:hint="eastAsia"/>
                <w:snapToGrid/>
                <w:sz w:val="20"/>
              </w:rPr>
              <w:t>数</w:t>
            </w:r>
          </w:p>
        </w:tc>
      </w:tr>
      <w:tr w:rsidR="00630B9B">
        <w:trPr>
          <w:trHeight w:hRule="exact" w:val="567"/>
          <w:jc w:val="center"/>
        </w:trPr>
        <w:tc>
          <w:tcPr>
            <w:tcW w:w="2589" w:type="dxa"/>
            <w:vAlign w:val="center"/>
          </w:tcPr>
          <w:p w:rsidR="00630B9B" w:rsidRDefault="004116B7">
            <w:pPr>
              <w:widowControl/>
              <w:autoSpaceDE/>
              <w:autoSpaceDN/>
              <w:snapToGrid/>
              <w:spacing w:line="240" w:lineRule="auto"/>
              <w:ind w:firstLine="0"/>
              <w:rPr>
                <w:rFonts w:ascii="仿宋_GB2312" w:eastAsia="仿宋_GB2312" w:hAnsi="仿宋_GB2312" w:cs="仿宋_GB2312"/>
                <w:snapToGrid/>
                <w:color w:val="000000"/>
                <w:sz w:val="20"/>
              </w:rPr>
            </w:pPr>
            <w:r>
              <w:rPr>
                <w:rFonts w:ascii="仿宋_GB2312" w:eastAsia="仿宋_GB2312" w:hAnsi="仿宋_GB2312" w:cs="仿宋_GB2312" w:hint="eastAsia"/>
                <w:snapToGrid/>
                <w:color w:val="000000"/>
                <w:sz w:val="20"/>
              </w:rPr>
              <w:t>规章</w:t>
            </w:r>
          </w:p>
        </w:tc>
        <w:tc>
          <w:tcPr>
            <w:tcW w:w="2130" w:type="dxa"/>
            <w:vAlign w:val="center"/>
          </w:tcPr>
          <w:p w:rsidR="00630B9B" w:rsidRDefault="004116B7">
            <w:pPr>
              <w:spacing w:line="240" w:lineRule="auto"/>
              <w:ind w:firstLine="0"/>
              <w:jc w:val="center"/>
              <w:rPr>
                <w:rFonts w:ascii="仿宋_GB2312" w:eastAsia="仿宋_GB2312" w:hAnsi="仿宋_GB2312" w:cs="仿宋_GB2312"/>
                <w:sz w:val="20"/>
              </w:rPr>
            </w:pPr>
            <w:r>
              <w:rPr>
                <w:rFonts w:ascii="仿宋_GB2312" w:eastAsia="仿宋_GB2312" w:hAnsi="仿宋_GB2312" w:cs="仿宋_GB2312" w:hint="eastAsia"/>
                <w:sz w:val="20"/>
              </w:rPr>
              <w:t>0</w:t>
            </w:r>
          </w:p>
        </w:tc>
        <w:tc>
          <w:tcPr>
            <w:tcW w:w="2131" w:type="dxa"/>
            <w:vAlign w:val="center"/>
          </w:tcPr>
          <w:p w:rsidR="00630B9B" w:rsidRDefault="004116B7">
            <w:pPr>
              <w:spacing w:line="240" w:lineRule="auto"/>
              <w:ind w:firstLine="0"/>
              <w:jc w:val="center"/>
              <w:rPr>
                <w:rFonts w:ascii="仿宋_GB2312" w:eastAsia="仿宋_GB2312" w:hAnsi="仿宋_GB2312" w:cs="仿宋_GB2312"/>
                <w:sz w:val="20"/>
              </w:rPr>
            </w:pPr>
            <w:r>
              <w:rPr>
                <w:rFonts w:ascii="仿宋_GB2312" w:eastAsia="仿宋_GB2312" w:hAnsi="仿宋_GB2312" w:cs="仿宋_GB2312" w:hint="eastAsia"/>
                <w:sz w:val="20"/>
              </w:rPr>
              <w:t>0</w:t>
            </w:r>
          </w:p>
        </w:tc>
        <w:tc>
          <w:tcPr>
            <w:tcW w:w="2131" w:type="dxa"/>
            <w:vAlign w:val="center"/>
          </w:tcPr>
          <w:p w:rsidR="00630B9B" w:rsidRDefault="004116B7">
            <w:pPr>
              <w:spacing w:line="240" w:lineRule="auto"/>
              <w:ind w:firstLine="0"/>
              <w:jc w:val="center"/>
              <w:rPr>
                <w:rFonts w:ascii="仿宋_GB2312" w:eastAsia="仿宋_GB2312" w:hAnsi="仿宋_GB2312" w:cs="仿宋_GB2312"/>
                <w:sz w:val="20"/>
              </w:rPr>
            </w:pPr>
            <w:r>
              <w:rPr>
                <w:rFonts w:ascii="仿宋_GB2312" w:eastAsia="仿宋_GB2312" w:hAnsi="仿宋_GB2312" w:cs="仿宋_GB2312" w:hint="eastAsia"/>
                <w:sz w:val="20"/>
              </w:rPr>
              <w:t>0</w:t>
            </w:r>
          </w:p>
        </w:tc>
      </w:tr>
      <w:tr w:rsidR="00630B9B">
        <w:trPr>
          <w:trHeight w:hRule="exact" w:val="567"/>
          <w:jc w:val="center"/>
        </w:trPr>
        <w:tc>
          <w:tcPr>
            <w:tcW w:w="2589" w:type="dxa"/>
            <w:vAlign w:val="center"/>
          </w:tcPr>
          <w:p w:rsidR="00630B9B" w:rsidRDefault="004116B7">
            <w:pPr>
              <w:widowControl/>
              <w:autoSpaceDE/>
              <w:autoSpaceDN/>
              <w:snapToGrid/>
              <w:spacing w:line="240" w:lineRule="auto"/>
              <w:ind w:firstLine="0"/>
              <w:rPr>
                <w:rFonts w:ascii="仿宋_GB2312" w:eastAsia="仿宋_GB2312" w:hAnsi="仿宋_GB2312" w:cs="仿宋_GB2312"/>
                <w:snapToGrid/>
                <w:color w:val="000000"/>
                <w:sz w:val="20"/>
              </w:rPr>
            </w:pPr>
            <w:r>
              <w:rPr>
                <w:rFonts w:ascii="仿宋_GB2312" w:eastAsia="仿宋_GB2312" w:hAnsi="仿宋_GB2312" w:cs="仿宋_GB2312" w:hint="eastAsia"/>
                <w:snapToGrid/>
                <w:color w:val="000000"/>
                <w:sz w:val="20"/>
              </w:rPr>
              <w:t>行政规范性文件</w:t>
            </w:r>
          </w:p>
        </w:tc>
        <w:tc>
          <w:tcPr>
            <w:tcW w:w="2130" w:type="dxa"/>
            <w:vAlign w:val="center"/>
          </w:tcPr>
          <w:p w:rsidR="00630B9B" w:rsidRDefault="004116B7">
            <w:pPr>
              <w:spacing w:line="240" w:lineRule="auto"/>
              <w:ind w:firstLine="0"/>
              <w:jc w:val="center"/>
              <w:rPr>
                <w:rFonts w:ascii="仿宋_GB2312" w:eastAsia="仿宋_GB2312" w:hAnsi="仿宋_GB2312" w:cs="仿宋_GB2312"/>
                <w:sz w:val="20"/>
              </w:rPr>
            </w:pPr>
            <w:r>
              <w:rPr>
                <w:rFonts w:ascii="仿宋_GB2312" w:eastAsia="仿宋_GB2312" w:hAnsi="仿宋_GB2312" w:cs="仿宋_GB2312" w:hint="eastAsia"/>
                <w:sz w:val="20"/>
              </w:rPr>
              <w:t>0</w:t>
            </w:r>
          </w:p>
        </w:tc>
        <w:tc>
          <w:tcPr>
            <w:tcW w:w="2131" w:type="dxa"/>
            <w:vAlign w:val="center"/>
          </w:tcPr>
          <w:p w:rsidR="00630B9B" w:rsidRDefault="004116B7">
            <w:pPr>
              <w:spacing w:line="240" w:lineRule="auto"/>
              <w:ind w:firstLine="0"/>
              <w:jc w:val="center"/>
              <w:rPr>
                <w:rFonts w:ascii="仿宋_GB2312" w:eastAsia="仿宋_GB2312" w:hAnsi="仿宋_GB2312" w:cs="仿宋_GB2312"/>
                <w:sz w:val="20"/>
              </w:rPr>
            </w:pPr>
            <w:r>
              <w:rPr>
                <w:rFonts w:ascii="仿宋_GB2312" w:eastAsia="仿宋_GB2312" w:hAnsi="仿宋_GB2312" w:cs="仿宋_GB2312" w:hint="eastAsia"/>
                <w:sz w:val="20"/>
              </w:rPr>
              <w:t>0</w:t>
            </w:r>
          </w:p>
        </w:tc>
        <w:tc>
          <w:tcPr>
            <w:tcW w:w="2131" w:type="dxa"/>
            <w:vAlign w:val="center"/>
          </w:tcPr>
          <w:p w:rsidR="00630B9B" w:rsidRDefault="004116B7">
            <w:pPr>
              <w:spacing w:line="240" w:lineRule="auto"/>
              <w:ind w:firstLine="0"/>
              <w:jc w:val="center"/>
              <w:rPr>
                <w:rFonts w:ascii="仿宋_GB2312" w:eastAsia="仿宋_GB2312" w:hAnsi="仿宋_GB2312" w:cs="仿宋_GB2312"/>
                <w:sz w:val="20"/>
              </w:rPr>
            </w:pPr>
            <w:r>
              <w:rPr>
                <w:rFonts w:ascii="仿宋_GB2312" w:eastAsia="仿宋_GB2312" w:hAnsi="仿宋_GB2312" w:cs="仿宋_GB2312" w:hint="eastAsia"/>
                <w:sz w:val="20"/>
              </w:rPr>
              <w:t>0</w:t>
            </w:r>
          </w:p>
        </w:tc>
      </w:tr>
      <w:tr w:rsidR="00630B9B">
        <w:trPr>
          <w:trHeight w:hRule="exact" w:val="567"/>
          <w:jc w:val="center"/>
        </w:trPr>
        <w:tc>
          <w:tcPr>
            <w:tcW w:w="8981" w:type="dxa"/>
            <w:gridSpan w:val="4"/>
            <w:vAlign w:val="center"/>
          </w:tcPr>
          <w:p w:rsidR="00630B9B" w:rsidRDefault="004116B7">
            <w:pPr>
              <w:spacing w:line="240" w:lineRule="auto"/>
              <w:ind w:firstLine="0"/>
              <w:jc w:val="center"/>
              <w:rPr>
                <w:rFonts w:ascii="仿宋_GB2312" w:eastAsia="仿宋_GB2312" w:hAnsi="仿宋_GB2312" w:cs="仿宋_GB2312"/>
                <w:snapToGrid/>
                <w:color w:val="000000"/>
                <w:sz w:val="20"/>
              </w:rPr>
            </w:pPr>
            <w:r>
              <w:rPr>
                <w:rFonts w:ascii="仿宋_GB2312" w:eastAsia="仿宋_GB2312" w:hAnsi="仿宋_GB2312" w:cs="仿宋_GB2312" w:hint="eastAsia"/>
                <w:snapToGrid/>
                <w:color w:val="000000"/>
                <w:sz w:val="20"/>
              </w:rPr>
              <w:t>第二十条第（五）项</w:t>
            </w:r>
          </w:p>
        </w:tc>
      </w:tr>
      <w:tr w:rsidR="00630B9B">
        <w:trPr>
          <w:trHeight w:hRule="exact" w:val="567"/>
          <w:jc w:val="center"/>
        </w:trPr>
        <w:tc>
          <w:tcPr>
            <w:tcW w:w="2589" w:type="dxa"/>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color w:val="000000"/>
                <w:sz w:val="20"/>
              </w:rPr>
            </w:pPr>
            <w:r>
              <w:rPr>
                <w:rFonts w:ascii="仿宋_GB2312" w:eastAsia="仿宋_GB2312" w:hAnsi="仿宋_GB2312" w:cs="仿宋_GB2312" w:hint="eastAsia"/>
                <w:snapToGrid/>
                <w:color w:val="000000"/>
                <w:sz w:val="20"/>
              </w:rPr>
              <w:t>信息内容</w:t>
            </w:r>
          </w:p>
        </w:tc>
        <w:tc>
          <w:tcPr>
            <w:tcW w:w="6392" w:type="dxa"/>
            <w:gridSpan w:val="3"/>
            <w:vAlign w:val="center"/>
          </w:tcPr>
          <w:p w:rsidR="00630B9B" w:rsidRDefault="004116B7">
            <w:pPr>
              <w:spacing w:line="240" w:lineRule="auto"/>
              <w:ind w:firstLine="0"/>
              <w:jc w:val="center"/>
              <w:rPr>
                <w:rFonts w:ascii="仿宋_GB2312" w:eastAsia="仿宋_GB2312" w:hAnsi="仿宋_GB2312" w:cs="仿宋_GB2312"/>
                <w:sz w:val="20"/>
              </w:rPr>
            </w:pPr>
            <w:r>
              <w:rPr>
                <w:rFonts w:ascii="仿宋_GB2312" w:eastAsia="仿宋_GB2312" w:hAnsi="仿宋_GB2312" w:cs="仿宋_GB2312" w:hint="eastAsia"/>
                <w:snapToGrid/>
                <w:color w:val="000000"/>
                <w:sz w:val="20"/>
              </w:rPr>
              <w:t>本年处理决定数量</w:t>
            </w:r>
          </w:p>
        </w:tc>
      </w:tr>
      <w:tr w:rsidR="00630B9B">
        <w:trPr>
          <w:trHeight w:hRule="exact" w:val="567"/>
          <w:jc w:val="center"/>
        </w:trPr>
        <w:tc>
          <w:tcPr>
            <w:tcW w:w="2589" w:type="dxa"/>
            <w:vAlign w:val="center"/>
          </w:tcPr>
          <w:p w:rsidR="00630B9B" w:rsidRDefault="004116B7">
            <w:pPr>
              <w:widowControl/>
              <w:autoSpaceDE/>
              <w:autoSpaceDN/>
              <w:snapToGrid/>
              <w:spacing w:line="240" w:lineRule="auto"/>
              <w:ind w:firstLine="0"/>
              <w:rPr>
                <w:rFonts w:ascii="仿宋_GB2312" w:eastAsia="仿宋_GB2312" w:hAnsi="仿宋_GB2312" w:cs="仿宋_GB2312"/>
                <w:snapToGrid/>
                <w:color w:val="000000"/>
                <w:sz w:val="20"/>
              </w:rPr>
            </w:pPr>
            <w:r>
              <w:rPr>
                <w:rFonts w:ascii="仿宋_GB2312" w:eastAsia="仿宋_GB2312" w:hAnsi="仿宋_GB2312" w:cs="仿宋_GB2312" w:hint="eastAsia"/>
                <w:snapToGrid/>
                <w:color w:val="000000"/>
                <w:sz w:val="20"/>
              </w:rPr>
              <w:t>行政许可</w:t>
            </w:r>
          </w:p>
        </w:tc>
        <w:tc>
          <w:tcPr>
            <w:tcW w:w="6392" w:type="dxa"/>
            <w:gridSpan w:val="3"/>
            <w:vAlign w:val="center"/>
          </w:tcPr>
          <w:p w:rsidR="00630B9B" w:rsidRDefault="005D72B2">
            <w:pPr>
              <w:spacing w:line="240" w:lineRule="auto"/>
              <w:ind w:firstLine="0"/>
              <w:jc w:val="center"/>
              <w:rPr>
                <w:rFonts w:ascii="仿宋_GB2312" w:eastAsia="仿宋_GB2312" w:hAnsi="仿宋_GB2312" w:cs="仿宋_GB2312"/>
                <w:sz w:val="20"/>
              </w:rPr>
            </w:pPr>
            <w:r>
              <w:rPr>
                <w:rFonts w:ascii="仿宋_GB2312" w:eastAsia="仿宋_GB2312" w:hAnsi="仿宋_GB2312" w:cs="仿宋_GB2312" w:hint="eastAsia"/>
                <w:sz w:val="20"/>
              </w:rPr>
              <w:t>16</w:t>
            </w:r>
            <w:bookmarkStart w:id="0" w:name="_GoBack"/>
            <w:bookmarkEnd w:id="0"/>
          </w:p>
        </w:tc>
      </w:tr>
      <w:tr w:rsidR="00630B9B">
        <w:trPr>
          <w:trHeight w:hRule="exact" w:val="567"/>
          <w:jc w:val="center"/>
        </w:trPr>
        <w:tc>
          <w:tcPr>
            <w:tcW w:w="8981" w:type="dxa"/>
            <w:gridSpan w:val="4"/>
            <w:vAlign w:val="center"/>
          </w:tcPr>
          <w:p w:rsidR="00630B9B" w:rsidRDefault="004116B7">
            <w:pPr>
              <w:spacing w:line="240" w:lineRule="auto"/>
              <w:ind w:firstLine="0"/>
              <w:jc w:val="center"/>
              <w:rPr>
                <w:rFonts w:ascii="仿宋_GB2312" w:eastAsia="仿宋_GB2312" w:hAnsi="仿宋_GB2312" w:cs="仿宋_GB2312"/>
                <w:snapToGrid/>
                <w:color w:val="000000"/>
                <w:sz w:val="20"/>
              </w:rPr>
            </w:pPr>
            <w:r>
              <w:rPr>
                <w:rFonts w:ascii="仿宋_GB2312" w:eastAsia="仿宋_GB2312" w:hAnsi="仿宋_GB2312" w:cs="仿宋_GB2312" w:hint="eastAsia"/>
                <w:snapToGrid/>
                <w:color w:val="000000"/>
                <w:sz w:val="20"/>
              </w:rPr>
              <w:t>第二十条第（六）项</w:t>
            </w:r>
          </w:p>
        </w:tc>
      </w:tr>
      <w:tr w:rsidR="00630B9B">
        <w:trPr>
          <w:trHeight w:hRule="exact" w:val="567"/>
          <w:jc w:val="center"/>
        </w:trPr>
        <w:tc>
          <w:tcPr>
            <w:tcW w:w="2589" w:type="dxa"/>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color w:val="000000"/>
                <w:sz w:val="20"/>
              </w:rPr>
            </w:pPr>
            <w:r>
              <w:rPr>
                <w:rFonts w:ascii="仿宋_GB2312" w:eastAsia="仿宋_GB2312" w:hAnsi="仿宋_GB2312" w:cs="仿宋_GB2312" w:hint="eastAsia"/>
                <w:snapToGrid/>
                <w:color w:val="000000"/>
                <w:sz w:val="20"/>
              </w:rPr>
              <w:t>信息内容</w:t>
            </w:r>
          </w:p>
        </w:tc>
        <w:tc>
          <w:tcPr>
            <w:tcW w:w="6392" w:type="dxa"/>
            <w:gridSpan w:val="3"/>
            <w:vAlign w:val="center"/>
          </w:tcPr>
          <w:p w:rsidR="00630B9B" w:rsidRDefault="004116B7">
            <w:pPr>
              <w:spacing w:line="240" w:lineRule="auto"/>
              <w:ind w:firstLine="0"/>
              <w:jc w:val="center"/>
              <w:rPr>
                <w:rFonts w:ascii="仿宋_GB2312" w:eastAsia="仿宋_GB2312" w:hAnsi="仿宋_GB2312" w:cs="仿宋_GB2312"/>
                <w:sz w:val="20"/>
              </w:rPr>
            </w:pPr>
            <w:r>
              <w:rPr>
                <w:rFonts w:ascii="仿宋_GB2312" w:eastAsia="仿宋_GB2312" w:hAnsi="仿宋_GB2312" w:cs="仿宋_GB2312" w:hint="eastAsia"/>
                <w:snapToGrid/>
                <w:color w:val="000000"/>
                <w:sz w:val="20"/>
              </w:rPr>
              <w:t>本年处理决定数量</w:t>
            </w:r>
          </w:p>
        </w:tc>
      </w:tr>
      <w:tr w:rsidR="00630B9B">
        <w:trPr>
          <w:trHeight w:hRule="exact" w:val="567"/>
          <w:jc w:val="center"/>
        </w:trPr>
        <w:tc>
          <w:tcPr>
            <w:tcW w:w="2589" w:type="dxa"/>
            <w:vAlign w:val="center"/>
          </w:tcPr>
          <w:p w:rsidR="00630B9B" w:rsidRDefault="004116B7">
            <w:pPr>
              <w:widowControl/>
              <w:autoSpaceDE/>
              <w:autoSpaceDN/>
              <w:snapToGrid/>
              <w:spacing w:line="240" w:lineRule="auto"/>
              <w:ind w:firstLine="0"/>
              <w:rPr>
                <w:rFonts w:ascii="仿宋_GB2312" w:eastAsia="仿宋_GB2312" w:hAnsi="仿宋_GB2312" w:cs="仿宋_GB2312"/>
                <w:snapToGrid/>
                <w:color w:val="000000"/>
                <w:sz w:val="20"/>
              </w:rPr>
            </w:pPr>
            <w:r>
              <w:rPr>
                <w:rFonts w:ascii="仿宋_GB2312" w:eastAsia="仿宋_GB2312" w:hAnsi="仿宋_GB2312" w:cs="仿宋_GB2312" w:hint="eastAsia"/>
                <w:snapToGrid/>
                <w:color w:val="000000"/>
                <w:sz w:val="20"/>
              </w:rPr>
              <w:t>行政处罚</w:t>
            </w:r>
          </w:p>
        </w:tc>
        <w:tc>
          <w:tcPr>
            <w:tcW w:w="6392" w:type="dxa"/>
            <w:gridSpan w:val="3"/>
            <w:vAlign w:val="center"/>
          </w:tcPr>
          <w:p w:rsidR="00630B9B" w:rsidRDefault="004116B7">
            <w:pPr>
              <w:spacing w:line="240" w:lineRule="auto"/>
              <w:ind w:firstLine="0"/>
              <w:jc w:val="center"/>
              <w:rPr>
                <w:rFonts w:ascii="仿宋_GB2312" w:eastAsia="仿宋_GB2312" w:hAnsi="仿宋_GB2312" w:cs="仿宋_GB2312"/>
                <w:sz w:val="20"/>
              </w:rPr>
            </w:pPr>
            <w:r>
              <w:rPr>
                <w:rFonts w:ascii="仿宋_GB2312" w:eastAsia="仿宋_GB2312" w:hAnsi="仿宋_GB2312" w:cs="仿宋_GB2312" w:hint="eastAsia"/>
                <w:sz w:val="20"/>
              </w:rPr>
              <w:t>0</w:t>
            </w:r>
          </w:p>
        </w:tc>
      </w:tr>
      <w:tr w:rsidR="00630B9B">
        <w:trPr>
          <w:trHeight w:hRule="exact" w:val="567"/>
          <w:jc w:val="center"/>
        </w:trPr>
        <w:tc>
          <w:tcPr>
            <w:tcW w:w="2589" w:type="dxa"/>
            <w:vAlign w:val="center"/>
          </w:tcPr>
          <w:p w:rsidR="00630B9B" w:rsidRDefault="004116B7">
            <w:pPr>
              <w:widowControl/>
              <w:autoSpaceDE/>
              <w:autoSpaceDN/>
              <w:snapToGrid/>
              <w:spacing w:line="240" w:lineRule="auto"/>
              <w:ind w:firstLine="0"/>
              <w:rPr>
                <w:rFonts w:ascii="仿宋_GB2312" w:eastAsia="仿宋_GB2312" w:hAnsi="仿宋_GB2312" w:cs="仿宋_GB2312"/>
                <w:snapToGrid/>
                <w:color w:val="000000"/>
                <w:sz w:val="20"/>
              </w:rPr>
            </w:pPr>
            <w:r>
              <w:rPr>
                <w:rFonts w:ascii="仿宋_GB2312" w:eastAsia="仿宋_GB2312" w:hAnsi="仿宋_GB2312" w:cs="仿宋_GB2312" w:hint="eastAsia"/>
                <w:snapToGrid/>
                <w:color w:val="000000"/>
                <w:sz w:val="20"/>
              </w:rPr>
              <w:t>行政强制</w:t>
            </w:r>
          </w:p>
        </w:tc>
        <w:tc>
          <w:tcPr>
            <w:tcW w:w="6392" w:type="dxa"/>
            <w:gridSpan w:val="3"/>
            <w:vAlign w:val="center"/>
          </w:tcPr>
          <w:p w:rsidR="00630B9B" w:rsidRDefault="004116B7">
            <w:pPr>
              <w:spacing w:line="240" w:lineRule="auto"/>
              <w:ind w:firstLine="0"/>
              <w:jc w:val="center"/>
              <w:rPr>
                <w:rFonts w:ascii="仿宋_GB2312" w:eastAsia="仿宋_GB2312" w:hAnsi="仿宋_GB2312" w:cs="仿宋_GB2312"/>
                <w:sz w:val="20"/>
              </w:rPr>
            </w:pPr>
            <w:r>
              <w:rPr>
                <w:rFonts w:ascii="仿宋_GB2312" w:eastAsia="仿宋_GB2312" w:hAnsi="仿宋_GB2312" w:cs="仿宋_GB2312" w:hint="eastAsia"/>
                <w:sz w:val="20"/>
              </w:rPr>
              <w:t>0</w:t>
            </w:r>
          </w:p>
        </w:tc>
      </w:tr>
      <w:tr w:rsidR="00630B9B">
        <w:trPr>
          <w:trHeight w:hRule="exact" w:val="567"/>
          <w:jc w:val="center"/>
        </w:trPr>
        <w:tc>
          <w:tcPr>
            <w:tcW w:w="8981" w:type="dxa"/>
            <w:gridSpan w:val="4"/>
            <w:vAlign w:val="center"/>
          </w:tcPr>
          <w:p w:rsidR="00630B9B" w:rsidRDefault="004116B7">
            <w:pPr>
              <w:spacing w:line="240" w:lineRule="auto"/>
              <w:ind w:firstLine="0"/>
              <w:jc w:val="center"/>
              <w:rPr>
                <w:rFonts w:ascii="仿宋_GB2312" w:eastAsia="仿宋_GB2312" w:hAnsi="仿宋_GB2312" w:cs="仿宋_GB2312"/>
                <w:snapToGrid/>
                <w:color w:val="000000"/>
                <w:sz w:val="20"/>
              </w:rPr>
            </w:pPr>
            <w:r>
              <w:rPr>
                <w:rFonts w:ascii="仿宋_GB2312" w:eastAsia="仿宋_GB2312" w:hAnsi="仿宋_GB2312" w:cs="仿宋_GB2312" w:hint="eastAsia"/>
                <w:snapToGrid/>
                <w:color w:val="000000"/>
                <w:sz w:val="20"/>
              </w:rPr>
              <w:t>第二十条第（八）项</w:t>
            </w:r>
          </w:p>
        </w:tc>
      </w:tr>
      <w:tr w:rsidR="00630B9B">
        <w:trPr>
          <w:trHeight w:hRule="exact" w:val="567"/>
          <w:jc w:val="center"/>
        </w:trPr>
        <w:tc>
          <w:tcPr>
            <w:tcW w:w="2589" w:type="dxa"/>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color w:val="000000"/>
                <w:sz w:val="20"/>
              </w:rPr>
            </w:pPr>
            <w:r>
              <w:rPr>
                <w:rFonts w:ascii="仿宋_GB2312" w:eastAsia="仿宋_GB2312" w:hAnsi="仿宋_GB2312" w:cs="仿宋_GB2312" w:hint="eastAsia"/>
                <w:snapToGrid/>
                <w:color w:val="000000"/>
                <w:sz w:val="20"/>
              </w:rPr>
              <w:t>信息内容</w:t>
            </w:r>
          </w:p>
        </w:tc>
        <w:tc>
          <w:tcPr>
            <w:tcW w:w="6392" w:type="dxa"/>
            <w:gridSpan w:val="3"/>
            <w:vAlign w:val="center"/>
          </w:tcPr>
          <w:p w:rsidR="00630B9B" w:rsidRDefault="004116B7">
            <w:pPr>
              <w:spacing w:line="240" w:lineRule="auto"/>
              <w:ind w:firstLine="0"/>
              <w:jc w:val="center"/>
              <w:rPr>
                <w:rFonts w:ascii="仿宋_GB2312" w:eastAsia="仿宋_GB2312" w:hAnsi="仿宋_GB2312" w:cs="仿宋_GB2312"/>
                <w:sz w:val="20"/>
              </w:rPr>
            </w:pPr>
            <w:r>
              <w:rPr>
                <w:rFonts w:ascii="仿宋_GB2312" w:eastAsia="仿宋_GB2312" w:hAnsi="仿宋_GB2312" w:cs="仿宋_GB2312" w:hint="eastAsia"/>
                <w:snapToGrid/>
                <w:color w:val="000000"/>
                <w:sz w:val="20"/>
              </w:rPr>
              <w:t>本年收费金额（单位：万元）</w:t>
            </w:r>
          </w:p>
        </w:tc>
      </w:tr>
      <w:tr w:rsidR="00630B9B">
        <w:trPr>
          <w:trHeight w:hRule="exact" w:val="567"/>
          <w:jc w:val="center"/>
        </w:trPr>
        <w:tc>
          <w:tcPr>
            <w:tcW w:w="2589" w:type="dxa"/>
            <w:vAlign w:val="center"/>
          </w:tcPr>
          <w:p w:rsidR="00630B9B" w:rsidRDefault="004116B7">
            <w:pPr>
              <w:widowControl/>
              <w:autoSpaceDE/>
              <w:autoSpaceDN/>
              <w:snapToGrid/>
              <w:spacing w:line="240" w:lineRule="auto"/>
              <w:ind w:firstLine="0"/>
              <w:rPr>
                <w:rFonts w:ascii="仿宋_GB2312" w:eastAsia="仿宋_GB2312" w:hAnsi="仿宋_GB2312" w:cs="仿宋_GB2312"/>
                <w:snapToGrid/>
                <w:color w:val="000000"/>
                <w:sz w:val="20"/>
              </w:rPr>
            </w:pPr>
            <w:r>
              <w:rPr>
                <w:rFonts w:ascii="仿宋_GB2312" w:eastAsia="仿宋_GB2312" w:hAnsi="仿宋_GB2312" w:cs="仿宋_GB2312" w:hint="eastAsia"/>
                <w:snapToGrid/>
                <w:color w:val="000000"/>
                <w:sz w:val="20"/>
              </w:rPr>
              <w:t>行政事业性收费</w:t>
            </w:r>
          </w:p>
        </w:tc>
        <w:tc>
          <w:tcPr>
            <w:tcW w:w="6392" w:type="dxa"/>
            <w:gridSpan w:val="3"/>
            <w:vAlign w:val="center"/>
          </w:tcPr>
          <w:p w:rsidR="00630B9B" w:rsidRDefault="004116B7">
            <w:pPr>
              <w:spacing w:line="240" w:lineRule="auto"/>
              <w:ind w:firstLine="0"/>
              <w:jc w:val="center"/>
              <w:rPr>
                <w:rFonts w:ascii="仿宋_GB2312" w:eastAsia="仿宋_GB2312" w:hAnsi="仿宋_GB2312" w:cs="仿宋_GB2312"/>
                <w:sz w:val="20"/>
              </w:rPr>
            </w:pPr>
            <w:r>
              <w:rPr>
                <w:rFonts w:ascii="仿宋_GB2312" w:eastAsia="仿宋_GB2312" w:hAnsi="仿宋_GB2312" w:cs="仿宋_GB2312" w:hint="eastAsia"/>
                <w:sz w:val="20"/>
              </w:rPr>
              <w:t>0</w:t>
            </w:r>
          </w:p>
        </w:tc>
      </w:tr>
    </w:tbl>
    <w:p w:rsidR="00630B9B" w:rsidRDefault="00630B9B">
      <w:pPr>
        <w:spacing w:line="240" w:lineRule="auto"/>
        <w:ind w:firstLine="0"/>
        <w:rPr>
          <w:rFonts w:ascii="仿宋_GB2312" w:eastAsia="仿宋_GB2312" w:hAnsi="仿宋_GB2312" w:cs="仿宋_GB2312"/>
          <w:sz w:val="30"/>
          <w:szCs w:val="30"/>
        </w:rPr>
      </w:pPr>
    </w:p>
    <w:p w:rsidR="003A7140" w:rsidRDefault="003A7140">
      <w:pPr>
        <w:spacing w:line="240" w:lineRule="auto"/>
        <w:ind w:firstLine="0"/>
        <w:rPr>
          <w:rFonts w:ascii="仿宋_GB2312" w:eastAsia="仿宋_GB2312" w:hAnsi="仿宋_GB2312" w:cs="仿宋_GB2312"/>
          <w:sz w:val="30"/>
          <w:szCs w:val="30"/>
        </w:rPr>
      </w:pPr>
    </w:p>
    <w:p w:rsidR="003A7140" w:rsidRDefault="003A7140">
      <w:pPr>
        <w:spacing w:line="240" w:lineRule="auto"/>
        <w:ind w:firstLine="0"/>
        <w:rPr>
          <w:rFonts w:ascii="仿宋_GB2312" w:eastAsia="仿宋_GB2312" w:hAnsi="仿宋_GB2312" w:cs="仿宋_GB2312"/>
          <w:sz w:val="30"/>
          <w:szCs w:val="30"/>
        </w:rPr>
      </w:pPr>
    </w:p>
    <w:p w:rsidR="003A7140" w:rsidRDefault="003A7140">
      <w:pPr>
        <w:spacing w:line="240" w:lineRule="auto"/>
        <w:ind w:firstLine="0"/>
        <w:rPr>
          <w:rFonts w:ascii="仿宋_GB2312" w:eastAsia="仿宋_GB2312" w:hAnsi="仿宋_GB2312" w:cs="仿宋_GB2312"/>
          <w:sz w:val="30"/>
          <w:szCs w:val="30"/>
        </w:rPr>
      </w:pPr>
    </w:p>
    <w:p w:rsidR="003A7140" w:rsidRDefault="003A7140">
      <w:pPr>
        <w:spacing w:line="240" w:lineRule="auto"/>
        <w:ind w:firstLine="0"/>
        <w:rPr>
          <w:rFonts w:ascii="仿宋_GB2312" w:eastAsia="仿宋_GB2312" w:hAnsi="仿宋_GB2312" w:cs="仿宋_GB2312"/>
          <w:sz w:val="30"/>
          <w:szCs w:val="30"/>
        </w:rPr>
      </w:pPr>
    </w:p>
    <w:p w:rsidR="003A7140" w:rsidRDefault="003A7140">
      <w:pPr>
        <w:spacing w:line="240" w:lineRule="auto"/>
        <w:ind w:firstLine="0"/>
        <w:rPr>
          <w:rFonts w:ascii="仿宋_GB2312" w:eastAsia="仿宋_GB2312" w:hAnsi="仿宋_GB2312" w:cs="仿宋_GB2312"/>
          <w:sz w:val="30"/>
          <w:szCs w:val="30"/>
        </w:rPr>
      </w:pPr>
    </w:p>
    <w:p w:rsidR="003A7140" w:rsidRDefault="003A7140">
      <w:pPr>
        <w:spacing w:line="240" w:lineRule="auto"/>
        <w:ind w:firstLine="0"/>
        <w:rPr>
          <w:rFonts w:ascii="仿宋_GB2312" w:eastAsia="仿宋_GB2312" w:hAnsi="仿宋_GB2312" w:cs="仿宋_GB2312"/>
          <w:sz w:val="30"/>
          <w:szCs w:val="30"/>
        </w:rPr>
      </w:pPr>
    </w:p>
    <w:p w:rsidR="003A7140" w:rsidRDefault="003A7140">
      <w:pPr>
        <w:spacing w:line="240" w:lineRule="auto"/>
        <w:ind w:firstLine="0"/>
        <w:rPr>
          <w:rFonts w:ascii="仿宋_GB2312" w:eastAsia="仿宋_GB2312" w:hAnsi="仿宋_GB2312" w:cs="仿宋_GB2312"/>
          <w:sz w:val="30"/>
          <w:szCs w:val="30"/>
        </w:rPr>
      </w:pPr>
    </w:p>
    <w:p w:rsidR="003A7140" w:rsidRDefault="003A7140">
      <w:pPr>
        <w:spacing w:line="240" w:lineRule="auto"/>
        <w:ind w:firstLine="0"/>
        <w:rPr>
          <w:rFonts w:ascii="仿宋_GB2312" w:eastAsia="仿宋_GB2312" w:hAnsi="仿宋_GB2312" w:cs="仿宋_GB2312"/>
          <w:sz w:val="30"/>
          <w:szCs w:val="30"/>
        </w:rPr>
      </w:pPr>
    </w:p>
    <w:p w:rsidR="003A7140" w:rsidRDefault="003A7140">
      <w:pPr>
        <w:spacing w:line="240" w:lineRule="auto"/>
        <w:ind w:firstLine="0"/>
        <w:rPr>
          <w:rFonts w:ascii="仿宋_GB2312" w:eastAsia="仿宋_GB2312" w:hAnsi="仿宋_GB2312" w:cs="仿宋_GB2312"/>
          <w:sz w:val="30"/>
          <w:szCs w:val="30"/>
        </w:rPr>
      </w:pPr>
    </w:p>
    <w:p w:rsidR="00630B9B" w:rsidRDefault="004116B7">
      <w:pPr>
        <w:spacing w:afterLines="50" w:after="156" w:line="240" w:lineRule="auto"/>
        <w:ind w:firstLineChars="200" w:firstLine="640"/>
        <w:rPr>
          <w:rFonts w:ascii="黑体" w:eastAsia="黑体" w:hAnsi="黑体" w:cs="黑体"/>
          <w:szCs w:val="32"/>
        </w:rPr>
      </w:pPr>
      <w:r>
        <w:rPr>
          <w:rFonts w:ascii="黑体" w:eastAsia="黑体" w:hAnsi="黑体" w:cs="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630B9B">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（本列数据的勾</w:t>
            </w:r>
            <w:proofErr w:type="gramStart"/>
            <w:r>
              <w:rPr>
                <w:rFonts w:ascii="仿宋_GB2312" w:eastAsia="仿宋_GB2312" w:hAnsi="仿宋_GB2312" w:cs="仿宋_GB2312" w:hint="eastAsia"/>
                <w:snapToGrid/>
                <w:sz w:val="20"/>
              </w:rPr>
              <w:t>稽</w:t>
            </w:r>
            <w:proofErr w:type="gramEnd"/>
            <w:r>
              <w:rPr>
                <w:rFonts w:ascii="仿宋_GB2312" w:eastAsia="仿宋_GB2312" w:hAnsi="仿宋_GB2312" w:cs="仿宋_GB2312"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申请人情况</w:t>
            </w:r>
          </w:p>
        </w:tc>
      </w:tr>
      <w:tr w:rsidR="00630B9B">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总计</w:t>
            </w:r>
          </w:p>
        </w:tc>
      </w:tr>
      <w:tr w:rsidR="00630B9B">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850" w:type="dxa"/>
            <w:vMerge/>
            <w:tcBorders>
              <w:top w:val="nil"/>
              <w:left w:val="nil"/>
              <w:bottom w:val="single"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商业</w:t>
            </w:r>
          </w:p>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科研</w:t>
            </w:r>
          </w:p>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r>
      <w:tr w:rsidR="00630B9B" w:rsidTr="001610A5">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630B9B" w:rsidRDefault="004116B7">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1610A5"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2</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1610A5"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2</w:t>
            </w:r>
          </w:p>
        </w:tc>
      </w:tr>
      <w:tr w:rsidR="00630B9B" w:rsidTr="001610A5">
        <w:trPr>
          <w:trHeight w:val="90"/>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630B9B" w:rsidRDefault="004116B7">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630B9B" w:rsidTr="001610A5">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630B9B" w:rsidRDefault="004116B7">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630B9B" w:rsidRDefault="001610A5"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1</w:t>
            </w:r>
          </w:p>
        </w:tc>
      </w:tr>
      <w:tr w:rsidR="00630B9B" w:rsidTr="001610A5">
        <w:trPr>
          <w:jc w:val="center"/>
        </w:trPr>
        <w:tc>
          <w:tcPr>
            <w:tcW w:w="0" w:type="auto"/>
            <w:vMerge/>
            <w:tcBorders>
              <w:top w:val="nil"/>
              <w:left w:val="single" w:sz="8" w:space="0" w:color="auto"/>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（二）部分公开（区分处理的，只计这一情形，不计其他情形）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630B9B" w:rsidTr="001610A5">
        <w:trPr>
          <w:jc w:val="center"/>
        </w:trPr>
        <w:tc>
          <w:tcPr>
            <w:tcW w:w="0" w:type="auto"/>
            <w:vMerge/>
            <w:tcBorders>
              <w:top w:val="nil"/>
              <w:left w:val="single" w:sz="8" w:space="0" w:color="auto"/>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630B9B" w:rsidRDefault="004116B7">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30B9B" w:rsidRDefault="004116B7">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630B9B" w:rsidTr="001610A5">
        <w:trPr>
          <w:jc w:val="center"/>
        </w:trPr>
        <w:tc>
          <w:tcPr>
            <w:tcW w:w="0" w:type="auto"/>
            <w:vMerge/>
            <w:tcBorders>
              <w:top w:val="nil"/>
              <w:left w:val="single" w:sz="8" w:space="0" w:color="auto"/>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nil"/>
              <w:left w:val="nil"/>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30B9B" w:rsidRDefault="004116B7">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630B9B" w:rsidTr="001610A5">
        <w:trPr>
          <w:jc w:val="center"/>
        </w:trPr>
        <w:tc>
          <w:tcPr>
            <w:tcW w:w="0" w:type="auto"/>
            <w:vMerge/>
            <w:tcBorders>
              <w:top w:val="nil"/>
              <w:left w:val="single" w:sz="8" w:space="0" w:color="auto"/>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nil"/>
              <w:left w:val="nil"/>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30B9B" w:rsidRDefault="004116B7">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3.危及“三安全</w:t>
            </w:r>
            <w:proofErr w:type="gramStart"/>
            <w:r>
              <w:rPr>
                <w:rFonts w:ascii="仿宋_GB2312" w:eastAsia="仿宋_GB2312" w:hAnsi="仿宋_GB2312" w:cs="仿宋_GB2312" w:hint="eastAsia"/>
                <w:snapToGrid/>
                <w:sz w:val="20"/>
              </w:rPr>
              <w:t>一</w:t>
            </w:r>
            <w:proofErr w:type="gramEnd"/>
            <w:r>
              <w:rPr>
                <w:rFonts w:ascii="仿宋_GB2312" w:eastAsia="仿宋_GB2312" w:hAnsi="仿宋_GB2312" w:cs="仿宋_GB2312"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630B9B" w:rsidTr="001610A5">
        <w:trPr>
          <w:jc w:val="center"/>
        </w:trPr>
        <w:tc>
          <w:tcPr>
            <w:tcW w:w="0" w:type="auto"/>
            <w:vMerge/>
            <w:tcBorders>
              <w:top w:val="nil"/>
              <w:left w:val="single" w:sz="8" w:space="0" w:color="auto"/>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nil"/>
              <w:left w:val="nil"/>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30B9B" w:rsidRDefault="004116B7">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630B9B" w:rsidTr="001610A5">
        <w:trPr>
          <w:jc w:val="center"/>
        </w:trPr>
        <w:tc>
          <w:tcPr>
            <w:tcW w:w="0" w:type="auto"/>
            <w:vMerge/>
            <w:tcBorders>
              <w:top w:val="nil"/>
              <w:left w:val="single" w:sz="8" w:space="0" w:color="auto"/>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nil"/>
              <w:left w:val="nil"/>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30B9B" w:rsidRDefault="004116B7">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630B9B" w:rsidTr="001610A5">
        <w:trPr>
          <w:jc w:val="center"/>
        </w:trPr>
        <w:tc>
          <w:tcPr>
            <w:tcW w:w="0" w:type="auto"/>
            <w:vMerge/>
            <w:tcBorders>
              <w:top w:val="nil"/>
              <w:left w:val="single" w:sz="8" w:space="0" w:color="auto"/>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nil"/>
              <w:left w:val="nil"/>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30B9B" w:rsidRDefault="004116B7">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630B9B" w:rsidTr="001610A5">
        <w:trPr>
          <w:jc w:val="center"/>
        </w:trPr>
        <w:tc>
          <w:tcPr>
            <w:tcW w:w="0" w:type="auto"/>
            <w:vMerge/>
            <w:tcBorders>
              <w:top w:val="nil"/>
              <w:left w:val="single" w:sz="8" w:space="0" w:color="auto"/>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nil"/>
              <w:left w:val="nil"/>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30B9B" w:rsidRDefault="004116B7">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630B9B" w:rsidTr="001610A5">
        <w:trPr>
          <w:jc w:val="center"/>
        </w:trPr>
        <w:tc>
          <w:tcPr>
            <w:tcW w:w="0" w:type="auto"/>
            <w:vMerge/>
            <w:tcBorders>
              <w:top w:val="nil"/>
              <w:left w:val="single" w:sz="8" w:space="0" w:color="auto"/>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nil"/>
              <w:left w:val="nil"/>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30B9B" w:rsidRDefault="004116B7">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630B9B" w:rsidTr="001610A5">
        <w:trPr>
          <w:jc w:val="center"/>
        </w:trPr>
        <w:tc>
          <w:tcPr>
            <w:tcW w:w="0" w:type="auto"/>
            <w:vMerge/>
            <w:tcBorders>
              <w:top w:val="nil"/>
              <w:left w:val="single" w:sz="8" w:space="0" w:color="auto"/>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630B9B" w:rsidRDefault="004116B7">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30B9B" w:rsidRDefault="004116B7">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630B9B" w:rsidTr="001610A5">
        <w:trPr>
          <w:jc w:val="center"/>
        </w:trPr>
        <w:tc>
          <w:tcPr>
            <w:tcW w:w="0" w:type="auto"/>
            <w:vMerge/>
            <w:tcBorders>
              <w:top w:val="nil"/>
              <w:left w:val="single" w:sz="8" w:space="0" w:color="auto"/>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nil"/>
              <w:left w:val="nil"/>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30B9B" w:rsidRDefault="004116B7">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630B9B" w:rsidTr="001610A5">
        <w:trPr>
          <w:jc w:val="center"/>
        </w:trPr>
        <w:tc>
          <w:tcPr>
            <w:tcW w:w="0" w:type="auto"/>
            <w:vMerge/>
            <w:tcBorders>
              <w:top w:val="nil"/>
              <w:left w:val="single" w:sz="8" w:space="0" w:color="auto"/>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nil"/>
              <w:left w:val="nil"/>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30B9B" w:rsidRDefault="004116B7">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630B9B" w:rsidTr="001610A5">
        <w:trPr>
          <w:jc w:val="center"/>
        </w:trPr>
        <w:tc>
          <w:tcPr>
            <w:tcW w:w="0" w:type="auto"/>
            <w:vMerge/>
            <w:tcBorders>
              <w:top w:val="nil"/>
              <w:left w:val="single" w:sz="8" w:space="0" w:color="auto"/>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630B9B" w:rsidRDefault="004116B7">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（五）</w:t>
            </w:r>
            <w:proofErr w:type="gramStart"/>
            <w:r>
              <w:rPr>
                <w:rFonts w:ascii="仿宋_GB2312" w:eastAsia="仿宋_GB2312" w:hAnsi="仿宋_GB2312" w:cs="仿宋_GB2312"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30B9B" w:rsidRDefault="004116B7">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630B9B" w:rsidTr="001610A5">
        <w:trPr>
          <w:jc w:val="center"/>
        </w:trPr>
        <w:tc>
          <w:tcPr>
            <w:tcW w:w="0" w:type="auto"/>
            <w:vMerge/>
            <w:tcBorders>
              <w:top w:val="nil"/>
              <w:left w:val="single" w:sz="8" w:space="0" w:color="auto"/>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nil"/>
              <w:left w:val="nil"/>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30B9B" w:rsidRDefault="004116B7">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630B9B" w:rsidTr="001610A5">
        <w:trPr>
          <w:jc w:val="center"/>
        </w:trPr>
        <w:tc>
          <w:tcPr>
            <w:tcW w:w="0" w:type="auto"/>
            <w:vMerge/>
            <w:tcBorders>
              <w:top w:val="nil"/>
              <w:left w:val="single" w:sz="8" w:space="0" w:color="auto"/>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nil"/>
              <w:left w:val="nil"/>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30B9B" w:rsidRDefault="004116B7">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630B9B" w:rsidTr="001610A5">
        <w:trPr>
          <w:jc w:val="center"/>
        </w:trPr>
        <w:tc>
          <w:tcPr>
            <w:tcW w:w="0" w:type="auto"/>
            <w:vMerge/>
            <w:tcBorders>
              <w:top w:val="nil"/>
              <w:left w:val="single" w:sz="8" w:space="0" w:color="auto"/>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nil"/>
              <w:left w:val="nil"/>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30B9B" w:rsidRDefault="004116B7">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630B9B" w:rsidTr="001610A5">
        <w:trPr>
          <w:trHeight w:val="779"/>
          <w:jc w:val="center"/>
        </w:trPr>
        <w:tc>
          <w:tcPr>
            <w:tcW w:w="0" w:type="auto"/>
            <w:vMerge/>
            <w:tcBorders>
              <w:top w:val="nil"/>
              <w:left w:val="single" w:sz="8" w:space="0" w:color="auto"/>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nil"/>
              <w:left w:val="nil"/>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630B9B" w:rsidRDefault="004116B7">
            <w:pPr>
              <w:widowControl/>
              <w:autoSpaceDE/>
              <w:autoSpaceDN/>
              <w:snapToGrid/>
              <w:spacing w:line="240" w:lineRule="auto"/>
              <w:ind w:firstLine="0"/>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630B9B" w:rsidTr="001610A5">
        <w:trPr>
          <w:jc w:val="center"/>
        </w:trPr>
        <w:tc>
          <w:tcPr>
            <w:tcW w:w="0" w:type="auto"/>
            <w:vMerge/>
            <w:tcBorders>
              <w:top w:val="nil"/>
              <w:left w:val="single" w:sz="8" w:space="0" w:color="auto"/>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630B9B" w:rsidRDefault="004116B7">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pPr>
              <w:widowControl/>
              <w:autoSpaceDE/>
              <w:autoSpaceDN/>
              <w:snapToGrid/>
              <w:spacing w:line="240" w:lineRule="auto"/>
              <w:ind w:firstLine="0"/>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1.申请人无正当理由逾期</w:t>
            </w:r>
            <w:proofErr w:type="gramStart"/>
            <w:r>
              <w:rPr>
                <w:rFonts w:ascii="仿宋_GB2312" w:eastAsia="仿宋_GB2312" w:hAnsi="仿宋_GB2312" w:cs="仿宋_GB2312" w:hint="eastAsia"/>
                <w:snapToGrid/>
                <w:sz w:val="20"/>
              </w:rPr>
              <w:t>不</w:t>
            </w:r>
            <w:proofErr w:type="gramEnd"/>
            <w:r>
              <w:rPr>
                <w:rFonts w:ascii="仿宋_GB2312" w:eastAsia="仿宋_GB2312" w:hAnsi="仿宋_GB2312" w:cs="仿宋_GB2312" w:hint="eastAsia"/>
                <w:snapToGrid/>
                <w:sz w:val="20"/>
              </w:rPr>
              <w:t>补正、行政机关</w:t>
            </w:r>
            <w:proofErr w:type="gramStart"/>
            <w:r>
              <w:rPr>
                <w:rFonts w:ascii="仿宋_GB2312" w:eastAsia="仿宋_GB2312" w:hAnsi="仿宋_GB2312" w:cs="仿宋_GB2312" w:hint="eastAsia"/>
                <w:snapToGrid/>
                <w:sz w:val="20"/>
              </w:rPr>
              <w:t>不</w:t>
            </w:r>
            <w:proofErr w:type="gramEnd"/>
            <w:r>
              <w:rPr>
                <w:rFonts w:ascii="仿宋_GB2312" w:eastAsia="仿宋_GB2312" w:hAnsi="仿宋_GB2312" w:cs="仿宋_GB2312"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630B9B" w:rsidTr="001610A5">
        <w:trPr>
          <w:jc w:val="center"/>
        </w:trPr>
        <w:tc>
          <w:tcPr>
            <w:tcW w:w="0" w:type="auto"/>
            <w:vMerge/>
            <w:tcBorders>
              <w:top w:val="nil"/>
              <w:left w:val="single" w:sz="8" w:space="0" w:color="auto"/>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pPr>
              <w:widowControl/>
              <w:autoSpaceDE/>
              <w:autoSpaceDN/>
              <w:snapToGrid/>
              <w:spacing w:line="240" w:lineRule="auto"/>
              <w:ind w:firstLine="0"/>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2.申请人逾期未按收费通知要求缴纳费用、行政机关</w:t>
            </w:r>
            <w:proofErr w:type="gramStart"/>
            <w:r>
              <w:rPr>
                <w:rFonts w:ascii="仿宋_GB2312" w:eastAsia="仿宋_GB2312" w:hAnsi="仿宋_GB2312" w:cs="仿宋_GB2312" w:hint="eastAsia"/>
                <w:snapToGrid/>
                <w:sz w:val="20"/>
              </w:rPr>
              <w:t>不</w:t>
            </w:r>
            <w:proofErr w:type="gramEnd"/>
            <w:r>
              <w:rPr>
                <w:rFonts w:ascii="仿宋_GB2312" w:eastAsia="仿宋_GB2312" w:hAnsi="仿宋_GB2312" w:cs="仿宋_GB2312"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630B9B" w:rsidTr="001610A5">
        <w:trPr>
          <w:jc w:val="center"/>
        </w:trPr>
        <w:tc>
          <w:tcPr>
            <w:tcW w:w="0" w:type="auto"/>
            <w:vMerge/>
            <w:tcBorders>
              <w:top w:val="nil"/>
              <w:left w:val="single" w:sz="8" w:space="0" w:color="auto"/>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630B9B" w:rsidTr="001610A5">
        <w:trPr>
          <w:jc w:val="center"/>
        </w:trPr>
        <w:tc>
          <w:tcPr>
            <w:tcW w:w="0" w:type="auto"/>
            <w:vMerge/>
            <w:tcBorders>
              <w:top w:val="nil"/>
              <w:left w:val="single" w:sz="8" w:space="0" w:color="auto"/>
              <w:bottom w:val="inset"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1610A5"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1</w:t>
            </w:r>
          </w:p>
        </w:tc>
      </w:tr>
      <w:tr w:rsidR="00630B9B" w:rsidTr="001610A5">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630B9B" w:rsidRDefault="004116B7">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4116B7"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0B9B" w:rsidRDefault="001610A5" w:rsidP="001610A5">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1</w:t>
            </w:r>
          </w:p>
        </w:tc>
      </w:tr>
    </w:tbl>
    <w:p w:rsidR="00630B9B" w:rsidRDefault="00630B9B">
      <w:pPr>
        <w:spacing w:line="240" w:lineRule="auto"/>
        <w:ind w:firstLineChars="200" w:firstLine="600"/>
        <w:rPr>
          <w:rFonts w:ascii="仿宋_GB2312" w:eastAsia="仿宋_GB2312" w:hAnsi="仿宋_GB2312" w:cs="仿宋_GB2312"/>
          <w:sz w:val="30"/>
          <w:szCs w:val="30"/>
        </w:rPr>
      </w:pPr>
    </w:p>
    <w:p w:rsidR="00630B9B" w:rsidRDefault="004116B7">
      <w:pPr>
        <w:spacing w:afterLines="50" w:after="156" w:line="240" w:lineRule="auto"/>
        <w:ind w:firstLineChars="200" w:firstLine="640"/>
        <w:rPr>
          <w:rFonts w:ascii="黑体" w:eastAsia="黑体" w:hAnsi="黑体" w:cs="黑体"/>
          <w:sz w:val="30"/>
          <w:szCs w:val="30"/>
        </w:rPr>
      </w:pPr>
      <w:r>
        <w:rPr>
          <w:rFonts w:ascii="黑体" w:eastAsia="黑体" w:hAnsi="黑体" w:cs="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630B9B">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行政诉讼</w:t>
            </w:r>
          </w:p>
        </w:tc>
      </w:tr>
      <w:tr w:rsidR="00630B9B">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结果</w:t>
            </w:r>
            <w:r>
              <w:rPr>
                <w:rFonts w:ascii="仿宋_GB2312" w:eastAsia="仿宋_GB2312" w:hAnsi="仿宋_GB2312" w:cs="仿宋_GB2312" w:hint="eastAsia"/>
                <w:snapToGrid/>
                <w:sz w:val="20"/>
              </w:rPr>
              <w:b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其他</w:t>
            </w:r>
            <w:r>
              <w:rPr>
                <w:rFonts w:ascii="仿宋_GB2312" w:eastAsia="仿宋_GB2312" w:hAnsi="仿宋_GB2312" w:cs="仿宋_GB2312" w:hint="eastAsia"/>
                <w:snapToGrid/>
                <w:sz w:val="20"/>
              </w:rPr>
              <w:b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尚未</w:t>
            </w:r>
            <w:r>
              <w:rPr>
                <w:rFonts w:ascii="仿宋_GB2312" w:eastAsia="仿宋_GB2312" w:hAnsi="仿宋_GB2312" w:cs="仿宋_GB2312" w:hint="eastAsia"/>
                <w:snapToGrid/>
                <w:sz w:val="20"/>
              </w:rPr>
              <w:b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复议后起诉</w:t>
            </w:r>
          </w:p>
        </w:tc>
      </w:tr>
      <w:tr w:rsidR="00630B9B">
        <w:trPr>
          <w:jc w:val="center"/>
        </w:trPr>
        <w:tc>
          <w:tcPr>
            <w:tcW w:w="0" w:type="auto"/>
            <w:vMerge/>
            <w:tcBorders>
              <w:top w:val="nil"/>
              <w:left w:val="single" w:sz="8" w:space="0" w:color="auto"/>
              <w:bottom w:val="single"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630B9B" w:rsidRDefault="00630B9B">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结果</w:t>
            </w:r>
            <w:r>
              <w:rPr>
                <w:rFonts w:ascii="仿宋_GB2312" w:eastAsia="仿宋_GB2312" w:hAnsi="仿宋_GB2312" w:cs="仿宋_GB2312" w:hint="eastAsia"/>
                <w:snapToGrid/>
                <w:sz w:val="20"/>
              </w:rPr>
              <w:b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结果</w:t>
            </w:r>
            <w:r>
              <w:rPr>
                <w:rFonts w:ascii="仿宋_GB2312" w:eastAsia="仿宋_GB2312" w:hAnsi="仿宋_GB2312" w:cs="仿宋_GB2312"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其他</w:t>
            </w:r>
            <w:r>
              <w:rPr>
                <w:rFonts w:ascii="仿宋_GB2312" w:eastAsia="仿宋_GB2312" w:hAnsi="仿宋_GB2312" w:cs="仿宋_GB2312" w:hint="eastAsia"/>
                <w:snapToGrid/>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尚未</w:t>
            </w:r>
            <w:r>
              <w:rPr>
                <w:rFonts w:ascii="仿宋_GB2312" w:eastAsia="仿宋_GB2312" w:hAnsi="仿宋_GB2312" w:cs="仿宋_GB2312"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结果</w:t>
            </w:r>
            <w:r>
              <w:rPr>
                <w:rFonts w:ascii="仿宋_GB2312" w:eastAsia="仿宋_GB2312" w:hAnsi="仿宋_GB2312" w:cs="仿宋_GB2312" w:hint="eastAsia"/>
                <w:snapToGrid/>
                <w:sz w:val="20"/>
              </w:rPr>
              <w:b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结果</w:t>
            </w:r>
            <w:r>
              <w:rPr>
                <w:rFonts w:ascii="仿宋_GB2312" w:eastAsia="仿宋_GB2312" w:hAnsi="仿宋_GB2312" w:cs="仿宋_GB2312"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color w:val="000000"/>
                <w:sz w:val="20"/>
              </w:rPr>
              <w:t>其他</w:t>
            </w:r>
            <w:r>
              <w:rPr>
                <w:rFonts w:ascii="仿宋_GB2312" w:eastAsia="仿宋_GB2312" w:hAnsi="仿宋_GB2312" w:cs="仿宋_GB2312" w:hint="eastAsia"/>
                <w:snapToGrid/>
                <w:color w:val="000000"/>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尚未</w:t>
            </w:r>
            <w:r>
              <w:rPr>
                <w:rFonts w:ascii="仿宋_GB2312" w:eastAsia="仿宋_GB2312" w:hAnsi="仿宋_GB2312" w:cs="仿宋_GB2312"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color w:val="000000"/>
                <w:sz w:val="20"/>
              </w:rPr>
              <w:t>总计</w:t>
            </w:r>
          </w:p>
        </w:tc>
      </w:tr>
      <w:tr w:rsidR="00630B9B">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0B9B" w:rsidRDefault="004116B7">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4"/>
                <w:szCs w:val="24"/>
              </w:rPr>
              <w:t>0</w:t>
            </w:r>
          </w:p>
        </w:tc>
      </w:tr>
    </w:tbl>
    <w:p w:rsidR="00630B9B" w:rsidRDefault="004116B7">
      <w:pPr>
        <w:spacing w:line="560" w:lineRule="exact"/>
        <w:ind w:firstLineChars="200" w:firstLine="640"/>
        <w:rPr>
          <w:rFonts w:ascii="黑体" w:eastAsia="黑体" w:hAnsi="黑体" w:cs="黑体"/>
          <w:szCs w:val="32"/>
        </w:rPr>
      </w:pPr>
      <w:r>
        <w:rPr>
          <w:rFonts w:ascii="黑体" w:eastAsia="黑体" w:hAnsi="黑体" w:cs="黑体" w:hint="eastAsia"/>
          <w:szCs w:val="32"/>
        </w:rPr>
        <w:t>五、存在的主要问题及改进情况</w:t>
      </w:r>
    </w:p>
    <w:p w:rsidR="00A9036A" w:rsidRPr="003A7140" w:rsidRDefault="004116B7">
      <w:pPr>
        <w:spacing w:line="560" w:lineRule="exact"/>
        <w:ind w:firstLineChars="200" w:firstLine="640"/>
        <w:rPr>
          <w:rFonts w:ascii="楷体_GB2312" w:eastAsia="楷体_GB2312" w:hAnsi="黑体" w:cs="黑体"/>
          <w:szCs w:val="32"/>
        </w:rPr>
      </w:pPr>
      <w:r w:rsidRPr="003A7140">
        <w:rPr>
          <w:rFonts w:ascii="楷体_GB2312" w:eastAsia="楷体_GB2312" w:hAnsi="仿宋_GB2312" w:cs="仿宋_GB2312" w:hint="eastAsia"/>
          <w:szCs w:val="32"/>
        </w:rPr>
        <w:t>（一）存在问题</w:t>
      </w:r>
    </w:p>
    <w:p w:rsidR="00A9036A" w:rsidRDefault="00A9036A" w:rsidP="00A9036A">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一是政务公开协调推进机制不健全，部分科室对于政务公开工作不积极，突出表现在处理依申请公开时，有的科室不能按时按规范提供信息，导致依申请公开办理时限较长。</w:t>
      </w:r>
    </w:p>
    <w:p w:rsidR="00A9036A" w:rsidRPr="002344F2" w:rsidRDefault="00A9036A" w:rsidP="00A9036A">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二是公开平台建设不规范，政务新媒体发布信息审核不严格，出现用词不准确等问题，个别账号存在信息长期不更新的情况。</w:t>
      </w:r>
    </w:p>
    <w:p w:rsidR="00A9036A" w:rsidRPr="003A7140" w:rsidRDefault="00A9036A" w:rsidP="00A9036A">
      <w:pPr>
        <w:spacing w:line="560" w:lineRule="exact"/>
        <w:ind w:firstLineChars="200" w:firstLine="640"/>
        <w:rPr>
          <w:rFonts w:ascii="楷体_GB2312" w:eastAsia="楷体_GB2312" w:hAnsi="仿宋_GB2312" w:cs="仿宋_GB2312"/>
          <w:szCs w:val="32"/>
        </w:rPr>
      </w:pPr>
      <w:r w:rsidRPr="003A7140">
        <w:rPr>
          <w:rFonts w:ascii="楷体_GB2312" w:eastAsia="楷体_GB2312" w:hAnsi="仿宋_GB2312" w:cs="仿宋_GB2312" w:hint="eastAsia"/>
          <w:szCs w:val="32"/>
        </w:rPr>
        <w:t>（二）改进情况</w:t>
      </w:r>
    </w:p>
    <w:p w:rsidR="00A9036A" w:rsidRDefault="00A9036A" w:rsidP="00A9036A">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一是进一步健全政务公开工作机制，调整政务公开领导小组，建立领导小组统筹协调、具体科室分工负责的工作机制，将责任落实到具体科室。同时，建立依申请公开办理会商机制，根据申请事项落实责任人员和办理期限，年内召开会商会2次，依申请办理时限平均缩短了5个工作日。</w:t>
      </w:r>
    </w:p>
    <w:p w:rsidR="00A9036A" w:rsidRPr="002344F2" w:rsidRDefault="00A9036A" w:rsidP="00A9036A">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二是加强线上政务公开平台建设，严格政务新媒体运行管理，明确1名分</w:t>
      </w:r>
      <w:proofErr w:type="gramStart"/>
      <w:r>
        <w:rPr>
          <w:rFonts w:ascii="仿宋_GB2312" w:eastAsia="仿宋_GB2312" w:hAnsi="仿宋_GB2312" w:cs="仿宋_GB2312" w:hint="eastAsia"/>
          <w:szCs w:val="32"/>
        </w:rPr>
        <w:t>管负责</w:t>
      </w:r>
      <w:proofErr w:type="gramEnd"/>
      <w:r>
        <w:rPr>
          <w:rFonts w:ascii="仿宋_GB2312" w:eastAsia="仿宋_GB2312" w:hAnsi="仿宋_GB2312" w:cs="仿宋_GB2312" w:hint="eastAsia"/>
          <w:szCs w:val="32"/>
        </w:rPr>
        <w:t>同志作为审核员，坚持信息“先审核后发布”，共整改用词不规范等问题13处；做好政务新媒体信息维护，做到信息及时更新、重要信息当日转载。</w:t>
      </w:r>
    </w:p>
    <w:p w:rsidR="00630B9B" w:rsidRDefault="004116B7">
      <w:pPr>
        <w:spacing w:line="560" w:lineRule="exact"/>
        <w:ind w:firstLineChars="200" w:firstLine="640"/>
        <w:rPr>
          <w:rFonts w:ascii="黑体" w:eastAsia="黑体" w:hAnsi="黑体" w:cs="黑体"/>
          <w:szCs w:val="32"/>
        </w:rPr>
      </w:pPr>
      <w:r>
        <w:rPr>
          <w:rFonts w:ascii="黑体" w:eastAsia="黑体" w:hAnsi="黑体" w:cs="黑体" w:hint="eastAsia"/>
          <w:szCs w:val="32"/>
        </w:rPr>
        <w:t>六、其他需要报告的事项</w:t>
      </w:r>
    </w:p>
    <w:p w:rsidR="003A7140" w:rsidRPr="003A7140" w:rsidRDefault="004116B7" w:rsidP="003A7140">
      <w:pPr>
        <w:ind w:firstLineChars="200" w:firstLine="640"/>
        <w:jc w:val="left"/>
        <w:rPr>
          <w:rFonts w:ascii="楷体_GB2312" w:eastAsia="楷体_GB2312" w:hAnsi="仿宋_GB2312" w:cs="仿宋_GB2312"/>
          <w:szCs w:val="32"/>
        </w:rPr>
      </w:pPr>
      <w:r w:rsidRPr="003A7140">
        <w:rPr>
          <w:rFonts w:ascii="楷体_GB2312" w:eastAsia="楷体_GB2312" w:hAnsi="仿宋_GB2312" w:cs="仿宋_GB2312" w:hint="eastAsia"/>
          <w:szCs w:val="32"/>
        </w:rPr>
        <w:lastRenderedPageBreak/>
        <w:t>（一）政府信息公开信息处理费收取情况</w:t>
      </w:r>
    </w:p>
    <w:p w:rsidR="003A7140" w:rsidRDefault="003A7140" w:rsidP="003A7140">
      <w:pPr>
        <w:ind w:firstLineChars="200" w:firstLine="640"/>
        <w:jc w:val="left"/>
        <w:rPr>
          <w:rFonts w:ascii="仿宋_GB2312" w:eastAsia="仿宋_GB2312"/>
          <w:szCs w:val="32"/>
        </w:rPr>
      </w:pPr>
      <w:r w:rsidRPr="003A7140">
        <w:rPr>
          <w:rFonts w:ascii="仿宋_GB2312" w:eastAsia="仿宋_GB2312" w:hint="eastAsia"/>
          <w:szCs w:val="32"/>
        </w:rPr>
        <w:t>根据《国务院办公厅关于印发&lt;政府信息公开信息处理费管理办法&gt;的通知》（国办函〔2020〕109号）和《山东省人民政府办公厅关于做好政府信息公开信息处理费管理工作有关事项的通知》（鲁政办字〔2020〕179号）规定，2023年本机关依申请公开政府信息未收取任何费用。</w:t>
      </w:r>
    </w:p>
    <w:p w:rsidR="00630B9B" w:rsidRPr="003A7140" w:rsidRDefault="004116B7" w:rsidP="001B716C">
      <w:pPr>
        <w:ind w:firstLineChars="200" w:firstLine="640"/>
        <w:jc w:val="left"/>
        <w:rPr>
          <w:rFonts w:ascii="楷体_GB2312" w:eastAsia="楷体_GB2312" w:hAnsi="仿宋_GB2312" w:cs="仿宋_GB2312"/>
          <w:szCs w:val="32"/>
        </w:rPr>
      </w:pPr>
      <w:r w:rsidRPr="003A7140">
        <w:rPr>
          <w:rFonts w:ascii="楷体_GB2312" w:eastAsia="楷体_GB2312" w:hAnsi="仿宋_GB2312" w:cs="仿宋_GB2312" w:hint="eastAsia"/>
          <w:szCs w:val="32"/>
        </w:rPr>
        <w:t>（二）落实上级年度政务公开工作要点情况</w:t>
      </w:r>
    </w:p>
    <w:p w:rsidR="003A7140" w:rsidRDefault="003A7140">
      <w:pPr>
        <w:spacing w:line="560" w:lineRule="exact"/>
        <w:ind w:firstLineChars="200" w:firstLine="640"/>
        <w:rPr>
          <w:rFonts w:eastAsia="仿宋_GB2312"/>
        </w:rPr>
      </w:pPr>
      <w:r w:rsidRPr="003A7140">
        <w:rPr>
          <w:rFonts w:ascii="仿宋_GB2312" w:eastAsia="仿宋_GB2312" w:hint="eastAsia"/>
          <w:szCs w:val="32"/>
        </w:rPr>
        <w:t>根据《2023年山东省政务公开工作要点》《2023年淄博市政务公开工作方案》《2023年高青县政务公开工作方案》，</w:t>
      </w:r>
      <w:r w:rsidR="004116B7">
        <w:rPr>
          <w:rFonts w:ascii="仿宋_GB2312" w:eastAsia="仿宋_GB2312" w:hint="eastAsia"/>
          <w:szCs w:val="32"/>
        </w:rPr>
        <w:t>制定了《</w:t>
      </w:r>
      <w:r>
        <w:rPr>
          <w:rFonts w:ascii="仿宋_GB2312" w:eastAsia="仿宋_GB2312" w:hAnsi="仿宋_GB2312" w:cs="仿宋_GB2312" w:hint="eastAsia"/>
          <w:szCs w:val="32"/>
        </w:rPr>
        <w:t>高青县田镇街道</w:t>
      </w:r>
      <w:r>
        <w:rPr>
          <w:rFonts w:eastAsia="仿宋_GB2312"/>
          <w:szCs w:val="32"/>
        </w:rPr>
        <w:t>2023</w:t>
      </w:r>
      <w:r>
        <w:rPr>
          <w:rFonts w:ascii="仿宋_GB2312" w:eastAsia="仿宋_GB2312" w:hAnsi="仿宋_GB2312" w:cs="仿宋_GB2312" w:hint="eastAsia"/>
          <w:szCs w:val="32"/>
        </w:rPr>
        <w:t>年政务公开工作实施方案</w:t>
      </w:r>
      <w:r w:rsidR="004116B7">
        <w:rPr>
          <w:rFonts w:ascii="仿宋_GB2312" w:eastAsia="仿宋_GB2312" w:hint="eastAsia"/>
          <w:szCs w:val="32"/>
        </w:rPr>
        <w:t>》，明确了重点任务、工作标准和完成时限。</w:t>
      </w:r>
      <w:r w:rsidR="001B716C">
        <w:rPr>
          <w:rFonts w:ascii="仿宋_GB2312" w:eastAsia="仿宋_GB2312" w:hint="eastAsia"/>
          <w:szCs w:val="32"/>
        </w:rPr>
        <w:t>加大主动公开，及时调整信息公开栏目，删除2</w:t>
      </w:r>
      <w:r w:rsidR="001B716C">
        <w:rPr>
          <w:rFonts w:eastAsia="仿宋_GB2312" w:hint="eastAsia"/>
        </w:rPr>
        <w:t>项栏目，新增</w:t>
      </w:r>
      <w:r w:rsidR="001B716C">
        <w:rPr>
          <w:rFonts w:eastAsia="仿宋_GB2312"/>
        </w:rPr>
        <w:t>机关简介、领导信息、</w:t>
      </w:r>
      <w:r w:rsidR="001B716C">
        <w:rPr>
          <w:rFonts w:eastAsia="仿宋_GB2312" w:hint="eastAsia"/>
        </w:rPr>
        <w:t>内设机构、下属单位等</w:t>
      </w:r>
      <w:r w:rsidR="001B716C">
        <w:rPr>
          <w:rFonts w:eastAsia="仿宋_GB2312" w:hint="eastAsia"/>
        </w:rPr>
        <w:t>5</w:t>
      </w:r>
      <w:r w:rsidR="001B716C">
        <w:rPr>
          <w:rFonts w:eastAsia="仿宋_GB2312" w:hint="eastAsia"/>
        </w:rPr>
        <w:t>项。</w:t>
      </w:r>
      <w:r w:rsidR="001B716C">
        <w:rPr>
          <w:rFonts w:ascii="仿宋_GB2312" w:eastAsia="仿宋_GB2312" w:hint="eastAsia"/>
          <w:szCs w:val="32"/>
        </w:rPr>
        <w:t>定期对信息公开情况进行检查</w:t>
      </w:r>
      <w:proofErr w:type="gramStart"/>
      <w:r w:rsidR="001B716C">
        <w:rPr>
          <w:rFonts w:ascii="仿宋_GB2312" w:eastAsia="仿宋_GB2312" w:hint="eastAsia"/>
          <w:szCs w:val="32"/>
        </w:rPr>
        <w:t>查</w:t>
      </w:r>
      <w:proofErr w:type="gramEnd"/>
      <w:r w:rsidR="001B716C">
        <w:rPr>
          <w:rFonts w:ascii="仿宋_GB2312" w:eastAsia="仿宋_GB2312" w:hint="eastAsia"/>
          <w:szCs w:val="32"/>
        </w:rPr>
        <w:t>，确保信息及时公开。</w:t>
      </w:r>
      <w:r w:rsidR="001B716C">
        <w:rPr>
          <w:rFonts w:eastAsia="仿宋_GB2312" w:hint="eastAsia"/>
        </w:rPr>
        <w:t>规范</w:t>
      </w:r>
      <w:r w:rsidR="001B716C">
        <w:rPr>
          <w:rFonts w:eastAsia="仿宋_GB2312"/>
        </w:rPr>
        <w:t>依申请公开</w:t>
      </w:r>
      <w:r w:rsidR="001B716C">
        <w:rPr>
          <w:rFonts w:eastAsia="仿宋_GB2312" w:hint="eastAsia"/>
        </w:rPr>
        <w:t>办理，</w:t>
      </w:r>
      <w:r w:rsidR="001B716C">
        <w:rPr>
          <w:rFonts w:eastAsia="仿宋_GB2312"/>
        </w:rPr>
        <w:t>明确受理渠道，为申请人提供便捷的依申请公开服务</w:t>
      </w:r>
      <w:r w:rsidR="001B716C">
        <w:rPr>
          <w:rFonts w:eastAsia="仿宋_GB2312" w:hint="eastAsia"/>
        </w:rPr>
        <w:t>，</w:t>
      </w:r>
      <w:r w:rsidR="001B716C">
        <w:rPr>
          <w:rFonts w:eastAsia="仿宋_GB2312"/>
        </w:rPr>
        <w:t>完善申请的受理、审查、处理、答复程序，有关记录保存备查。</w:t>
      </w:r>
    </w:p>
    <w:p w:rsidR="00630B9B" w:rsidRPr="003A7140" w:rsidRDefault="004116B7" w:rsidP="001B716C">
      <w:pPr>
        <w:ind w:firstLineChars="200" w:firstLine="640"/>
        <w:jc w:val="left"/>
        <w:rPr>
          <w:rFonts w:ascii="楷体_GB2312" w:eastAsia="楷体_GB2312" w:hAnsi="仿宋_GB2312" w:cs="仿宋_GB2312"/>
          <w:szCs w:val="32"/>
        </w:rPr>
      </w:pPr>
      <w:r w:rsidRPr="003A7140">
        <w:rPr>
          <w:rFonts w:ascii="楷体_GB2312" w:eastAsia="楷体_GB2312" w:hAnsi="仿宋_GB2312" w:cs="仿宋_GB2312" w:hint="eastAsia"/>
          <w:szCs w:val="32"/>
        </w:rPr>
        <w:t>（三）人大代表建议和政协提案办理结果公开情况</w:t>
      </w:r>
    </w:p>
    <w:p w:rsidR="00630B9B" w:rsidRDefault="004116B7" w:rsidP="001B716C">
      <w:pPr>
        <w:ind w:firstLineChars="200" w:firstLine="640"/>
        <w:jc w:val="left"/>
        <w:rPr>
          <w:rFonts w:ascii="仿宋_GB2312" w:eastAsia="仿宋_GB2312" w:hAnsi="仿宋_GB2312" w:cs="仿宋_GB2312"/>
          <w:color w:val="000000"/>
          <w:spacing w:val="11"/>
          <w:szCs w:val="32"/>
          <w:shd w:val="clear" w:color="auto" w:fill="FFFFFF"/>
        </w:rPr>
      </w:pPr>
      <w:r>
        <w:rPr>
          <w:rFonts w:ascii="仿宋_GB2312" w:eastAsia="仿宋_GB2312" w:hint="eastAsia"/>
          <w:szCs w:val="32"/>
        </w:rPr>
        <w:t>2023年未</w:t>
      </w:r>
      <w:proofErr w:type="gramStart"/>
      <w:r>
        <w:rPr>
          <w:rFonts w:ascii="仿宋_GB2312" w:eastAsia="仿宋_GB2312" w:hint="eastAsia"/>
          <w:szCs w:val="32"/>
        </w:rPr>
        <w:t>承办县</w:t>
      </w:r>
      <w:proofErr w:type="gramEnd"/>
      <w:r>
        <w:rPr>
          <w:rFonts w:ascii="仿宋_GB2312" w:eastAsia="仿宋_GB2312" w:hint="eastAsia"/>
          <w:szCs w:val="32"/>
        </w:rPr>
        <w:t>十八届人大二次会议建议、县政协十五届二次会议提案。</w:t>
      </w:r>
    </w:p>
    <w:p w:rsidR="00630B9B" w:rsidRDefault="004116B7" w:rsidP="001B716C">
      <w:pPr>
        <w:ind w:firstLineChars="200" w:firstLine="640"/>
        <w:jc w:val="left"/>
        <w:rPr>
          <w:rFonts w:ascii="楷体_GB2312" w:eastAsia="楷体_GB2312" w:hAnsi="仿宋_GB2312" w:cs="仿宋_GB2312"/>
          <w:szCs w:val="32"/>
        </w:rPr>
      </w:pPr>
      <w:r w:rsidRPr="003A7140">
        <w:rPr>
          <w:rFonts w:ascii="楷体_GB2312" w:eastAsia="楷体_GB2312" w:hAnsi="仿宋_GB2312" w:cs="仿宋_GB2312" w:hint="eastAsia"/>
          <w:szCs w:val="32"/>
        </w:rPr>
        <w:t>（四）政务公开工作创新情况</w:t>
      </w:r>
    </w:p>
    <w:p w:rsidR="00630B9B" w:rsidRDefault="001B716C">
      <w:pPr>
        <w:ind w:firstLineChars="200" w:firstLine="684"/>
        <w:jc w:val="left"/>
        <w:rPr>
          <w:rFonts w:ascii="仿宋_GB2312" w:eastAsia="仿宋_GB2312" w:hAnsi="仿宋_GB2312" w:cs="仿宋_GB2312"/>
          <w:color w:val="000000"/>
          <w:spacing w:val="11"/>
          <w:szCs w:val="32"/>
        </w:rPr>
      </w:pPr>
      <w:r w:rsidRPr="001B716C">
        <w:rPr>
          <w:rFonts w:ascii="仿宋_GB2312" w:eastAsia="仿宋_GB2312" w:hAnsi="仿宋_GB2312" w:cs="仿宋_GB2312" w:hint="eastAsia"/>
          <w:color w:val="000000"/>
          <w:spacing w:val="11"/>
          <w:szCs w:val="32"/>
        </w:rPr>
        <w:t>拓展公开渠道</w:t>
      </w:r>
      <w:r>
        <w:rPr>
          <w:rFonts w:ascii="仿宋_GB2312" w:eastAsia="仿宋_GB2312" w:hAnsi="仿宋_GB2312" w:cs="仿宋_GB2312" w:hint="eastAsia"/>
          <w:color w:val="000000"/>
          <w:spacing w:val="11"/>
          <w:szCs w:val="32"/>
        </w:rPr>
        <w:t>，</w:t>
      </w:r>
      <w:r w:rsidR="004116B7">
        <w:rPr>
          <w:rFonts w:ascii="仿宋_GB2312" w:eastAsia="仿宋_GB2312" w:hAnsi="仿宋_GB2312" w:cs="仿宋_GB2312" w:hint="eastAsia"/>
          <w:color w:val="000000"/>
          <w:spacing w:val="11"/>
          <w:szCs w:val="32"/>
        </w:rPr>
        <w:t>充分利用政府门户网站，公开重点项目、公共服务和社会救助等内容。结合便民服务中心，通过</w:t>
      </w:r>
      <w:proofErr w:type="gramStart"/>
      <w:r w:rsidR="004116B7">
        <w:rPr>
          <w:rFonts w:ascii="仿宋_GB2312" w:eastAsia="仿宋_GB2312" w:hAnsi="仿宋_GB2312" w:cs="仿宋_GB2312" w:hint="eastAsia"/>
          <w:color w:val="000000"/>
          <w:spacing w:val="11"/>
          <w:szCs w:val="32"/>
        </w:rPr>
        <w:t>向办</w:t>
      </w:r>
      <w:r w:rsidR="004116B7">
        <w:rPr>
          <w:rFonts w:ascii="仿宋_GB2312" w:eastAsia="仿宋_GB2312" w:hAnsi="仿宋_GB2312" w:cs="仿宋_GB2312" w:hint="eastAsia"/>
          <w:color w:val="000000"/>
          <w:spacing w:val="11"/>
          <w:szCs w:val="32"/>
        </w:rPr>
        <w:lastRenderedPageBreak/>
        <w:t>事</w:t>
      </w:r>
      <w:proofErr w:type="gramEnd"/>
      <w:r w:rsidR="004116B7">
        <w:rPr>
          <w:rFonts w:ascii="仿宋_GB2312" w:eastAsia="仿宋_GB2312" w:hAnsi="仿宋_GB2312" w:cs="仿宋_GB2312" w:hint="eastAsia"/>
          <w:color w:val="000000"/>
          <w:spacing w:val="11"/>
          <w:szCs w:val="32"/>
        </w:rPr>
        <w:t>群众发放办事指南手册、一次性告知单向社会公开信息，为群众提供便利服务。</w:t>
      </w:r>
    </w:p>
    <w:p w:rsidR="00630B9B" w:rsidRPr="003A7140" w:rsidRDefault="004116B7">
      <w:pPr>
        <w:ind w:firstLineChars="200" w:firstLine="640"/>
        <w:jc w:val="left"/>
        <w:rPr>
          <w:rFonts w:ascii="楷体_GB2312" w:eastAsia="楷体_GB2312" w:hAnsi="仿宋_GB2312" w:cs="仿宋_GB2312"/>
          <w:szCs w:val="32"/>
        </w:rPr>
      </w:pPr>
      <w:r w:rsidRPr="003A7140">
        <w:rPr>
          <w:rFonts w:ascii="楷体_GB2312" w:eastAsia="楷体_GB2312" w:hAnsi="仿宋_GB2312" w:cs="仿宋_GB2312" w:hint="eastAsia"/>
          <w:szCs w:val="32"/>
        </w:rPr>
        <w:t>（五）有关数据统计说明</w:t>
      </w:r>
    </w:p>
    <w:p w:rsidR="00630B9B" w:rsidRDefault="004116B7">
      <w:pPr>
        <w:spacing w:line="560" w:lineRule="exact"/>
        <w:ind w:firstLineChars="200" w:firstLine="640"/>
        <w:rPr>
          <w:rFonts w:ascii="仿宋_GB2312" w:eastAsia="仿宋_GB2312"/>
          <w:szCs w:val="32"/>
        </w:rPr>
      </w:pPr>
      <w:r>
        <w:rPr>
          <w:rFonts w:ascii="仿宋_GB2312" w:eastAsia="仿宋_GB2312" w:hint="eastAsia"/>
          <w:szCs w:val="32"/>
        </w:rPr>
        <w:t>1.报告中所列数据可能因四舍五入原因与数据直接相加之和存在尾数差异。</w:t>
      </w:r>
    </w:p>
    <w:p w:rsidR="00630B9B" w:rsidRDefault="004116B7">
      <w:pPr>
        <w:spacing w:line="560" w:lineRule="exact"/>
        <w:ind w:firstLineChars="200" w:firstLine="640"/>
        <w:rPr>
          <w:rFonts w:ascii="仿宋_GB2312" w:eastAsia="仿宋_GB2312"/>
          <w:szCs w:val="32"/>
        </w:rPr>
      </w:pPr>
      <w:r>
        <w:rPr>
          <w:rFonts w:ascii="仿宋_GB2312" w:eastAsia="仿宋_GB2312" w:hint="eastAsia"/>
          <w:szCs w:val="32"/>
        </w:rPr>
        <w:t>2.行政许可数量、行政处罚和行政强制数量，包括已公开和</w:t>
      </w:r>
      <w:proofErr w:type="gramStart"/>
      <w:r>
        <w:rPr>
          <w:rFonts w:ascii="仿宋_GB2312" w:eastAsia="仿宋_GB2312" w:hint="eastAsia"/>
          <w:szCs w:val="32"/>
        </w:rPr>
        <w:t>依法未</w:t>
      </w:r>
      <w:proofErr w:type="gramEnd"/>
      <w:r>
        <w:rPr>
          <w:rFonts w:ascii="仿宋_GB2312" w:eastAsia="仿宋_GB2312" w:hint="eastAsia"/>
          <w:szCs w:val="32"/>
        </w:rPr>
        <w:t>公开的全部处理决定。</w:t>
      </w:r>
    </w:p>
    <w:p w:rsidR="00630B9B" w:rsidRDefault="004116B7">
      <w:pPr>
        <w:spacing w:line="560" w:lineRule="exact"/>
        <w:ind w:firstLineChars="200" w:firstLine="640"/>
        <w:rPr>
          <w:rFonts w:ascii="仿宋_GB2312" w:eastAsia="仿宋_GB2312"/>
          <w:szCs w:val="32"/>
        </w:rPr>
      </w:pPr>
      <w:r>
        <w:rPr>
          <w:rFonts w:ascii="仿宋_GB2312" w:eastAsia="仿宋_GB2312" w:hint="eastAsia"/>
          <w:szCs w:val="32"/>
        </w:rPr>
        <w:t>3.行政复议机关作为共同被告的行政诉讼案件，只计算</w:t>
      </w:r>
      <w:proofErr w:type="gramStart"/>
      <w:r>
        <w:rPr>
          <w:rFonts w:ascii="仿宋_GB2312" w:eastAsia="仿宋_GB2312" w:hint="eastAsia"/>
          <w:szCs w:val="32"/>
        </w:rPr>
        <w:t>原行为</w:t>
      </w:r>
      <w:proofErr w:type="gramEnd"/>
      <w:r>
        <w:rPr>
          <w:rFonts w:ascii="仿宋_GB2312" w:eastAsia="仿宋_GB2312" w:hint="eastAsia"/>
          <w:szCs w:val="32"/>
        </w:rPr>
        <w:t>主体的案件数量，不计算行政复议机关的案件数量。</w:t>
      </w:r>
    </w:p>
    <w:p w:rsidR="00630B9B" w:rsidRDefault="00630B9B">
      <w:pPr>
        <w:spacing w:line="560" w:lineRule="exact"/>
        <w:ind w:firstLine="0"/>
        <w:rPr>
          <w:rFonts w:ascii="仿宋_GB2312" w:eastAsia="仿宋_GB2312" w:hAnsi="仿宋_GB2312" w:cs="仿宋_GB2312"/>
          <w:sz w:val="30"/>
          <w:szCs w:val="30"/>
        </w:rPr>
      </w:pPr>
    </w:p>
    <w:sectPr w:rsidR="00630B9B">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98D" w:rsidRDefault="0057598D">
      <w:pPr>
        <w:spacing w:line="240" w:lineRule="auto"/>
      </w:pPr>
      <w:r>
        <w:separator/>
      </w:r>
    </w:p>
  </w:endnote>
  <w:endnote w:type="continuationSeparator" w:id="0">
    <w:p w:rsidR="0057598D" w:rsidRDefault="005759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38CF7CFA"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98D" w:rsidRDefault="0057598D">
      <w:pPr>
        <w:spacing w:line="240" w:lineRule="auto"/>
      </w:pPr>
      <w:r>
        <w:separator/>
      </w:r>
    </w:p>
  </w:footnote>
  <w:footnote w:type="continuationSeparator" w:id="0">
    <w:p w:rsidR="0057598D" w:rsidRDefault="0057598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FE8059"/>
    <w:multiLevelType w:val="singleLevel"/>
    <w:tmpl w:val="79FE8059"/>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3ODc3MjJkZDc5YzE5YWYwNjYzM2MyODQwYTM4MzkifQ=="/>
    <w:docVar w:name="KSO_WPS_MARK_KEY" w:val="d183dcbf-10cf-4862-9f50-c24246d3f5f7"/>
  </w:docVars>
  <w:rsids>
    <w:rsidRoot w:val="002E3543"/>
    <w:rsid w:val="9E7DFF21"/>
    <w:rsid w:val="000164E6"/>
    <w:rsid w:val="00024945"/>
    <w:rsid w:val="00081871"/>
    <w:rsid w:val="00110130"/>
    <w:rsid w:val="00117733"/>
    <w:rsid w:val="00121DCF"/>
    <w:rsid w:val="001610A5"/>
    <w:rsid w:val="00167EE1"/>
    <w:rsid w:val="001B716C"/>
    <w:rsid w:val="00210F4D"/>
    <w:rsid w:val="00211942"/>
    <w:rsid w:val="002133C7"/>
    <w:rsid w:val="002961F2"/>
    <w:rsid w:val="002E3543"/>
    <w:rsid w:val="003125E2"/>
    <w:rsid w:val="003A7140"/>
    <w:rsid w:val="003B5255"/>
    <w:rsid w:val="003D6FCB"/>
    <w:rsid w:val="003E75A6"/>
    <w:rsid w:val="00403A72"/>
    <w:rsid w:val="004116B7"/>
    <w:rsid w:val="00415AB1"/>
    <w:rsid w:val="004622F8"/>
    <w:rsid w:val="004C1750"/>
    <w:rsid w:val="004D241E"/>
    <w:rsid w:val="00515DB1"/>
    <w:rsid w:val="00523855"/>
    <w:rsid w:val="005422B3"/>
    <w:rsid w:val="0057598D"/>
    <w:rsid w:val="00591E5D"/>
    <w:rsid w:val="005C0F41"/>
    <w:rsid w:val="005D72B2"/>
    <w:rsid w:val="00630B9B"/>
    <w:rsid w:val="0065765D"/>
    <w:rsid w:val="00673AC7"/>
    <w:rsid w:val="006947A5"/>
    <w:rsid w:val="00704FCD"/>
    <w:rsid w:val="008C4ED2"/>
    <w:rsid w:val="00915D0B"/>
    <w:rsid w:val="009B028C"/>
    <w:rsid w:val="00A9036A"/>
    <w:rsid w:val="00C542CC"/>
    <w:rsid w:val="00C67940"/>
    <w:rsid w:val="00C73BD0"/>
    <w:rsid w:val="00CC2BE7"/>
    <w:rsid w:val="00CC521B"/>
    <w:rsid w:val="00CD1D00"/>
    <w:rsid w:val="00D43026"/>
    <w:rsid w:val="00D56397"/>
    <w:rsid w:val="00E60B5D"/>
    <w:rsid w:val="00EA0721"/>
    <w:rsid w:val="00EB6B9B"/>
    <w:rsid w:val="00EF5607"/>
    <w:rsid w:val="00FA216A"/>
    <w:rsid w:val="00FD5381"/>
    <w:rsid w:val="086C7AD9"/>
    <w:rsid w:val="088C7751"/>
    <w:rsid w:val="09622C8A"/>
    <w:rsid w:val="0A802599"/>
    <w:rsid w:val="0C45546F"/>
    <w:rsid w:val="0F7B502B"/>
    <w:rsid w:val="11964CD1"/>
    <w:rsid w:val="18694035"/>
    <w:rsid w:val="1ED41C72"/>
    <w:rsid w:val="1EDF8451"/>
    <w:rsid w:val="26E56E38"/>
    <w:rsid w:val="270F5A90"/>
    <w:rsid w:val="27651060"/>
    <w:rsid w:val="27ED433A"/>
    <w:rsid w:val="29CD1A91"/>
    <w:rsid w:val="2B415331"/>
    <w:rsid w:val="2C1602E8"/>
    <w:rsid w:val="2D162B9A"/>
    <w:rsid w:val="2DE0224B"/>
    <w:rsid w:val="349B2D85"/>
    <w:rsid w:val="3525BD41"/>
    <w:rsid w:val="38B32411"/>
    <w:rsid w:val="400F2115"/>
    <w:rsid w:val="4540509E"/>
    <w:rsid w:val="4B24250D"/>
    <w:rsid w:val="4B6AAF17"/>
    <w:rsid w:val="4C2419A7"/>
    <w:rsid w:val="4F251D5C"/>
    <w:rsid w:val="4FCFDBAA"/>
    <w:rsid w:val="518C63EA"/>
    <w:rsid w:val="58583495"/>
    <w:rsid w:val="5B2C1753"/>
    <w:rsid w:val="62173108"/>
    <w:rsid w:val="62595B4D"/>
    <w:rsid w:val="6A6D6DC6"/>
    <w:rsid w:val="6D6F4477"/>
    <w:rsid w:val="6EFF5CCE"/>
    <w:rsid w:val="6FAA2A0F"/>
    <w:rsid w:val="700D58A4"/>
    <w:rsid w:val="726A7006"/>
    <w:rsid w:val="73865B1B"/>
    <w:rsid w:val="739B4F72"/>
    <w:rsid w:val="741B5358"/>
    <w:rsid w:val="7840089B"/>
    <w:rsid w:val="7C0F0231"/>
    <w:rsid w:val="7C171ED1"/>
    <w:rsid w:val="7E281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5">
    <w:name w:val="Normal (Web)"/>
    <w:basedOn w:val="a"/>
    <w:uiPriority w:val="99"/>
    <w:semiHidden/>
    <w:unhideWhenUsed/>
    <w:qFormat/>
    <w:pPr>
      <w:spacing w:beforeAutospacing="1" w:afterAutospacing="1"/>
      <w:jc w:val="left"/>
    </w:pPr>
    <w:rPr>
      <w:sz w:val="2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rPr>
  </w:style>
  <w:style w:type="character" w:customStyle="1" w:styleId="Char0">
    <w:name w:val="页眉 Char"/>
    <w:basedOn w:val="a0"/>
    <w:link w:val="a4"/>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uiPriority w:val="99"/>
    <w:qFormat/>
    <w:rPr>
      <w:rFonts w:ascii="Times New Roman" w:eastAsia="方正仿宋_GBK" w:hAnsi="Times New Roman" w:cs="Times New Roman"/>
      <w:snapToGrid w:val="0"/>
      <w:kern w:val="0"/>
      <w:sz w:val="18"/>
      <w:szCs w:val="18"/>
    </w:rPr>
  </w:style>
  <w:style w:type="paragraph" w:styleId="a8">
    <w:name w:val="Balloon Text"/>
    <w:basedOn w:val="a"/>
    <w:link w:val="Char1"/>
    <w:uiPriority w:val="99"/>
    <w:semiHidden/>
    <w:unhideWhenUsed/>
    <w:rsid w:val="00A9036A"/>
    <w:pPr>
      <w:spacing w:line="240" w:lineRule="auto"/>
    </w:pPr>
    <w:rPr>
      <w:sz w:val="18"/>
      <w:szCs w:val="18"/>
    </w:rPr>
  </w:style>
  <w:style w:type="character" w:customStyle="1" w:styleId="Char1">
    <w:name w:val="批注框文本 Char"/>
    <w:basedOn w:val="a0"/>
    <w:link w:val="a8"/>
    <w:uiPriority w:val="99"/>
    <w:semiHidden/>
    <w:rsid w:val="00A9036A"/>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5">
    <w:name w:val="Normal (Web)"/>
    <w:basedOn w:val="a"/>
    <w:uiPriority w:val="99"/>
    <w:semiHidden/>
    <w:unhideWhenUsed/>
    <w:qFormat/>
    <w:pPr>
      <w:spacing w:beforeAutospacing="1" w:afterAutospacing="1"/>
      <w:jc w:val="left"/>
    </w:pPr>
    <w:rPr>
      <w:sz w:val="2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rPr>
  </w:style>
  <w:style w:type="character" w:customStyle="1" w:styleId="Char0">
    <w:name w:val="页眉 Char"/>
    <w:basedOn w:val="a0"/>
    <w:link w:val="a4"/>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uiPriority w:val="99"/>
    <w:qFormat/>
    <w:rPr>
      <w:rFonts w:ascii="Times New Roman" w:eastAsia="方正仿宋_GBK" w:hAnsi="Times New Roman" w:cs="Times New Roman"/>
      <w:snapToGrid w:val="0"/>
      <w:kern w:val="0"/>
      <w:sz w:val="18"/>
      <w:szCs w:val="18"/>
    </w:rPr>
  </w:style>
  <w:style w:type="paragraph" w:styleId="a8">
    <w:name w:val="Balloon Text"/>
    <w:basedOn w:val="a"/>
    <w:link w:val="Char1"/>
    <w:uiPriority w:val="99"/>
    <w:semiHidden/>
    <w:unhideWhenUsed/>
    <w:rsid w:val="00A9036A"/>
    <w:pPr>
      <w:spacing w:line="240" w:lineRule="auto"/>
    </w:pPr>
    <w:rPr>
      <w:sz w:val="18"/>
      <w:szCs w:val="18"/>
    </w:rPr>
  </w:style>
  <w:style w:type="character" w:customStyle="1" w:styleId="Char1">
    <w:name w:val="批注框文本 Char"/>
    <w:basedOn w:val="a0"/>
    <w:link w:val="a8"/>
    <w:uiPriority w:val="99"/>
    <w:semiHidden/>
    <w:rsid w:val="00A9036A"/>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583</Words>
  <Characters>3326</Characters>
  <Application>Microsoft Office Word</Application>
  <DocSecurity>0</DocSecurity>
  <Lines>27</Lines>
  <Paragraphs>7</Paragraphs>
  <ScaleCrop>false</ScaleCrop>
  <Company>gq</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26</cp:revision>
  <dcterms:created xsi:type="dcterms:W3CDTF">2022-01-03T01:04:00Z</dcterms:created>
  <dcterms:modified xsi:type="dcterms:W3CDTF">2024-01-31T08:45:00Z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CC36C80FA39B4A1EB5851A0E6F55BF9B_13</vt:lpwstr>
  </property>
</Properties>
</file>