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color w:val="auto"/>
          <w:sz w:val="44"/>
          <w:szCs w:val="44"/>
        </w:rPr>
      </w:pPr>
      <w:r>
        <w:rPr>
          <w:rFonts w:hint="eastAsia" w:ascii="方正仿宋简体" w:hAnsi="方正仿宋简体" w:eastAsia="方正仿宋简体" w:cs="方正仿宋简体"/>
          <w:color w:val="auto"/>
          <w:sz w:val="44"/>
          <w:szCs w:val="44"/>
        </w:rPr>
        <w:t>高青县新闻出版版权领域基层政务公开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color w:val="auto"/>
          <w:sz w:val="44"/>
          <w:szCs w:val="44"/>
        </w:rPr>
      </w:pPr>
      <w:r>
        <w:rPr>
          <w:rFonts w:hint="eastAsia" w:ascii="方正仿宋简体" w:hAnsi="方正仿宋简体" w:eastAsia="方正仿宋简体" w:cs="方正仿宋简体"/>
          <w:color w:val="auto"/>
          <w:sz w:val="44"/>
          <w:szCs w:val="44"/>
        </w:rPr>
        <w:t>标准目录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color w:val="auto"/>
          <w:sz w:val="44"/>
          <w:szCs w:val="44"/>
        </w:rPr>
      </w:pPr>
    </w:p>
    <w:tbl>
      <w:tblPr>
        <w:tblW w:w="1438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9"/>
        <w:gridCol w:w="817"/>
        <w:gridCol w:w="1161"/>
        <w:gridCol w:w="1830"/>
        <w:gridCol w:w="2519"/>
        <w:gridCol w:w="1134"/>
        <w:gridCol w:w="1172"/>
        <w:gridCol w:w="1578"/>
        <w:gridCol w:w="432"/>
        <w:gridCol w:w="698"/>
        <w:gridCol w:w="462"/>
        <w:gridCol w:w="832"/>
        <w:gridCol w:w="477"/>
        <w:gridCol w:w="6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67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sz w:val="24"/>
                <w:szCs w:val="24"/>
                <w:bdr w:val="none" w:color="auto" w:sz="0" w:space="0"/>
              </w:rPr>
              <w:t>序号</w:t>
            </w:r>
          </w:p>
        </w:tc>
        <w:tc>
          <w:tcPr>
            <w:tcW w:w="1995" w:type="dxa"/>
            <w:gridSpan w:val="2"/>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公开事项</w:t>
            </w:r>
          </w:p>
        </w:tc>
        <w:tc>
          <w:tcPr>
            <w:tcW w:w="1849"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（要素）</w:t>
            </w:r>
          </w:p>
        </w:tc>
        <w:tc>
          <w:tcPr>
            <w:tcW w:w="254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公开依据</w:t>
            </w:r>
          </w:p>
        </w:tc>
        <w:tc>
          <w:tcPr>
            <w:tcW w:w="1140"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公开时限  </w:t>
            </w:r>
          </w:p>
        </w:tc>
        <w:tc>
          <w:tcPr>
            <w:tcW w:w="118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公开主体</w:t>
            </w:r>
          </w:p>
        </w:tc>
        <w:tc>
          <w:tcPr>
            <w:tcW w:w="1590"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和载体</w:t>
            </w:r>
          </w:p>
        </w:tc>
        <w:tc>
          <w:tcPr>
            <w:tcW w:w="1140" w:type="dxa"/>
            <w:gridSpan w:val="2"/>
            <w:tcBorders>
              <w:top w:val="single" w:color="000000" w:sz="8" w:space="0"/>
              <w:left w:val="single" w:color="000000" w:sz="8" w:space="0"/>
              <w:bottom w:val="nil"/>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公开对象</w:t>
            </w:r>
          </w:p>
        </w:tc>
        <w:tc>
          <w:tcPr>
            <w:tcW w:w="1305" w:type="dxa"/>
            <w:gridSpan w:val="2"/>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公开方式</w:t>
            </w:r>
          </w:p>
        </w:tc>
        <w:tc>
          <w:tcPr>
            <w:tcW w:w="964" w:type="dxa"/>
            <w:gridSpan w:val="2"/>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67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82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事项</w:t>
            </w:r>
          </w:p>
        </w:tc>
        <w:tc>
          <w:tcPr>
            <w:tcW w:w="1170"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二级事项</w:t>
            </w:r>
          </w:p>
        </w:tc>
        <w:tc>
          <w:tcPr>
            <w:tcW w:w="1849"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254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118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1590"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sz w:val="24"/>
                <w:szCs w:val="24"/>
              </w:rPr>
            </w:pPr>
          </w:p>
        </w:tc>
        <w:tc>
          <w:tcPr>
            <w:tcW w:w="43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全社会</w:t>
            </w:r>
          </w:p>
        </w:tc>
        <w:tc>
          <w:tcPr>
            <w:tcW w:w="70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特定群众</w:t>
            </w:r>
          </w:p>
        </w:tc>
        <w:tc>
          <w:tcPr>
            <w:tcW w:w="465"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主动公开</w:t>
            </w:r>
          </w:p>
        </w:tc>
        <w:tc>
          <w:tcPr>
            <w:tcW w:w="840"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依申请公开</w:t>
            </w:r>
          </w:p>
        </w:tc>
        <w:tc>
          <w:tcPr>
            <w:tcW w:w="480"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县级</w:t>
            </w:r>
          </w:p>
        </w:tc>
        <w:tc>
          <w:tcPr>
            <w:tcW w:w="48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bdr w:val="none" w:color="auto" w:sz="0" w:space="0"/>
              </w:rP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9"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许可</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出版物零售单位和个体工商户设立、变更审批</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行政许可决定。</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《中华人民共和国行政许可法》；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eastAsia="仿宋_GB2312" w:cs="仿宋_GB2312"/>
                <w:sz w:val="16"/>
                <w:szCs w:val="16"/>
                <w:bdr w:val="none" w:color="auto" w:sz="0" w:space="0"/>
                <w:shd w:val="clear" w:fill="FFFFFF"/>
              </w:rPr>
              <w:t>其他 </w:t>
            </w:r>
            <w:r>
              <w:rPr>
                <w:rFonts w:hint="default" w:ascii="Times New Roman" w:hAnsi="Times New Roman" w:eastAsia="仿宋_GB2312" w:cs="Times New Roman"/>
                <w:sz w:val="16"/>
                <w:szCs w:val="16"/>
                <w:bdr w:val="none" w:color="auto" w:sz="0" w:space="0"/>
                <w:shd w:val="clear" w:fill="FFFFFF"/>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66"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bdr w:val="none" w:color="auto" w:sz="0" w:space="0"/>
              </w:rPr>
              <w:t>2</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对非法从事印刷经营活动的行政处罚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《印刷业管理条例》；</w:t>
            </w: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eastAsia="仿宋_GB2312" w:cs="仿宋_GB2312"/>
                <w:sz w:val="16"/>
                <w:szCs w:val="16"/>
                <w:bdr w:val="none" w:color="auto" w:sz="0" w:space="0"/>
                <w:shd w:val="clear" w:fill="FFFFFF"/>
              </w:rPr>
              <w:t>其他 </w:t>
            </w:r>
            <w:r>
              <w:rPr>
                <w:rFonts w:hint="default" w:ascii="Times New Roman" w:hAnsi="Times New Roman" w:eastAsia="仿宋_GB2312" w:cs="Times New Roman"/>
                <w:sz w:val="16"/>
                <w:szCs w:val="16"/>
                <w:bdr w:val="none" w:color="auto" w:sz="0" w:space="0"/>
                <w:shd w:val="clear" w:fill="FFFFFF"/>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92"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bdr w:val="none" w:color="auto" w:sz="0" w:space="0"/>
              </w:rPr>
              <w:t>3</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对非法从事复制经营活动的行政处罚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《复制管理办法》；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6.</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eastAsia="仿宋_GB2312" w:cs="仿宋_GB2312"/>
                <w:sz w:val="16"/>
                <w:szCs w:val="16"/>
                <w:bdr w:val="none" w:color="auto" w:sz="0" w:space="0"/>
                <w:shd w:val="clear" w:fill="FFFFFF"/>
              </w:rPr>
              <w:t>其他 </w:t>
            </w:r>
            <w:r>
              <w:rPr>
                <w:rFonts w:hint="default" w:ascii="Times New Roman" w:hAnsi="Times New Roman" w:eastAsia="仿宋_GB2312" w:cs="Times New Roman"/>
                <w:sz w:val="16"/>
                <w:szCs w:val="16"/>
                <w:bdr w:val="none" w:color="auto" w:sz="0" w:space="0"/>
                <w:shd w:val="clear" w:fill="FFFFFF"/>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66"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bdr w:val="none" w:color="auto" w:sz="0" w:space="0"/>
              </w:rPr>
              <w:t>4</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对非法编印内部资料性出版物行为的行政处罚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处罚对象、案件名称、违法主要事实、处罚种类及内容、处罚依据、作出处罚决定部门、处罚时间、处罚结果、处罚决定书文号、处罚履行方式和期限等。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6.</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hAnsi="Times New Roman" w:eastAsia="仿宋_GB2312" w:cs="仿宋_GB2312"/>
                <w:sz w:val="16"/>
                <w:szCs w:val="16"/>
                <w:bdr w:val="none" w:color="auto" w:sz="0" w:space="0"/>
                <w:shd w:val="clear" w:fill="FFFFFF"/>
              </w:rPr>
              <w:t>其他</w:t>
            </w:r>
            <w:r>
              <w:rPr>
                <w:rFonts w:hint="default" w:ascii="Times New Roman" w:hAnsi="Times New Roman" w:eastAsia="仿宋_GB2312" w:cs="Times New Roman"/>
                <w:sz w:val="16"/>
                <w:szCs w:val="16"/>
                <w:bdr w:val="none" w:color="auto" w:sz="0" w:space="0"/>
                <w:shd w:val="clear" w:fill="FFFFFF"/>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96"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bdr w:val="none" w:color="auto" w:sz="0" w:space="0"/>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bdr w:val="none" w:color="auto" w:sz="0" w:space="0"/>
              </w:rPr>
              <w:t> </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对非法从事出版物发行活动的行政处罚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6.</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eastAsia="仿宋_GB2312" w:cs="仿宋_GB2312"/>
                <w:sz w:val="16"/>
                <w:szCs w:val="16"/>
                <w:bdr w:val="none" w:color="auto" w:sz="0" w:space="0"/>
                <w:shd w:val="clear" w:fill="FFFFFF"/>
              </w:rPr>
              <w:t>其他 </w:t>
            </w:r>
            <w:r>
              <w:rPr>
                <w:rFonts w:hint="default" w:ascii="Times New Roman" w:hAnsi="Times New Roman" w:eastAsia="仿宋_GB2312" w:cs="Times New Roman"/>
                <w:sz w:val="16"/>
                <w:szCs w:val="16"/>
                <w:bdr w:val="none" w:color="auto" w:sz="0" w:space="0"/>
                <w:shd w:val="clear" w:fill="FFFFFF"/>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82"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bdr w:val="none" w:color="auto" w:sz="0" w:space="0"/>
              </w:rPr>
              <w:t>6</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对损害公共利益的有关著作权侵权行为作出行政处罚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w:t>
            </w:r>
            <w:r>
              <w:rPr>
                <w:rFonts w:hint="default" w:ascii="仿宋_GB2312" w:hAnsi="Times New Roman" w:eastAsia="仿宋_GB2312" w:cs="仿宋_GB2312"/>
                <w:sz w:val="24"/>
                <w:szCs w:val="24"/>
                <w:bdr w:val="none" w:color="auto" w:sz="0" w:space="0"/>
              </w:rPr>
              <w:t>中华人民共和国</w:t>
            </w:r>
            <w:r>
              <w:rPr>
                <w:rFonts w:hint="default" w:ascii="仿宋_GB2312" w:eastAsia="仿宋_GB2312" w:cs="仿宋_GB2312"/>
                <w:sz w:val="24"/>
                <w:szCs w:val="24"/>
                <w:bdr w:val="none" w:color="auto" w:sz="0" w:space="0"/>
              </w:rPr>
              <w:t>著作权法》；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w:t>
            </w:r>
            <w:r>
              <w:rPr>
                <w:rFonts w:hint="default" w:ascii="仿宋_GB2312" w:hAnsi="Times New Roman" w:eastAsia="仿宋_GB2312" w:cs="仿宋_GB2312"/>
                <w:sz w:val="24"/>
                <w:szCs w:val="24"/>
                <w:bdr w:val="none" w:color="auto" w:sz="0" w:space="0"/>
              </w:rPr>
              <w:t>中华人民共和国</w:t>
            </w:r>
            <w:r>
              <w:rPr>
                <w:rFonts w:hint="default" w:ascii="仿宋_GB2312" w:eastAsia="仿宋_GB2312" w:cs="仿宋_GB2312"/>
                <w:sz w:val="24"/>
                <w:szCs w:val="24"/>
                <w:bdr w:val="none" w:color="auto" w:sz="0" w:space="0"/>
              </w:rPr>
              <w:t>著作权法实施条例》；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《计算机软件保护条例》；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4.</w:t>
            </w:r>
            <w:r>
              <w:rPr>
                <w:rFonts w:hint="default" w:ascii="仿宋_GB2312" w:eastAsia="仿宋_GB2312" w:cs="仿宋_GB2312"/>
                <w:sz w:val="24"/>
                <w:szCs w:val="24"/>
                <w:bdr w:val="none" w:color="auto" w:sz="0" w:space="0"/>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5.</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6.</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eastAsia="仿宋_GB2312" w:cs="仿宋_GB2312"/>
                <w:sz w:val="16"/>
                <w:szCs w:val="16"/>
                <w:bdr w:val="none" w:color="auto" w:sz="0" w:space="0"/>
                <w:shd w:val="clear" w:fill="FFFFFF"/>
              </w:rPr>
              <w:t>其他</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93" w:hRule="atLeast"/>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bdr w:val="none" w:color="auto" w:sz="0" w:space="0"/>
              </w:rPr>
              <w:t>7</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bdr w:val="none" w:color="auto" w:sz="0" w:space="0"/>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对违反《信息网络传播权保护条例》的有关行为作出行政处罚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1.</w:t>
            </w:r>
            <w:r>
              <w:rPr>
                <w:rFonts w:hint="default" w:ascii="仿宋_GB2312" w:eastAsia="仿宋_GB2312" w:cs="仿宋_GB2312"/>
                <w:sz w:val="24"/>
                <w:szCs w:val="24"/>
                <w:bdr w:val="none" w:color="auto" w:sz="0" w:space="0"/>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2.</w:t>
            </w:r>
            <w:r>
              <w:rPr>
                <w:rFonts w:hint="default" w:ascii="仿宋_GB2312" w:eastAsia="仿宋_GB2312" w:cs="仿宋_GB2312"/>
                <w:sz w:val="24"/>
                <w:szCs w:val="24"/>
                <w:bdr w:val="none" w:color="auto" w:sz="0" w:space="0"/>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bdr w:val="none" w:color="auto" w:sz="0" w:space="0"/>
              </w:rPr>
              <w:t>3.</w:t>
            </w:r>
            <w:r>
              <w:rPr>
                <w:rFonts w:hint="default" w:ascii="仿宋_GB2312" w:eastAsia="仿宋_GB2312" w:cs="仿宋_GB2312"/>
                <w:sz w:val="24"/>
                <w:szCs w:val="24"/>
                <w:bdr w:val="none" w:color="auto" w:sz="0" w:space="0"/>
              </w:rPr>
              <w:t>《关于全面推进政务公开工作的意见》</w:t>
            </w:r>
            <w:r>
              <w:rPr>
                <w:rFonts w:hint="default" w:ascii="仿宋_GB2312" w:hAnsi="Times New Roman" w:eastAsia="仿宋_GB2312" w:cs="仿宋_GB2312"/>
                <w:sz w:val="24"/>
                <w:szCs w:val="24"/>
                <w:bdr w:val="none" w:color="auto" w:sz="0" w:space="0"/>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执法决定信息在决定作出之日起</w:t>
            </w:r>
            <w:r>
              <w:rPr>
                <w:rFonts w:hint="default" w:ascii="Times New Roman" w:hAnsi="Times New Roman" w:eastAsia="仿宋_GB2312" w:cs="Times New Roman"/>
                <w:sz w:val="24"/>
                <w:szCs w:val="24"/>
                <w:bdr w:val="none" w:color="auto" w:sz="0" w:space="0"/>
              </w:rPr>
              <w:t>7</w:t>
            </w:r>
            <w:r>
              <w:rPr>
                <w:rFonts w:hint="default" w:ascii="仿宋_GB2312" w:eastAsia="仿宋_GB2312" w:cs="仿宋_GB2312"/>
                <w:sz w:val="24"/>
                <w:szCs w:val="24"/>
                <w:bdr w:val="none" w:color="auto" w:sz="0" w:space="0"/>
              </w:rPr>
              <w:t>个工作日内公开，其他相关信息形成或变更之日起</w:t>
            </w:r>
            <w:r>
              <w:rPr>
                <w:rFonts w:hint="default" w:ascii="Times New Roman" w:hAnsi="Times New Roman" w:eastAsia="仿宋_GB2312" w:cs="Times New Roman"/>
                <w:sz w:val="24"/>
                <w:szCs w:val="24"/>
                <w:bdr w:val="none" w:color="auto" w:sz="0" w:space="0"/>
              </w:rPr>
              <w:t>20</w:t>
            </w:r>
            <w:r>
              <w:rPr>
                <w:rFonts w:hint="default" w:ascii="仿宋_GB2312" w:eastAsia="仿宋_GB2312" w:cs="仿宋_GB2312"/>
                <w:sz w:val="24"/>
                <w:szCs w:val="24"/>
                <w:bdr w:val="none" w:color="auto" w:sz="0" w:space="0"/>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bdr w:val="none" w:color="auto" w:sz="0" w:space="0"/>
              </w:rPr>
              <w:t>县文化和旅游局</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w:t>
            </w:r>
            <w:r>
              <w:rPr>
                <w:rFonts w:hint="default" w:ascii="仿宋_GB2312" w:eastAsia="仿宋_GB2312" w:cs="仿宋_GB2312"/>
                <w:sz w:val="16"/>
                <w:szCs w:val="16"/>
                <w:bdr w:val="none" w:color="auto" w:sz="0" w:space="0"/>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2.</w:t>
            </w:r>
            <w:r>
              <w:rPr>
                <w:rFonts w:hint="default" w:ascii="仿宋_GB2312" w:eastAsia="仿宋_GB2312" w:cs="仿宋_GB2312"/>
                <w:sz w:val="16"/>
                <w:szCs w:val="16"/>
                <w:bdr w:val="none" w:color="auto" w:sz="0" w:space="0"/>
                <w:shd w:val="clear" w:fill="FFFFFF"/>
              </w:rPr>
              <w:t>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3.</w:t>
            </w:r>
            <w:r>
              <w:rPr>
                <w:rFonts w:hint="default" w:ascii="仿宋_GB2312" w:eastAsia="仿宋_GB2312" w:cs="仿宋_GB2312"/>
                <w:sz w:val="16"/>
                <w:szCs w:val="16"/>
                <w:bdr w:val="none" w:color="auto" w:sz="0" w:space="0"/>
                <w:shd w:val="clear" w:fill="FFFFFF"/>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4.</w:t>
            </w:r>
            <w:r>
              <w:rPr>
                <w:rFonts w:hint="default" w:ascii="仿宋_GB2312" w:eastAsia="仿宋_GB2312" w:cs="仿宋_GB2312"/>
                <w:sz w:val="16"/>
                <w:szCs w:val="16"/>
                <w:bdr w:val="none" w:color="auto" w:sz="0" w:space="0"/>
                <w:shd w:val="clear" w:fill="FFFFFF"/>
              </w:rPr>
              <w:t>发布会</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听证会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5.</w:t>
            </w:r>
            <w:r>
              <w:rPr>
                <w:rFonts w:hint="default" w:ascii="仿宋_GB2312" w:eastAsia="仿宋_GB2312" w:cs="仿宋_GB2312"/>
                <w:sz w:val="16"/>
                <w:szCs w:val="16"/>
                <w:bdr w:val="none" w:color="auto" w:sz="0" w:space="0"/>
                <w:shd w:val="clear" w:fill="FFFFFF"/>
              </w:rPr>
              <w:t>广播电视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6.</w:t>
            </w:r>
            <w:r>
              <w:rPr>
                <w:rFonts w:hint="default" w:ascii="仿宋_GB2312" w:eastAsia="仿宋_GB2312" w:cs="仿宋_GB2312"/>
                <w:sz w:val="16"/>
                <w:szCs w:val="16"/>
                <w:bdr w:val="none" w:color="auto" w:sz="0" w:space="0"/>
                <w:shd w:val="clear" w:fill="FFFFFF"/>
              </w:rPr>
              <w:t>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7.</w:t>
            </w:r>
            <w:r>
              <w:rPr>
                <w:rFonts w:hint="default" w:ascii="仿宋_GB2312" w:eastAsia="仿宋_GB2312" w:cs="仿宋_GB2312"/>
                <w:sz w:val="16"/>
                <w:szCs w:val="16"/>
                <w:bdr w:val="none" w:color="auto" w:sz="0" w:space="0"/>
                <w:shd w:val="clear" w:fill="FFFFFF"/>
              </w:rPr>
              <w:t>公开查阅点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8.</w:t>
            </w:r>
            <w:r>
              <w:rPr>
                <w:rFonts w:hint="default" w:ascii="仿宋_GB2312" w:eastAsia="仿宋_GB2312" w:cs="仿宋_GB2312"/>
                <w:sz w:val="16"/>
                <w:szCs w:val="16"/>
                <w:bdr w:val="none" w:color="auto" w:sz="0" w:space="0"/>
                <w:shd w:val="clear" w:fill="FFFFFF"/>
              </w:rPr>
              <w:t>政务服务中心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9.</w:t>
            </w:r>
            <w:r>
              <w:rPr>
                <w:rFonts w:hint="default" w:ascii="仿宋_GB2312" w:eastAsia="仿宋_GB2312" w:cs="仿宋_GB2312"/>
                <w:sz w:val="16"/>
                <w:szCs w:val="16"/>
                <w:bdr w:val="none" w:color="auto" w:sz="0" w:space="0"/>
                <w:shd w:val="clear" w:fill="FFFFFF"/>
              </w:rPr>
              <w:t>便民服务站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10.</w:t>
            </w:r>
            <w:r>
              <w:rPr>
                <w:rFonts w:hint="default" w:ascii="仿宋_GB2312" w:eastAsia="仿宋_GB2312" w:cs="仿宋_GB2312"/>
                <w:sz w:val="16"/>
                <w:szCs w:val="16"/>
                <w:bdr w:val="none" w:color="auto" w:sz="0" w:space="0"/>
                <w:shd w:val="clear" w:fill="FFFFFF"/>
              </w:rPr>
              <w:t>入户</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现场宣传 </w:t>
            </w:r>
            <w:r>
              <w:rPr>
                <w:rFonts w:hint="default" w:ascii="Times New Roman" w:hAnsi="Times New Roman" w:eastAsia="仿宋_GB2312" w:cs="Times New Roman"/>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11.</w:t>
            </w:r>
            <w:r>
              <w:rPr>
                <w:rFonts w:hint="default" w:ascii="仿宋_GB2312" w:eastAsia="仿宋_GB2312" w:cs="仿宋_GB2312"/>
                <w:sz w:val="16"/>
                <w:szCs w:val="16"/>
                <w:bdr w:val="none" w:color="auto" w:sz="0" w:space="0"/>
                <w:shd w:val="clear" w:fill="FFFFFF"/>
              </w:rPr>
              <w:t>社区</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企事业单位</w:t>
            </w:r>
            <w:r>
              <w:rPr>
                <w:rFonts w:hint="default" w:ascii="Times New Roman" w:hAnsi="Times New Roman" w:eastAsia="仿宋_GB2312" w:cs="Times New Roman"/>
                <w:sz w:val="16"/>
                <w:szCs w:val="16"/>
                <w:bdr w:val="none" w:color="auto" w:sz="0" w:space="0"/>
                <w:shd w:val="clear" w:fill="FFFFFF"/>
              </w:rPr>
              <w:t>/</w:t>
            </w:r>
            <w:r>
              <w:rPr>
                <w:rFonts w:hint="default" w:ascii="仿宋_GB2312" w:eastAsia="仿宋_GB2312" w:cs="仿宋_GB2312"/>
                <w:sz w:val="16"/>
                <w:szCs w:val="16"/>
                <w:bdr w:val="none" w:color="auto" w:sz="0" w:space="0"/>
                <w:shd w:val="clear" w:fill="FFFFFF"/>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12.</w:t>
            </w:r>
            <w:r>
              <w:rPr>
                <w:rFonts w:hint="default" w:ascii="仿宋_GB2312" w:eastAsia="仿宋_GB2312" w:cs="仿宋_GB2312"/>
                <w:sz w:val="16"/>
                <w:szCs w:val="16"/>
                <w:bdr w:val="none" w:color="auto" w:sz="0" w:space="0"/>
                <w:shd w:val="clear" w:fill="FFFFFF"/>
              </w:rPr>
              <w:t>精准推送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13.</w:t>
            </w:r>
            <w:r>
              <w:rPr>
                <w:rFonts w:hint="default" w:ascii="仿宋_GB2312" w:eastAsia="仿宋_GB2312" w:cs="仿宋_GB2312"/>
                <w:sz w:val="16"/>
                <w:szCs w:val="16"/>
                <w:bdr w:val="none" w:color="auto" w:sz="0" w:space="0"/>
                <w:shd w:val="clear" w:fill="FFFFFF"/>
              </w:rPr>
              <w:t>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14.</w:t>
            </w:r>
            <w:r>
              <w:rPr>
                <w:rFonts w:hint="default" w:ascii="仿宋_GB2312" w:eastAsia="仿宋_GB2312" w:cs="仿宋_GB2312"/>
                <w:sz w:val="16"/>
                <w:szCs w:val="16"/>
                <w:bdr w:val="none" w:color="auto" w:sz="0" w:space="0"/>
                <w:shd w:val="clear" w:fill="FFFFFF"/>
              </w:rPr>
              <w:t>信用中国 </w:t>
            </w:r>
            <w:r>
              <w:rPr>
                <w:rFonts w:hint="default" w:ascii="Times New Roman" w:hAnsi="Times New Roman" w:eastAsia="仿宋_GB2312" w:cs="Times New Roman"/>
                <w:sz w:val="16"/>
                <w:szCs w:val="16"/>
                <w:bdr w:val="none" w:color="auto" w:sz="0" w:space="0"/>
                <w:shd w:val="clear" w:fill="FFFFFF"/>
              </w:rPr>
              <w:t>      </w:t>
            </w:r>
            <w:r>
              <w:rPr>
                <w:rFonts w:hint="default" w:ascii="Times New Roman" w:hAnsi="Times New Roman" w:cs="Times New Roman"/>
                <w:sz w:val="16"/>
                <w:szCs w:val="16"/>
                <w:bdr w:val="none" w:color="auto" w:sz="0" w:space="0"/>
                <w:shd w:val="clear" w:fill="FFFFFF"/>
              </w:rPr>
              <w:t>15.</w:t>
            </w:r>
            <w:r>
              <w:rPr>
                <w:rFonts w:hint="default" w:ascii="仿宋_GB2312" w:eastAsia="仿宋_GB2312" w:cs="仿宋_GB2312"/>
                <w:sz w:val="16"/>
                <w:szCs w:val="16"/>
                <w:bdr w:val="none" w:color="auto" w:sz="0" w:space="0"/>
                <w:shd w:val="clear" w:fill="FFFFFF"/>
              </w:rPr>
              <w:t>双公示系统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16.</w:t>
            </w:r>
            <w:r>
              <w:rPr>
                <w:rFonts w:hint="default" w:ascii="仿宋_GB2312" w:eastAsia="仿宋_GB2312" w:cs="仿宋_GB2312"/>
                <w:sz w:val="16"/>
                <w:szCs w:val="16"/>
                <w:bdr w:val="none" w:color="auto" w:sz="0" w:space="0"/>
                <w:shd w:val="clear" w:fill="FFFFFF"/>
              </w:rPr>
              <w:t>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cs="Times New Roman"/>
                <w:sz w:val="16"/>
                <w:szCs w:val="16"/>
                <w:bdr w:val="none" w:color="auto" w:sz="0" w:space="0"/>
                <w:shd w:val="clear" w:fill="FFFFFF"/>
              </w:rPr>
              <w:t>17.</w:t>
            </w:r>
            <w:r>
              <w:rPr>
                <w:rFonts w:hint="default" w:ascii="仿宋_GB2312" w:hAnsi="Times New Roman" w:eastAsia="仿宋_GB2312" w:cs="仿宋_GB2312"/>
                <w:sz w:val="16"/>
                <w:szCs w:val="16"/>
                <w:bdr w:val="none" w:color="auto" w:sz="0" w:space="0"/>
                <w:shd w:val="clear" w:fill="FFFFFF"/>
              </w:rPr>
              <w:t>其他</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bdr w:val="none" w:color="auto" w:sz="0" w:space="0"/>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bdr w:val="none" w:color="auto" w:sz="0" w:space="0"/>
              </w:rPr>
              <w:t>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color w:val="auto"/>
          <w:sz w:val="44"/>
          <w:szCs w:val="44"/>
        </w:rPr>
      </w:pPr>
      <w:bookmarkStart w:id="0" w:name="_GoBack"/>
      <w:bookmarkEnd w:id="0"/>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TdkYTNkYjViNTc5ZjVhOGJiYjQ3OTk2MGFkZjQifQ=="/>
  </w:docVars>
  <w:rsids>
    <w:rsidRoot w:val="00000000"/>
    <w:rsid w:val="41284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2022-12-12T01:51:56Z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8A92B3CBE6E341A8A1F509F569E2AD86</vt:lpwstr>
  </property>
</Properties>
</file>