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03" w:rsidRPr="00F03003" w:rsidRDefault="00F03003" w:rsidP="00F03003">
      <w:pPr>
        <w:widowControl/>
        <w:spacing w:before="1020" w:after="39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2"/>
          <w:szCs w:val="42"/>
        </w:rPr>
      </w:pPr>
      <w:r w:rsidRPr="00F03003"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</w:rPr>
        <w:t>高青县文化和旅游局2019年政府信息公开工作年度报告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本报告按照《中华人民共和国政府信息公开条例》（以下简称《条例》）和《山东省政府信息公开办法》（以下简称《办法》）规定，综合高青县文化和旅游局信息公开工作情况编制。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报告中所列数据统计期限自2019年1月1日始，至2019年12月31日止。报告电子版可在高青县人民政府门户网站（www.gaoqing.gov.cn）查阅和下载。如对报告内容有疑问，请与高青县文化和旅游局办公室联系（地址：高青县城青城路47号；邮编：256300；电话：0533-6967181；传真：0533-6967181）。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一、总体情况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2019年，高青县文化和旅游局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坚持以公开为常态、不公开为例外，推动行政权力全过程公开、公共服务全流程公开、社会关切全方位回应，切实提高群众满意度、获得感。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（一）政府信息公开体制机制建设情况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我局将政府信息公开工作纳入局领导分工，明确具体负责科室，做到工作有人抓、有人负责。</w:t>
      </w:r>
    </w:p>
    <w:p w:rsidR="00F03003" w:rsidRPr="00F03003" w:rsidRDefault="00F03003" w:rsidP="00F03003">
      <w:pPr>
        <w:widowControl/>
        <w:spacing w:before="100" w:beforeAutospacing="1"/>
        <w:ind w:firstLine="330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（二）主动公开政府信息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人大代表建议和政协委员提案办理结果公开方面：按照上级通知要求，在县政府网站“建议提案办理”栏目主动公开人大代表建议和政协委员提案办理情况。2019年主动公开我局承办的5件县人大代表建议、6件县政协委员提案的整体办理</w:t>
      </w:r>
      <w:r w:rsidRPr="00F03003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>情况，对涉及公共利益、公众权益、社会关切及需要社会广泛知晓的建议和提案办理复文全文予以公开。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（三）依申请公开情况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本年度，本单位未收到依申请公开相关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1. 收到和处理政府信息公开申请情况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2019年度，全县各级各部门各单位共收到政府信息公开申请 0 件，结转下年度继续办理 0 件，上年结转政府信息公开申请 0件。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2.收费及减免情况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本年度，在政府信息公开申请办理过程中，未收取任何费用。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3.政府信息公开行政复议、行政诉讼情况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2019年，全县各级行政机关因政府信息公开引起的行政复议 0 件，行政诉讼0 件。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（四）政府信息管理情况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加强组织领导，优化队伍建设。政务公开工作列入单位领导分工。进一步明确办公室作为政务公开工作主管科室，具体负责组织协调、指导推进、监督检查全局政务公开工作，切实做到机构到位、责任到位、人员到位、经费到位，政务公开工作队伍建设进一步加强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完善制度机制，强力部署推进。我局进一步明确重点领域、公开事项、公开方式、责任单位等具体要求，督促各科室、单位切实抓好各项任务落实。制发《高青县文化和旅游局关于进一步规范政府机关公文制发流程的通知》，进一步加强公文公开属性管理，文件拟稿纸设有公开属性栏目，文件起草审核过程中同步确定其公开属性，进一步规范了政府公文公开程序和渠道。 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（五）政府信息公开平台、机构建设和人员情况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加强平台建设。加强平台建设，拓展公开渠道。在现有规章制度的前提下，今年我局重点认真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充分发挥政府网站作为政务公开第一平台作用，按时维护更新政府信息公开目录、政府信息依申请公开、政府信息公开监督信箱等栏目。加大政务微信的政务公开力度，提升信息发+布、解读回应、政民互动的整体水平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（六）监督保障情况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2019年我局政府信息公开工作虽然取得了一定成效，但与建设法治政府的新要求、人民群众的新期待，还存在一些差距。主要表现为：对信息公开的重视程度不够，信息公开不够及时主动；政策解读形式单一、解读质量不高；政府信息公开目录不够规范，不便于公众查询信息等。</w:t>
      </w:r>
    </w:p>
    <w:p w:rsidR="00F03003" w:rsidRPr="00F03003" w:rsidRDefault="00F03003" w:rsidP="00F03003">
      <w:pPr>
        <w:widowControl/>
        <w:spacing w:before="75"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2020年，我局将重点抓好以下几方面工作：一是加大政策解读力度，落实国家、省、市、县关于做好政策解读回应的相关规定，按照“谁起草、谁解读”的原</w:t>
      </w:r>
      <w:r w:rsidRPr="00F03003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>则，实现政策性文件与解读方案、解读材料同步组织、同步审签、同步部署。同时，多运用数字化、图标图解等方式，增强政策解读的易读性。二是加强政务公开管理，健全内容发布审核机制，强化互动和服务功能，保证发布信息内容合法、完整、准确、及时。</w:t>
      </w:r>
    </w:p>
    <w:p w:rsidR="00F03003" w:rsidRPr="00F03003" w:rsidRDefault="00F03003" w:rsidP="00F03003">
      <w:pPr>
        <w:widowControl/>
        <w:ind w:firstLine="435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二、</w:t>
      </w:r>
      <w:r w:rsidRPr="00F03003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主动公开政府信息情况</w:t>
      </w:r>
    </w:p>
    <w:tbl>
      <w:tblPr>
        <w:tblW w:w="7647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26"/>
        <w:gridCol w:w="1843"/>
        <w:gridCol w:w="1843"/>
      </w:tblGrid>
      <w:tr w:rsidR="00F03003" w:rsidRPr="00F03003" w:rsidTr="00A86808">
        <w:trPr>
          <w:trHeight w:val="435"/>
          <w:jc w:val="center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第二十条第（一）项</w:t>
            </w:r>
          </w:p>
        </w:tc>
      </w:tr>
      <w:tr w:rsidR="00F03003" w:rsidRPr="00F03003" w:rsidTr="00A86808">
        <w:trPr>
          <w:trHeight w:val="51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信息内容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本年新制作数量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本年新公开数量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对外公开总数量</w:t>
            </w:r>
          </w:p>
        </w:tc>
      </w:tr>
      <w:tr w:rsidR="00F03003" w:rsidRPr="00F03003" w:rsidTr="00A86808">
        <w:trPr>
          <w:trHeight w:val="51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规章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51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规范性文件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95"/>
          <w:jc w:val="center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第二十条第（五）项</w:t>
            </w:r>
          </w:p>
        </w:tc>
      </w:tr>
      <w:tr w:rsidR="00F03003" w:rsidRPr="00F03003" w:rsidTr="00A86808">
        <w:trPr>
          <w:trHeight w:val="57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信息内容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6E4C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上一年项目数量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本年增/减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处理决定数量</w:t>
            </w:r>
          </w:p>
        </w:tc>
      </w:tr>
      <w:tr w:rsidR="00F03003" w:rsidRPr="00F03003" w:rsidTr="00A86808">
        <w:trPr>
          <w:trHeight w:val="495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行政许可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95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9359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其他对外管理服务事项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935924" w:rsidRDefault="00847592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12423F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2E4622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第二十条第（六）项</w:t>
            </w:r>
          </w:p>
        </w:tc>
      </w:tr>
      <w:tr w:rsidR="00F03003" w:rsidRPr="00F03003" w:rsidTr="00A86808">
        <w:trPr>
          <w:trHeight w:val="435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信息内容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上一年项目数量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513BA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本年增/减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101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处理决定数量</w:t>
            </w:r>
          </w:p>
        </w:tc>
      </w:tr>
      <w:tr w:rsidR="00F03003" w:rsidRPr="00F03003" w:rsidTr="00A86808">
        <w:trPr>
          <w:trHeight w:val="39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行政处罚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9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行政强制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20"/>
          <w:jc w:val="center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第二十条第（八）项</w:t>
            </w:r>
          </w:p>
        </w:tc>
      </w:tr>
      <w:tr w:rsidR="00F03003" w:rsidRPr="00F03003" w:rsidTr="00A86808">
        <w:trPr>
          <w:trHeight w:val="45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信息内容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上一年项目数量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本年增/减</w:t>
            </w:r>
          </w:p>
        </w:tc>
      </w:tr>
      <w:tr w:rsidR="00F03003" w:rsidRPr="00F03003" w:rsidTr="00A86808">
        <w:trPr>
          <w:trHeight w:val="45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行政事业性收费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35"/>
          <w:jc w:val="center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第二十条第（九）项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信息内容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采购项目数量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采购总金额</w:t>
            </w:r>
          </w:p>
        </w:tc>
      </w:tr>
      <w:tr w:rsidR="00F03003" w:rsidRPr="00F03003" w:rsidTr="00A86808">
        <w:trPr>
          <w:trHeight w:val="39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政府采购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21.66万元</w:t>
            </w:r>
          </w:p>
        </w:tc>
      </w:tr>
    </w:tbl>
    <w:p w:rsidR="00F03003" w:rsidRPr="00F03003" w:rsidRDefault="00F03003" w:rsidP="00F03003">
      <w:pPr>
        <w:widowControl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三、</w:t>
      </w:r>
      <w:r w:rsidRPr="00F03003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收到和处理政府信息公开申请情况</w:t>
      </w:r>
    </w:p>
    <w:tbl>
      <w:tblPr>
        <w:tblW w:w="7522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1328"/>
        <w:gridCol w:w="916"/>
        <w:gridCol w:w="543"/>
        <w:gridCol w:w="410"/>
        <w:gridCol w:w="460"/>
        <w:gridCol w:w="421"/>
        <w:gridCol w:w="420"/>
        <w:gridCol w:w="420"/>
        <w:gridCol w:w="815"/>
      </w:tblGrid>
      <w:tr w:rsidR="00F03003" w:rsidRPr="00F03003" w:rsidTr="00A86808">
        <w:trPr>
          <w:trHeight w:val="405"/>
          <w:jc w:val="center"/>
        </w:trPr>
        <w:tc>
          <w:tcPr>
            <w:tcW w:w="4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（本列数据的勾稽关系为：第一项加第二项之和，等于第三项加第四项之和）</w:t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申请人情况</w:t>
            </w:r>
          </w:p>
        </w:tc>
      </w:tr>
      <w:tr w:rsidR="00F03003" w:rsidRPr="00F03003" w:rsidTr="00A86808">
        <w:trPr>
          <w:trHeight w:val="480"/>
          <w:jc w:val="center"/>
        </w:trPr>
        <w:tc>
          <w:tcPr>
            <w:tcW w:w="41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自然人</w:t>
            </w:r>
          </w:p>
        </w:tc>
        <w:tc>
          <w:tcPr>
            <w:tcW w:w="2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法人或其他组织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</w:t>
            </w:r>
          </w:p>
        </w:tc>
      </w:tr>
      <w:tr w:rsidR="00F03003" w:rsidRPr="00F03003" w:rsidTr="00A86808">
        <w:trPr>
          <w:trHeight w:val="1020"/>
          <w:jc w:val="center"/>
        </w:trPr>
        <w:tc>
          <w:tcPr>
            <w:tcW w:w="41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商业企业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科研机构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社会公益组织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法律服务机构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其他</w:t>
            </w:r>
          </w:p>
        </w:tc>
        <w:tc>
          <w:tcPr>
            <w:tcW w:w="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3003" w:rsidRPr="00F03003" w:rsidTr="00A86808">
        <w:trPr>
          <w:trHeight w:val="405"/>
          <w:jc w:val="center"/>
        </w:trPr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一、本年新收政府信息公开申请数量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二、上年结转政府信息公开申请数量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三、本年度办理结果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（一）予以公开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（二）部分公开（区分处理的，只计这一情形，不计其他情形）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50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（三）不予公开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1．属于国家秘密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2．其他法律行政法规禁止公开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3．危及“三安全一稳定”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4．保护第三方合法权益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5．属于三类内部事务信息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6．属于四类过程性信息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7．属于行政执法案卷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8．属于行政查询事项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（四）无法提供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1．本机关不</w:t>
            </w: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掌握相关政府信息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2．没有现成信息需要另行制作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3．补正后申请内容仍不明确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4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A86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（五）不予处理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1．信访举报投诉类申请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2．重复申请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60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3．要求提供公开出版物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4．无正当理由大量反复申请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jc w:val="center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5．要求行政机关确认或重新出具已获取信息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420"/>
          <w:jc w:val="center"/>
        </w:trPr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（六）其他处理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trHeight w:val="375"/>
          <w:jc w:val="center"/>
        </w:trPr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（七）总计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F03003" w:rsidRPr="00F03003" w:rsidTr="00A86808">
        <w:trPr>
          <w:jc w:val="center"/>
        </w:trPr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四、结转下年度继续办理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</w:tbl>
    <w:p w:rsidR="00F03003" w:rsidRPr="00F03003" w:rsidRDefault="00F03003" w:rsidP="00F03003">
      <w:pPr>
        <w:widowControl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四、政府信息公开行政复议、行政诉讼情况</w:t>
      </w:r>
    </w:p>
    <w:tbl>
      <w:tblPr>
        <w:tblW w:w="7505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756"/>
      </w:tblGrid>
      <w:tr w:rsidR="00F03003" w:rsidRPr="00F03003" w:rsidTr="00FA1E63">
        <w:trPr>
          <w:trHeight w:val="420"/>
          <w:jc w:val="center"/>
        </w:trPr>
        <w:tc>
          <w:tcPr>
            <w:tcW w:w="3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行政复议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行政诉讼</w:t>
            </w:r>
          </w:p>
        </w:tc>
      </w:tr>
      <w:tr w:rsidR="00F03003" w:rsidRPr="00F03003" w:rsidTr="00FA1E63">
        <w:trPr>
          <w:trHeight w:val="510"/>
          <w:jc w:val="center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结果维持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未经复议直接起诉</w:t>
            </w:r>
          </w:p>
        </w:tc>
        <w:tc>
          <w:tcPr>
            <w:tcW w:w="2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复议后起诉</w:t>
            </w:r>
          </w:p>
        </w:tc>
      </w:tr>
      <w:tr w:rsidR="00F03003" w:rsidRPr="00F03003" w:rsidTr="00FA1E63">
        <w:trPr>
          <w:jc w:val="center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结果维持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结果维持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</w:t>
            </w:r>
          </w:p>
        </w:tc>
      </w:tr>
      <w:tr w:rsidR="00F03003" w:rsidRPr="00F03003" w:rsidTr="00FA1E63">
        <w:trPr>
          <w:trHeight w:val="510"/>
          <w:jc w:val="center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03003" w:rsidRPr="00F03003" w:rsidRDefault="00F03003" w:rsidP="00F0300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0300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</w:tbl>
    <w:p w:rsidR="00F03003" w:rsidRPr="00F03003" w:rsidRDefault="00F03003" w:rsidP="00A86808">
      <w:pPr>
        <w:widowControl/>
        <w:ind w:firstLine="43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五、</w:t>
      </w:r>
      <w:r w:rsidRPr="00F03003">
        <w:rPr>
          <w:rFonts w:ascii="宋体" w:eastAsia="宋体" w:hAnsi="宋体" w:cs="宋体"/>
          <w:b/>
          <w:bCs/>
          <w:kern w:val="0"/>
          <w:sz w:val="24"/>
          <w:szCs w:val="24"/>
        </w:rPr>
        <w:t>存在的主要问题及改进情况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/>
          <w:kern w:val="0"/>
          <w:sz w:val="24"/>
          <w:szCs w:val="24"/>
        </w:rPr>
        <w:t>存在的问题主要是，主动公开政府信息较少，同时，政策解读形式单一。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/>
          <w:kern w:val="0"/>
          <w:sz w:val="24"/>
          <w:szCs w:val="24"/>
        </w:rPr>
        <w:t>改进措施：一是坚持“公开为常态，不公开为例外”原则，继续加强信息公开力度，扩大公开范围。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/>
          <w:kern w:val="0"/>
          <w:sz w:val="24"/>
          <w:szCs w:val="24"/>
        </w:rPr>
        <w:t>二是加强政策解读，通过图文、图表等形式多元化进行解读。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b/>
          <w:bCs/>
          <w:kern w:val="0"/>
          <w:sz w:val="23"/>
          <w:szCs w:val="23"/>
        </w:rPr>
        <w:t>六、其他需要报告的事项</w:t>
      </w:r>
    </w:p>
    <w:p w:rsidR="00F03003" w:rsidRPr="00F03003" w:rsidRDefault="00F03003" w:rsidP="00F03003">
      <w:pPr>
        <w:widowControl/>
        <w:spacing w:before="100" w:beforeAutospacing="1" w:after="100" w:afterAutospacing="1"/>
        <w:ind w:firstLine="3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无。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 </w:t>
      </w:r>
      <w:bookmarkStart w:id="0" w:name="_GoBack"/>
      <w:bookmarkEnd w:id="0"/>
    </w:p>
    <w:p w:rsidR="00F03003" w:rsidRPr="00F03003" w:rsidRDefault="00F03003" w:rsidP="00F03003">
      <w:pPr>
        <w:widowControl/>
        <w:spacing w:before="100" w:beforeAutospacing="1"/>
        <w:ind w:firstLine="43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F03003" w:rsidRPr="00F03003" w:rsidRDefault="00F03003" w:rsidP="00F03003">
      <w:pPr>
        <w:widowControl/>
        <w:spacing w:before="100" w:before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高青县文化和旅游局</w:t>
      </w:r>
    </w:p>
    <w:p w:rsidR="00F03003" w:rsidRPr="00F03003" w:rsidRDefault="00F03003" w:rsidP="00F03003">
      <w:pPr>
        <w:widowControl/>
        <w:spacing w:before="100" w:before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2020年1月25日</w:t>
      </w:r>
    </w:p>
    <w:p w:rsidR="00F03003" w:rsidRPr="00F03003" w:rsidRDefault="00F03003" w:rsidP="00F03003">
      <w:pPr>
        <w:widowControl/>
        <w:spacing w:before="100" w:beforeAutospacing="1"/>
        <w:ind w:firstLine="435"/>
        <w:rPr>
          <w:rFonts w:ascii="宋体" w:eastAsia="宋体" w:hAnsi="宋体" w:cs="宋体"/>
          <w:kern w:val="0"/>
          <w:sz w:val="24"/>
          <w:szCs w:val="24"/>
        </w:rPr>
      </w:pPr>
      <w:r w:rsidRPr="00F03003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2E16AB" w:rsidRDefault="002E16AB"/>
    <w:sectPr w:rsidR="002E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EC" w:rsidRDefault="00686DEC" w:rsidP="00F03003">
      <w:r>
        <w:separator/>
      </w:r>
    </w:p>
  </w:endnote>
  <w:endnote w:type="continuationSeparator" w:id="0">
    <w:p w:rsidR="00686DEC" w:rsidRDefault="00686DEC" w:rsidP="00F0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EC" w:rsidRDefault="00686DEC" w:rsidP="00F03003">
      <w:r>
        <w:separator/>
      </w:r>
    </w:p>
  </w:footnote>
  <w:footnote w:type="continuationSeparator" w:id="0">
    <w:p w:rsidR="00686DEC" w:rsidRDefault="00686DEC" w:rsidP="00F0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F4"/>
    <w:rsid w:val="0012423F"/>
    <w:rsid w:val="002E16AB"/>
    <w:rsid w:val="002E4622"/>
    <w:rsid w:val="004C3AF4"/>
    <w:rsid w:val="00513BAE"/>
    <w:rsid w:val="005F62E9"/>
    <w:rsid w:val="00686DEC"/>
    <w:rsid w:val="006E4CCD"/>
    <w:rsid w:val="00847592"/>
    <w:rsid w:val="008969F8"/>
    <w:rsid w:val="00935924"/>
    <w:rsid w:val="00A101EC"/>
    <w:rsid w:val="00A86808"/>
    <w:rsid w:val="00D31E20"/>
    <w:rsid w:val="00E65961"/>
    <w:rsid w:val="00F03003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A8D5E"/>
  <w15:chartTrackingRefBased/>
  <w15:docId w15:val="{7AB95A4A-B0DB-4053-85A0-B7DFB1E5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30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0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03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03003"/>
    <w:rPr>
      <w:b/>
      <w:bCs/>
    </w:rPr>
  </w:style>
  <w:style w:type="character" w:customStyle="1" w:styleId="10">
    <w:name w:val="标题 1 字符"/>
    <w:basedOn w:val="a0"/>
    <w:link w:val="1"/>
    <w:uiPriority w:val="9"/>
    <w:rsid w:val="00F0300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512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86</cp:revision>
  <dcterms:created xsi:type="dcterms:W3CDTF">2021-01-26T07:19:00Z</dcterms:created>
  <dcterms:modified xsi:type="dcterms:W3CDTF">2021-01-26T07:35:00Z</dcterms:modified>
</cp:coreProperties>
</file>