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1CF" w:rsidRDefault="00035757">
      <w:pPr>
        <w:spacing w:line="600" w:lineRule="exact"/>
        <w:ind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高青县文化和旅游局</w:t>
      </w:r>
    </w:p>
    <w:p w:rsidR="003E71CF" w:rsidRDefault="00035757">
      <w:pPr>
        <w:spacing w:line="600" w:lineRule="exact"/>
        <w:ind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2022年政府信息公开工作年度报告</w:t>
      </w:r>
    </w:p>
    <w:p w:rsidR="003E71CF" w:rsidRDefault="003E71CF">
      <w:pPr>
        <w:spacing w:line="600" w:lineRule="exact"/>
        <w:ind w:firstLineChars="200" w:firstLine="640"/>
        <w:rPr>
          <w:rFonts w:ascii="仿宋_GB2312" w:eastAsia="仿宋_GB2312"/>
        </w:rPr>
      </w:pPr>
    </w:p>
    <w:p w:rsidR="003E71CF" w:rsidRDefault="00035757" w:rsidP="00381FD8">
      <w:pPr>
        <w:spacing w:line="600" w:lineRule="exact"/>
        <w:ind w:firstLineChars="200" w:firstLine="640"/>
        <w:rPr>
          <w:rFonts w:ascii="仿宋_GB2312" w:eastAsia="仿宋_GB2312"/>
        </w:rPr>
      </w:pPr>
      <w:r>
        <w:rPr>
          <w:rFonts w:ascii="仿宋_GB2312" w:eastAsia="仿宋_GB2312" w:hint="eastAsia"/>
        </w:rPr>
        <w:t>本报告根据《中华人民共和国政府信息公开条例》（国务院令第711号，以下简称《条例》）</w:t>
      </w:r>
      <w:r>
        <w:rPr>
          <w:rFonts w:ascii="仿宋_GB2312" w:eastAsia="仿宋_GB2312" w:hint="eastAsia"/>
          <w:szCs w:val="32"/>
        </w:rPr>
        <w:t>和《国务院办公厅政府信息与政务公开办公室关于印发&lt;中华人民共和国政府信息公开工作年度报告格式&gt;的通知》（国办公开办函〔</w:t>
      </w:r>
      <w:r>
        <w:rPr>
          <w:rFonts w:ascii="仿宋_GB2312" w:eastAsia="仿宋_GB2312"/>
          <w:szCs w:val="32"/>
        </w:rPr>
        <w:t>2021〕30号</w:t>
      </w:r>
      <w:r>
        <w:rPr>
          <w:rFonts w:ascii="仿宋_GB2312" w:eastAsia="仿宋_GB2312" w:hint="eastAsia"/>
          <w:szCs w:val="32"/>
        </w:rPr>
        <w:t>）相关要求编制</w:t>
      </w:r>
      <w:r>
        <w:rPr>
          <w:rFonts w:ascii="仿宋_GB2312" w:eastAsia="仿宋_GB2312" w:hint="eastAsia"/>
        </w:rPr>
        <w:t>。报告全文</w:t>
      </w:r>
      <w:proofErr w:type="gramStart"/>
      <w:r>
        <w:rPr>
          <w:rFonts w:ascii="仿宋_GB2312" w:eastAsia="仿宋_GB2312" w:hint="eastAsia"/>
        </w:rPr>
        <w:t>分总体</w:t>
      </w:r>
      <w:proofErr w:type="gramEnd"/>
      <w:r>
        <w:rPr>
          <w:rFonts w:ascii="仿宋_GB2312" w:eastAsia="仿宋_GB2312" w:hint="eastAsia"/>
        </w:rPr>
        <w:t>情况、主动公开政府信息情况、收到和处理政府信息公开申请情况、政府信息公开行政复议和行政诉讼情况、存在的主要问题及改进情况、其他需要报告的事项6个部分。</w:t>
      </w:r>
    </w:p>
    <w:p w:rsidR="003E71CF" w:rsidRDefault="00035757" w:rsidP="00381FD8">
      <w:pPr>
        <w:spacing w:line="600" w:lineRule="exact"/>
        <w:ind w:firstLineChars="200" w:firstLine="640"/>
        <w:rPr>
          <w:rFonts w:ascii="仿宋_GB2312" w:eastAsia="仿宋_GB2312" w:hAnsi="黑体"/>
        </w:rPr>
      </w:pPr>
      <w:r>
        <w:rPr>
          <w:rFonts w:ascii="仿宋_GB2312" w:eastAsia="仿宋_GB2312" w:hint="eastAsia"/>
        </w:rPr>
        <w:t>报告中所列数据统计期限自2022年1月1日始，至2022年12月31日止。报告电子版可在高青县人民政府门户网站（www.gaoqing.gov.cn）查阅和下载。如对报告内容有疑问，请与高青县文化和旅游局办公室联系（地址：山东省淄博市高青县青城路43号；邮编：25630</w:t>
      </w:r>
      <w:r w:rsidR="00381FD8">
        <w:rPr>
          <w:rFonts w:ascii="仿宋_GB2312" w:eastAsia="仿宋_GB2312" w:hint="eastAsia"/>
        </w:rPr>
        <w:t>0</w:t>
      </w:r>
      <w:r>
        <w:rPr>
          <w:rFonts w:ascii="仿宋_GB2312" w:eastAsia="仿宋_GB2312" w:hint="eastAsia"/>
        </w:rPr>
        <w:t>；电话：0533-6967181；传真：0533-6967181；电子邮箱：gqxwhhlyj@zb.shandong.cn）。</w:t>
      </w:r>
    </w:p>
    <w:p w:rsidR="003E71CF" w:rsidRDefault="00035757">
      <w:pPr>
        <w:spacing w:line="600" w:lineRule="exact"/>
        <w:ind w:firstLineChars="200" w:firstLine="640"/>
        <w:rPr>
          <w:rFonts w:ascii="黑体" w:eastAsia="黑体" w:hAnsi="黑体"/>
          <w:szCs w:val="32"/>
        </w:rPr>
      </w:pPr>
      <w:r>
        <w:rPr>
          <w:rFonts w:ascii="黑体" w:eastAsia="黑体" w:hAnsi="黑体" w:hint="eastAsia"/>
          <w:szCs w:val="32"/>
        </w:rPr>
        <w:t>一、总体情况</w:t>
      </w:r>
    </w:p>
    <w:p w:rsidR="00381FD8" w:rsidRDefault="00035757">
      <w:pPr>
        <w:spacing w:line="600" w:lineRule="exact"/>
        <w:ind w:firstLineChars="200" w:firstLine="640"/>
        <w:rPr>
          <w:rFonts w:ascii="仿宋_GB2312" w:eastAsia="仿宋_GB2312" w:hint="eastAsia"/>
          <w:szCs w:val="32"/>
        </w:rPr>
      </w:pPr>
      <w:r>
        <w:rPr>
          <w:rFonts w:ascii="仿宋_GB2312" w:eastAsia="仿宋_GB2312" w:hint="eastAsia"/>
          <w:szCs w:val="32"/>
        </w:rPr>
        <w:t>2022年，高青县文化和旅游局坚持以习近平新时代中国特色社会主义思想为指导，认真落实国家和省市县政务公开工作部署，遵从常态</w:t>
      </w:r>
      <w:proofErr w:type="gramStart"/>
      <w:r>
        <w:rPr>
          <w:rFonts w:ascii="仿宋_GB2312" w:eastAsia="仿宋_GB2312" w:hint="eastAsia"/>
          <w:szCs w:val="32"/>
        </w:rPr>
        <w:t>化公开</w:t>
      </w:r>
      <w:proofErr w:type="gramEnd"/>
      <w:r>
        <w:rPr>
          <w:rFonts w:ascii="仿宋_GB2312" w:eastAsia="仿宋_GB2312" w:hint="eastAsia"/>
          <w:szCs w:val="32"/>
        </w:rPr>
        <w:t>原则，持续加强</w:t>
      </w:r>
      <w:r w:rsidR="00381FD8">
        <w:rPr>
          <w:rFonts w:ascii="仿宋_GB2312" w:eastAsia="仿宋_GB2312" w:hint="eastAsia"/>
          <w:szCs w:val="32"/>
        </w:rPr>
        <w:t>政务公开</w:t>
      </w:r>
      <w:r>
        <w:rPr>
          <w:rFonts w:ascii="仿宋_GB2312" w:eastAsia="仿宋_GB2312" w:hint="eastAsia"/>
          <w:szCs w:val="32"/>
        </w:rPr>
        <w:t>规范化、标准化、信息化管理，把政务公开作为推进机关作风建设，促进业务开展，</w:t>
      </w:r>
      <w:proofErr w:type="gramStart"/>
      <w:r>
        <w:rPr>
          <w:rFonts w:ascii="仿宋_GB2312" w:eastAsia="仿宋_GB2312" w:hint="eastAsia"/>
          <w:szCs w:val="32"/>
        </w:rPr>
        <w:t>树立文旅新</w:t>
      </w:r>
      <w:proofErr w:type="gramEnd"/>
      <w:r>
        <w:rPr>
          <w:rFonts w:ascii="仿宋_GB2312" w:eastAsia="仿宋_GB2312" w:hint="eastAsia"/>
          <w:szCs w:val="32"/>
        </w:rPr>
        <w:t>形象的重要举措，</w:t>
      </w:r>
      <w:r w:rsidR="00381FD8">
        <w:rPr>
          <w:rFonts w:ascii="仿宋_GB2312" w:eastAsia="仿宋_GB2312" w:hint="eastAsia"/>
          <w:szCs w:val="32"/>
        </w:rPr>
        <w:t>业务水平不断</w:t>
      </w:r>
      <w:r w:rsidR="00381FD8">
        <w:rPr>
          <w:rFonts w:ascii="仿宋_GB2312" w:eastAsia="仿宋_GB2312" w:hint="eastAsia"/>
          <w:szCs w:val="32"/>
        </w:rPr>
        <w:lastRenderedPageBreak/>
        <w:t>提升，工作质量持续提高。</w:t>
      </w:r>
    </w:p>
    <w:p w:rsidR="003E71CF" w:rsidRDefault="00035757">
      <w:pPr>
        <w:spacing w:line="600" w:lineRule="exact"/>
        <w:jc w:val="left"/>
        <w:rPr>
          <w:rFonts w:ascii="仿宋_GB2312" w:eastAsia="仿宋_GB2312"/>
        </w:rPr>
      </w:pPr>
      <w:r>
        <w:rPr>
          <w:rFonts w:ascii="楷体_GB2312" w:eastAsia="楷体_GB2312" w:hint="eastAsia"/>
        </w:rPr>
        <w:t>（一）主动公开</w:t>
      </w:r>
    </w:p>
    <w:p w:rsidR="00381FD8" w:rsidRDefault="00F14C75">
      <w:pPr>
        <w:spacing w:line="600" w:lineRule="exact"/>
        <w:jc w:val="left"/>
        <w:rPr>
          <w:rFonts w:ascii="仿宋_GB2312" w:eastAsia="仿宋_GB2312" w:hint="eastAsia"/>
        </w:rPr>
      </w:pPr>
      <w:r>
        <w:rPr>
          <w:rFonts w:ascii="仿宋_GB2312" w:eastAsia="仿宋_GB2312" w:hint="eastAsia"/>
        </w:rPr>
        <w:t>健全办公室牵头负责、其他业务科室协同配合的政务公开工作机制，</w:t>
      </w:r>
      <w:r w:rsidR="00381FD8">
        <w:rPr>
          <w:rFonts w:ascii="仿宋_GB2312" w:eastAsia="仿宋_GB2312" w:hint="eastAsia"/>
        </w:rPr>
        <w:t>制定</w:t>
      </w:r>
      <w:r w:rsidR="00035757">
        <w:rPr>
          <w:rFonts w:ascii="仿宋_GB2312" w:eastAsia="仿宋_GB2312" w:hint="eastAsia"/>
        </w:rPr>
        <w:t>《高青县文化和旅游局2022年政务公开工作实施方案》</w:t>
      </w:r>
      <w:r w:rsidR="00381FD8">
        <w:rPr>
          <w:rFonts w:ascii="仿宋_GB2312" w:eastAsia="仿宋_GB2312" w:hint="eastAsia"/>
        </w:rPr>
        <w:t>，明确工作重点，落实任务分工，规范政府信息公开。</w:t>
      </w:r>
      <w:r w:rsidR="00381FD8">
        <w:rPr>
          <w:rFonts w:ascii="仿宋_GB2312" w:eastAsia="仿宋_GB2312" w:hint="eastAsia"/>
        </w:rPr>
        <w:t>2022年通过县政府网站共公开信息244条，比2021年增加86条</w:t>
      </w:r>
      <w:r w:rsidR="00381FD8">
        <w:rPr>
          <w:rFonts w:ascii="仿宋_GB2312" w:eastAsia="仿宋_GB2312" w:hint="eastAsia"/>
        </w:rPr>
        <w:t>，通过政务新媒体公开信息132条。坚持政策文件与解读材料同步组织、同步审签、同步部署，2022年采用文稿解读、单位负责人解读等形式发布政策解读材料2件。</w:t>
      </w:r>
    </w:p>
    <w:p w:rsidR="003E71CF" w:rsidRDefault="00035757" w:rsidP="00381FD8">
      <w:pPr>
        <w:spacing w:line="600" w:lineRule="exact"/>
        <w:ind w:firstLineChars="200" w:firstLine="640"/>
        <w:jc w:val="left"/>
        <w:rPr>
          <w:rFonts w:ascii="楷体_GB2312" w:eastAsia="楷体_GB2312"/>
        </w:rPr>
      </w:pPr>
      <w:r>
        <w:rPr>
          <w:rFonts w:ascii="仿宋_GB2312" w:eastAsia="仿宋_GB2312" w:hint="eastAsia"/>
          <w:noProof/>
        </w:rPr>
        <w:drawing>
          <wp:anchor distT="0" distB="0" distL="114300" distR="114300" simplePos="0" relativeHeight="251659264" behindDoc="0" locked="0" layoutInCell="1" allowOverlap="1" wp14:anchorId="4EB221A5" wp14:editId="22C19F2B">
            <wp:simplePos x="0" y="0"/>
            <wp:positionH relativeFrom="column">
              <wp:posOffset>358140</wp:posOffset>
            </wp:positionH>
            <wp:positionV relativeFrom="paragraph">
              <wp:posOffset>104775</wp:posOffset>
            </wp:positionV>
            <wp:extent cx="4481195" cy="3957320"/>
            <wp:effectExtent l="0" t="0" r="14605" b="5080"/>
            <wp:wrapTopAndBottom/>
            <wp:docPr id="2" name="图片 2" descr="1673578543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73578543203"/>
                    <pic:cNvPicPr>
                      <a:picLocks noChangeAspect="1"/>
                    </pic:cNvPicPr>
                  </pic:nvPicPr>
                  <pic:blipFill>
                    <a:blip r:embed="rId7"/>
                    <a:stretch>
                      <a:fillRect/>
                    </a:stretch>
                  </pic:blipFill>
                  <pic:spPr>
                    <a:xfrm>
                      <a:off x="0" y="0"/>
                      <a:ext cx="4481195" cy="3957320"/>
                    </a:xfrm>
                    <a:prstGeom prst="rect">
                      <a:avLst/>
                    </a:prstGeom>
                  </pic:spPr>
                </pic:pic>
              </a:graphicData>
            </a:graphic>
          </wp:anchor>
        </w:drawing>
      </w:r>
      <w:r>
        <w:rPr>
          <w:rFonts w:ascii="楷体_GB2312" w:eastAsia="楷体_GB2312" w:hint="eastAsia"/>
        </w:rPr>
        <w:t>（二）依申请公开</w:t>
      </w:r>
    </w:p>
    <w:p w:rsidR="003E71CF" w:rsidRDefault="00035757">
      <w:pPr>
        <w:spacing w:line="600" w:lineRule="exact"/>
        <w:jc w:val="left"/>
        <w:rPr>
          <w:rFonts w:ascii="仿宋_GB2312" w:eastAsia="仿宋_GB2312"/>
        </w:rPr>
      </w:pPr>
      <w:r>
        <w:rPr>
          <w:rFonts w:ascii="仿宋_GB2312" w:eastAsia="仿宋_GB2312" w:hint="eastAsia"/>
        </w:rPr>
        <w:t>2022年未收到政府信息公开申请，上年度未结转政府信息公开申请。本机关依申请公开政府信息未收取任何费用，</w:t>
      </w:r>
      <w:r>
        <w:rPr>
          <w:rFonts w:ascii="仿宋_GB2312" w:eastAsia="仿宋_GB2312" w:hint="eastAsia"/>
        </w:rPr>
        <w:lastRenderedPageBreak/>
        <w:t>未因政府信息公开被申请行政复议、提起行政诉讼。</w:t>
      </w:r>
    </w:p>
    <w:p w:rsidR="003E71CF" w:rsidRDefault="00035757">
      <w:pPr>
        <w:spacing w:line="600" w:lineRule="exact"/>
        <w:jc w:val="left"/>
        <w:rPr>
          <w:rFonts w:ascii="楷体_GB2312" w:eastAsia="楷体_GB2312"/>
        </w:rPr>
      </w:pPr>
      <w:r>
        <w:rPr>
          <w:rFonts w:ascii="楷体_GB2312" w:eastAsia="楷体_GB2312" w:hint="eastAsia"/>
        </w:rPr>
        <w:t>（三）政府信息管理</w:t>
      </w:r>
    </w:p>
    <w:p w:rsidR="00381FD8" w:rsidRDefault="00035757">
      <w:pPr>
        <w:spacing w:line="600" w:lineRule="exact"/>
        <w:jc w:val="left"/>
        <w:rPr>
          <w:rFonts w:ascii="仿宋_GB2312" w:eastAsia="仿宋_GB2312" w:hint="eastAsia"/>
        </w:rPr>
      </w:pPr>
      <w:r>
        <w:rPr>
          <w:rFonts w:ascii="仿宋_GB2312" w:eastAsia="仿宋_GB2312" w:hint="eastAsia"/>
        </w:rPr>
        <w:t>严格规范信息发布，抓好互联网门户网站信息发布工作，落实政府信息公开属性源头认定机制，建立县文化和旅游局信息发布审查机制，明确审查程序并严格落实，确保</w:t>
      </w:r>
      <w:r w:rsidR="00381FD8">
        <w:rPr>
          <w:rFonts w:ascii="仿宋_GB2312" w:eastAsia="仿宋_GB2312" w:hint="eastAsia"/>
        </w:rPr>
        <w:t>无涉密、无规范</w:t>
      </w:r>
      <w:r w:rsidR="00381FD8">
        <w:rPr>
          <w:rFonts w:ascii="仿宋_GB2312" w:eastAsia="仿宋_GB2312" w:hint="eastAsia"/>
        </w:rPr>
        <w:t>违规信息发布情况</w:t>
      </w:r>
      <w:r w:rsidR="00381FD8">
        <w:rPr>
          <w:rFonts w:ascii="仿宋_GB2312" w:eastAsia="仿宋_GB2312" w:hint="eastAsia"/>
        </w:rPr>
        <w:t>。</w:t>
      </w:r>
      <w:r w:rsidR="00F14C75">
        <w:rPr>
          <w:rFonts w:ascii="仿宋_GB2312" w:eastAsia="仿宋_GB2312" w:hint="eastAsia"/>
        </w:rPr>
        <w:t>编制《高青县旅游领域基层政务公开标准目录》，</w:t>
      </w:r>
      <w:r w:rsidR="00381FD8">
        <w:rPr>
          <w:rFonts w:ascii="仿宋_GB2312" w:eastAsia="仿宋_GB2312" w:hint="eastAsia"/>
        </w:rPr>
        <w:t>结</w:t>
      </w:r>
      <w:r w:rsidR="00381FD8">
        <w:rPr>
          <w:rFonts w:ascii="仿宋_GB2312" w:eastAsia="仿宋_GB2312" w:hint="eastAsia"/>
        </w:rPr>
        <w:t>合工作实际对政府信息公开指南、政府信息主动公开基本目录进行调整完善，</w:t>
      </w:r>
      <w:r w:rsidR="00381FD8">
        <w:rPr>
          <w:rFonts w:ascii="仿宋_GB2312" w:eastAsia="仿宋_GB2312" w:hint="eastAsia"/>
        </w:rPr>
        <w:t>明确信息公开内容、主体等，</w:t>
      </w:r>
      <w:r w:rsidR="00381FD8">
        <w:rPr>
          <w:rFonts w:ascii="仿宋_GB2312" w:eastAsia="仿宋_GB2312" w:hint="eastAsia"/>
        </w:rPr>
        <w:t>并</w:t>
      </w:r>
      <w:r w:rsidR="00381FD8">
        <w:rPr>
          <w:rFonts w:ascii="仿宋_GB2312" w:eastAsia="仿宋_GB2312" w:hint="eastAsia"/>
        </w:rPr>
        <w:t>及时</w:t>
      </w:r>
      <w:r w:rsidR="00381FD8">
        <w:rPr>
          <w:rFonts w:ascii="仿宋_GB2312" w:eastAsia="仿宋_GB2312" w:hint="eastAsia"/>
        </w:rPr>
        <w:t>予以公开。</w:t>
      </w:r>
    </w:p>
    <w:p w:rsidR="003E71CF" w:rsidRDefault="00035757">
      <w:pPr>
        <w:spacing w:line="600" w:lineRule="exact"/>
        <w:jc w:val="left"/>
        <w:rPr>
          <w:rFonts w:ascii="楷体_GB2312" w:eastAsia="楷体_GB2312"/>
        </w:rPr>
      </w:pPr>
      <w:r>
        <w:rPr>
          <w:rFonts w:ascii="楷体_GB2312" w:eastAsia="楷体_GB2312" w:hint="eastAsia"/>
        </w:rPr>
        <w:t>（四）政府信息公开平台建设</w:t>
      </w:r>
    </w:p>
    <w:p w:rsidR="00F14C75" w:rsidRDefault="00F14C75" w:rsidP="00F14C75">
      <w:pPr>
        <w:spacing w:line="600" w:lineRule="exact"/>
        <w:jc w:val="left"/>
        <w:rPr>
          <w:rFonts w:ascii="仿宋_GB2312" w:eastAsia="仿宋_GB2312"/>
        </w:rPr>
      </w:pPr>
      <w:r>
        <w:rPr>
          <w:rFonts w:ascii="仿宋_GB2312" w:eastAsia="仿宋_GB2312" w:hint="eastAsia"/>
          <w:noProof/>
        </w:rPr>
        <w:drawing>
          <wp:anchor distT="0" distB="0" distL="114300" distR="114300" simplePos="0" relativeHeight="251660288" behindDoc="0" locked="0" layoutInCell="1" allowOverlap="1" wp14:anchorId="27F7B9BE" wp14:editId="659D7DAC">
            <wp:simplePos x="0" y="0"/>
            <wp:positionH relativeFrom="column">
              <wp:posOffset>852805</wp:posOffset>
            </wp:positionH>
            <wp:positionV relativeFrom="paragraph">
              <wp:posOffset>1590040</wp:posOffset>
            </wp:positionV>
            <wp:extent cx="2962275" cy="3769360"/>
            <wp:effectExtent l="0" t="0" r="9525" b="2540"/>
            <wp:wrapTopAndBottom/>
            <wp:docPr id="3" name="图片 3" descr="1673578663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73578663114"/>
                    <pic:cNvPicPr>
                      <a:picLocks noChangeAspect="1"/>
                    </pic:cNvPicPr>
                  </pic:nvPicPr>
                  <pic:blipFill>
                    <a:blip r:embed="rId8"/>
                    <a:stretch>
                      <a:fillRect/>
                    </a:stretch>
                  </pic:blipFill>
                  <pic:spPr>
                    <a:xfrm>
                      <a:off x="0" y="0"/>
                      <a:ext cx="2962275" cy="3769360"/>
                    </a:xfrm>
                    <a:prstGeom prst="rect">
                      <a:avLst/>
                    </a:prstGeom>
                  </pic:spPr>
                </pic:pic>
              </a:graphicData>
            </a:graphic>
            <wp14:sizeRelH relativeFrom="margin">
              <wp14:pctWidth>0</wp14:pctWidth>
            </wp14:sizeRelH>
            <wp14:sizeRelV relativeFrom="margin">
              <wp14:pctHeight>0</wp14:pctHeight>
            </wp14:sizeRelV>
          </wp:anchor>
        </w:drawing>
      </w:r>
      <w:r w:rsidR="00035757">
        <w:rPr>
          <w:rFonts w:ascii="仿宋_GB2312" w:eastAsia="仿宋_GB2312" w:hint="eastAsia"/>
        </w:rPr>
        <w:t>发挥</w:t>
      </w:r>
      <w:r w:rsidR="00381FD8">
        <w:rPr>
          <w:rFonts w:ascii="仿宋_GB2312" w:eastAsia="仿宋_GB2312" w:hint="eastAsia"/>
        </w:rPr>
        <w:t>政府网站</w:t>
      </w:r>
      <w:r w:rsidR="00035757">
        <w:rPr>
          <w:rFonts w:ascii="仿宋_GB2312" w:eastAsia="仿宋_GB2312" w:hint="eastAsia"/>
        </w:rPr>
        <w:t>第一平台作用</w:t>
      </w:r>
      <w:r>
        <w:rPr>
          <w:rFonts w:ascii="仿宋_GB2312" w:eastAsia="仿宋_GB2312" w:hint="eastAsia"/>
        </w:rPr>
        <w:t>，新开设“旅游信息”专栏，集中展示旅游规划、公共服务、监督检查、行政处罚等信息。</w:t>
      </w:r>
      <w:r>
        <w:rPr>
          <w:rFonts w:ascii="仿宋_GB2312" w:eastAsia="仿宋_GB2312" w:hint="eastAsia"/>
        </w:rPr>
        <w:t>在“高青文旅”</w:t>
      </w:r>
      <w:proofErr w:type="gramStart"/>
      <w:r>
        <w:rPr>
          <w:rFonts w:ascii="仿宋_GB2312" w:eastAsia="仿宋_GB2312" w:hint="eastAsia"/>
        </w:rPr>
        <w:t>微信公众号</w:t>
      </w:r>
      <w:proofErr w:type="gramEnd"/>
      <w:r>
        <w:rPr>
          <w:rFonts w:ascii="仿宋_GB2312" w:eastAsia="仿宋_GB2312" w:hint="eastAsia"/>
        </w:rPr>
        <w:t>开设政府网站入口、办事服务、互动交流等栏目，宣传</w:t>
      </w:r>
      <w:proofErr w:type="gramStart"/>
      <w:r>
        <w:rPr>
          <w:rFonts w:ascii="仿宋_GB2312" w:eastAsia="仿宋_GB2312" w:hint="eastAsia"/>
        </w:rPr>
        <w:t>推广文旅信息</w:t>
      </w:r>
      <w:proofErr w:type="gramEnd"/>
      <w:r>
        <w:rPr>
          <w:rFonts w:ascii="仿宋_GB2312" w:eastAsia="仿宋_GB2312" w:hint="eastAsia"/>
        </w:rPr>
        <w:t>，推进政府信息公开。</w:t>
      </w:r>
    </w:p>
    <w:p w:rsidR="003E71CF" w:rsidRDefault="00035757" w:rsidP="00F14C75">
      <w:pPr>
        <w:spacing w:line="600" w:lineRule="exact"/>
        <w:ind w:firstLineChars="200" w:firstLine="640"/>
        <w:jc w:val="left"/>
        <w:rPr>
          <w:rFonts w:ascii="楷体_GB2312" w:eastAsia="楷体_GB2312"/>
        </w:rPr>
      </w:pPr>
      <w:r>
        <w:rPr>
          <w:rFonts w:ascii="楷体_GB2312" w:eastAsia="楷体_GB2312" w:hint="eastAsia"/>
        </w:rPr>
        <w:lastRenderedPageBreak/>
        <w:t>（五）监督保障</w:t>
      </w:r>
    </w:p>
    <w:p w:rsidR="00F14C75" w:rsidRDefault="00035757">
      <w:pPr>
        <w:spacing w:line="560" w:lineRule="exact"/>
        <w:ind w:firstLineChars="200" w:firstLine="640"/>
        <w:rPr>
          <w:rFonts w:ascii="仿宋_GB2312" w:eastAsia="仿宋_GB2312" w:hint="eastAsia"/>
          <w:szCs w:val="32"/>
        </w:rPr>
      </w:pPr>
      <w:r>
        <w:rPr>
          <w:rFonts w:ascii="仿宋_GB2312" w:eastAsia="仿宋_GB2312" w:hint="eastAsia"/>
          <w:szCs w:val="32"/>
        </w:rPr>
        <w:t>加强组织领导</w:t>
      </w:r>
      <w:r w:rsidR="00F14C75">
        <w:rPr>
          <w:rFonts w:ascii="仿宋_GB2312" w:eastAsia="仿宋_GB2312" w:hint="eastAsia"/>
          <w:szCs w:val="32"/>
        </w:rPr>
        <w:t>，</w:t>
      </w:r>
      <w:r>
        <w:rPr>
          <w:rFonts w:ascii="仿宋_GB2312" w:eastAsia="仿宋_GB2312" w:hint="eastAsia"/>
          <w:szCs w:val="32"/>
        </w:rPr>
        <w:t>根据人事变动和工作需要，对政务公开领导小组进行调整</w:t>
      </w:r>
      <w:r w:rsidR="00F14C75">
        <w:rPr>
          <w:rFonts w:ascii="仿宋_GB2312" w:eastAsia="仿宋_GB2312" w:hint="eastAsia"/>
          <w:szCs w:val="32"/>
        </w:rPr>
        <w:t>，由主任负责同志担任组长。明确办公室作为政务公开工作机构，优化人员配备，配备专职人员2人，兼职人员下沉到具体业务科室，推进业务信息公开。制定</w:t>
      </w:r>
      <w:r w:rsidR="00F14C75">
        <w:rPr>
          <w:rFonts w:ascii="仿宋_GB2312" w:eastAsia="仿宋_GB2312" w:hint="eastAsia"/>
        </w:rPr>
        <w:t>《高青县文化和旅游局2022年政务公开工作培训计划》</w:t>
      </w:r>
      <w:r w:rsidR="00F14C75">
        <w:rPr>
          <w:rFonts w:ascii="仿宋_GB2312" w:eastAsia="仿宋_GB2312" w:hint="eastAsia"/>
        </w:rPr>
        <w:t>，明确培训内容，2022年</w:t>
      </w:r>
      <w:r w:rsidR="00F14C75">
        <w:rPr>
          <w:rFonts w:ascii="仿宋_GB2312" w:eastAsia="仿宋_GB2312" w:hint="eastAsia"/>
          <w:szCs w:val="32"/>
        </w:rPr>
        <w:t>共开展培训1次，有效推动政务公开工作规范有序开展。</w:t>
      </w:r>
    </w:p>
    <w:p w:rsidR="003E71CF" w:rsidRDefault="00035757">
      <w:pPr>
        <w:spacing w:afterLines="50" w:after="156" w:line="240" w:lineRule="auto"/>
        <w:ind w:firstLineChars="200" w:firstLine="640"/>
        <w:rPr>
          <w:rFonts w:ascii="黑体" w:eastAsia="黑体" w:hAnsi="黑体"/>
          <w:szCs w:val="32"/>
        </w:rPr>
      </w:pPr>
      <w:r>
        <w:rPr>
          <w:rFonts w:ascii="黑体" w:eastAsia="黑体" w:hAnsi="黑体" w:hint="eastAsia"/>
          <w:noProof/>
          <w:szCs w:val="32"/>
        </w:rPr>
        <w:drawing>
          <wp:inline distT="0" distB="0" distL="114300" distR="114300">
            <wp:extent cx="5339080" cy="2584450"/>
            <wp:effectExtent l="0" t="0" r="13970" b="6350"/>
            <wp:docPr id="1" name="图片 1" descr="1673515600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73515600291"/>
                    <pic:cNvPicPr>
                      <a:picLocks noChangeAspect="1"/>
                    </pic:cNvPicPr>
                  </pic:nvPicPr>
                  <pic:blipFill>
                    <a:blip r:embed="rId9"/>
                    <a:stretch>
                      <a:fillRect/>
                    </a:stretch>
                  </pic:blipFill>
                  <pic:spPr>
                    <a:xfrm>
                      <a:off x="0" y="0"/>
                      <a:ext cx="5339080" cy="2584450"/>
                    </a:xfrm>
                    <a:prstGeom prst="rect">
                      <a:avLst/>
                    </a:prstGeom>
                  </pic:spPr>
                </pic:pic>
              </a:graphicData>
            </a:graphic>
          </wp:inline>
        </w:drawing>
      </w:r>
    </w:p>
    <w:p w:rsidR="003E71CF" w:rsidRDefault="003E71CF">
      <w:pPr>
        <w:spacing w:afterLines="50" w:after="156" w:line="240" w:lineRule="auto"/>
        <w:ind w:firstLineChars="200" w:firstLine="640"/>
        <w:rPr>
          <w:rFonts w:ascii="黑体" w:eastAsia="黑体" w:hAnsi="黑体"/>
          <w:szCs w:val="32"/>
        </w:rPr>
      </w:pPr>
    </w:p>
    <w:p w:rsidR="003E71CF" w:rsidRDefault="003E71CF">
      <w:pPr>
        <w:spacing w:afterLines="50" w:after="156" w:line="240" w:lineRule="auto"/>
        <w:ind w:firstLineChars="200" w:firstLine="640"/>
        <w:rPr>
          <w:rFonts w:ascii="黑体" w:eastAsia="黑体" w:hAnsi="黑体"/>
          <w:szCs w:val="32"/>
        </w:rPr>
      </w:pPr>
    </w:p>
    <w:p w:rsidR="003E71CF" w:rsidRDefault="003E71CF">
      <w:pPr>
        <w:spacing w:afterLines="50" w:after="156" w:line="240" w:lineRule="auto"/>
        <w:ind w:firstLineChars="200" w:firstLine="640"/>
        <w:rPr>
          <w:rFonts w:ascii="黑体" w:eastAsia="黑体" w:hAnsi="黑体"/>
          <w:szCs w:val="32"/>
        </w:rPr>
      </w:pPr>
    </w:p>
    <w:p w:rsidR="003E71CF" w:rsidRDefault="003E71CF">
      <w:pPr>
        <w:spacing w:afterLines="50" w:after="156" w:line="240" w:lineRule="auto"/>
        <w:ind w:firstLineChars="200" w:firstLine="640"/>
        <w:rPr>
          <w:rFonts w:ascii="黑体" w:eastAsia="黑体" w:hAnsi="黑体"/>
          <w:szCs w:val="32"/>
        </w:rPr>
      </w:pPr>
    </w:p>
    <w:p w:rsidR="003E71CF" w:rsidRDefault="003E71CF">
      <w:pPr>
        <w:spacing w:afterLines="50" w:after="156" w:line="240" w:lineRule="auto"/>
        <w:ind w:firstLineChars="200" w:firstLine="640"/>
        <w:rPr>
          <w:rFonts w:ascii="黑体" w:eastAsia="黑体" w:hAnsi="黑体"/>
          <w:szCs w:val="32"/>
        </w:rPr>
      </w:pPr>
    </w:p>
    <w:p w:rsidR="003E71CF" w:rsidRDefault="003E71CF">
      <w:pPr>
        <w:spacing w:afterLines="50" w:after="156" w:line="240" w:lineRule="auto"/>
        <w:ind w:firstLineChars="200" w:firstLine="640"/>
        <w:rPr>
          <w:rFonts w:ascii="黑体" w:eastAsia="黑体" w:hAnsi="黑体"/>
          <w:szCs w:val="32"/>
        </w:rPr>
      </w:pPr>
    </w:p>
    <w:p w:rsidR="003E71CF" w:rsidRDefault="003E71CF">
      <w:pPr>
        <w:spacing w:afterLines="50" w:after="156" w:line="240" w:lineRule="auto"/>
        <w:ind w:firstLineChars="200" w:firstLine="640"/>
        <w:rPr>
          <w:rFonts w:ascii="黑体" w:eastAsia="黑体" w:hAnsi="黑体"/>
          <w:szCs w:val="32"/>
        </w:rPr>
      </w:pPr>
    </w:p>
    <w:p w:rsidR="003E71CF" w:rsidRDefault="003E71CF">
      <w:pPr>
        <w:spacing w:afterLines="50" w:after="156" w:line="240" w:lineRule="auto"/>
        <w:ind w:firstLine="0"/>
        <w:rPr>
          <w:rFonts w:ascii="黑体" w:eastAsia="黑体" w:hAnsi="黑体"/>
          <w:szCs w:val="32"/>
        </w:rPr>
      </w:pPr>
    </w:p>
    <w:p w:rsidR="003E71CF" w:rsidRDefault="003E71CF">
      <w:pPr>
        <w:spacing w:afterLines="50" w:after="156" w:line="240" w:lineRule="auto"/>
        <w:ind w:firstLine="0"/>
        <w:rPr>
          <w:rFonts w:ascii="黑体" w:eastAsia="黑体" w:hAnsi="黑体"/>
          <w:szCs w:val="32"/>
        </w:rPr>
      </w:pPr>
    </w:p>
    <w:p w:rsidR="003E71CF" w:rsidRDefault="00035757">
      <w:pPr>
        <w:spacing w:afterLines="50" w:after="156" w:line="240" w:lineRule="auto"/>
        <w:ind w:firstLineChars="200" w:firstLine="640"/>
        <w:rPr>
          <w:rFonts w:ascii="黑体" w:eastAsia="黑体" w:hAnsi="黑体"/>
          <w:szCs w:val="32"/>
        </w:rPr>
      </w:pPr>
      <w:r>
        <w:rPr>
          <w:rFonts w:ascii="黑体" w:eastAsia="黑体" w:hAnsi="黑体" w:hint="eastAsia"/>
          <w:szCs w:val="32"/>
        </w:rPr>
        <w:lastRenderedPageBreak/>
        <w:t>二、主动公开政府信息情况</w:t>
      </w:r>
    </w:p>
    <w:tbl>
      <w:tblPr>
        <w:tblStyle w:val="a5"/>
        <w:tblW w:w="0" w:type="auto"/>
        <w:jc w:val="center"/>
        <w:tblLook w:val="04A0" w:firstRow="1" w:lastRow="0" w:firstColumn="1" w:lastColumn="0" w:noHBand="0" w:noVBand="1"/>
      </w:tblPr>
      <w:tblGrid>
        <w:gridCol w:w="2484"/>
        <w:gridCol w:w="2048"/>
        <w:gridCol w:w="2049"/>
        <w:gridCol w:w="2049"/>
      </w:tblGrid>
      <w:tr w:rsidR="003E71CF">
        <w:trPr>
          <w:trHeight w:hRule="exact" w:val="567"/>
          <w:jc w:val="center"/>
        </w:trPr>
        <w:tc>
          <w:tcPr>
            <w:tcW w:w="8981" w:type="dxa"/>
            <w:gridSpan w:val="4"/>
            <w:vAlign w:val="center"/>
          </w:tcPr>
          <w:p w:rsidR="003E71CF" w:rsidRDefault="00035757">
            <w:pPr>
              <w:spacing w:line="240" w:lineRule="auto"/>
              <w:ind w:firstLine="0"/>
              <w:jc w:val="center"/>
              <w:rPr>
                <w:rFonts w:ascii="黑体" w:eastAsia="黑体" w:hAnsi="黑体"/>
                <w:sz w:val="20"/>
              </w:rPr>
            </w:pPr>
            <w:r>
              <w:rPr>
                <w:rFonts w:ascii="宋体" w:eastAsia="宋体" w:hAnsi="宋体" w:cs="宋体" w:hint="eastAsia"/>
                <w:snapToGrid/>
                <w:sz w:val="20"/>
              </w:rPr>
              <w:t>第二十条第（一）项</w:t>
            </w:r>
          </w:p>
        </w:tc>
      </w:tr>
      <w:tr w:rsidR="003E71CF">
        <w:trPr>
          <w:trHeight w:hRule="exact" w:val="567"/>
          <w:jc w:val="center"/>
        </w:trPr>
        <w:tc>
          <w:tcPr>
            <w:tcW w:w="2589" w:type="dxa"/>
            <w:vAlign w:val="center"/>
          </w:tcPr>
          <w:p w:rsidR="003E71CF" w:rsidRDefault="00035757">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信息内容</w:t>
            </w:r>
          </w:p>
        </w:tc>
        <w:tc>
          <w:tcPr>
            <w:tcW w:w="2130" w:type="dxa"/>
            <w:vAlign w:val="center"/>
          </w:tcPr>
          <w:p w:rsidR="003E71CF" w:rsidRDefault="00035757">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本年</w:t>
            </w:r>
            <w:r>
              <w:rPr>
                <w:rFonts w:ascii="宋体" w:eastAsia="宋体" w:hAnsi="宋体" w:cs="Calibri"/>
                <w:snapToGrid/>
                <w:sz w:val="20"/>
              </w:rPr>
              <w:t>制</w:t>
            </w:r>
            <w:r>
              <w:rPr>
                <w:rFonts w:ascii="宋体" w:eastAsia="宋体" w:hAnsi="宋体" w:cs="宋体" w:hint="eastAsia"/>
                <w:snapToGrid/>
                <w:sz w:val="20"/>
              </w:rPr>
              <w:t>发件</w:t>
            </w:r>
            <w:r>
              <w:rPr>
                <w:rFonts w:ascii="宋体" w:eastAsia="宋体" w:hAnsi="宋体" w:cs="Calibri"/>
                <w:snapToGrid/>
                <w:sz w:val="20"/>
              </w:rPr>
              <w:t>数</w:t>
            </w:r>
          </w:p>
        </w:tc>
        <w:tc>
          <w:tcPr>
            <w:tcW w:w="2131" w:type="dxa"/>
            <w:vAlign w:val="center"/>
          </w:tcPr>
          <w:p w:rsidR="003E71CF" w:rsidRDefault="00035757">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本年废止件数</w:t>
            </w:r>
          </w:p>
        </w:tc>
        <w:tc>
          <w:tcPr>
            <w:tcW w:w="2131" w:type="dxa"/>
            <w:vAlign w:val="center"/>
          </w:tcPr>
          <w:p w:rsidR="003E71CF" w:rsidRDefault="00035757">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现行有效件</w:t>
            </w:r>
            <w:r>
              <w:rPr>
                <w:rFonts w:ascii="宋体" w:eastAsia="宋体" w:hAnsi="宋体" w:cs="Calibri"/>
                <w:snapToGrid/>
                <w:sz w:val="20"/>
              </w:rPr>
              <w:t>数</w:t>
            </w:r>
          </w:p>
        </w:tc>
      </w:tr>
      <w:tr w:rsidR="003E71CF">
        <w:trPr>
          <w:trHeight w:hRule="exact" w:val="567"/>
          <w:jc w:val="center"/>
        </w:trPr>
        <w:tc>
          <w:tcPr>
            <w:tcW w:w="2589" w:type="dxa"/>
            <w:vAlign w:val="center"/>
          </w:tcPr>
          <w:p w:rsidR="003E71CF" w:rsidRDefault="00035757">
            <w:pPr>
              <w:widowControl/>
              <w:autoSpaceDE/>
              <w:autoSpaceDN/>
              <w:snapToGrid/>
              <w:spacing w:line="240" w:lineRule="auto"/>
              <w:ind w:firstLine="0"/>
              <w:rPr>
                <w:rFonts w:ascii="宋体" w:eastAsia="宋体" w:hAnsi="宋体" w:cs="宋体"/>
                <w:snapToGrid/>
                <w:sz w:val="20"/>
              </w:rPr>
            </w:pPr>
            <w:r>
              <w:rPr>
                <w:rFonts w:ascii="宋体" w:eastAsia="宋体" w:hAnsi="宋体" w:cs="宋体" w:hint="eastAsia"/>
                <w:snapToGrid/>
                <w:sz w:val="20"/>
              </w:rPr>
              <w:t>规章</w:t>
            </w:r>
          </w:p>
        </w:tc>
        <w:tc>
          <w:tcPr>
            <w:tcW w:w="2130" w:type="dxa"/>
            <w:vAlign w:val="center"/>
          </w:tcPr>
          <w:p w:rsidR="003E71CF" w:rsidRDefault="00035757" w:rsidP="00F14C75">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3E71CF" w:rsidRDefault="00035757" w:rsidP="00F14C75">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3E71CF" w:rsidRDefault="00035757" w:rsidP="00F14C75">
            <w:pPr>
              <w:spacing w:line="240" w:lineRule="auto"/>
              <w:ind w:firstLine="0"/>
              <w:jc w:val="center"/>
              <w:rPr>
                <w:rFonts w:ascii="黑体" w:eastAsia="黑体" w:hAnsi="黑体"/>
                <w:sz w:val="20"/>
              </w:rPr>
            </w:pPr>
            <w:r>
              <w:rPr>
                <w:rFonts w:ascii="黑体" w:eastAsia="黑体" w:hAnsi="黑体" w:hint="eastAsia"/>
                <w:sz w:val="20"/>
              </w:rPr>
              <w:t>0</w:t>
            </w:r>
          </w:p>
        </w:tc>
      </w:tr>
      <w:tr w:rsidR="003E71CF">
        <w:trPr>
          <w:trHeight w:hRule="exact" w:val="567"/>
          <w:jc w:val="center"/>
        </w:trPr>
        <w:tc>
          <w:tcPr>
            <w:tcW w:w="2589" w:type="dxa"/>
            <w:vAlign w:val="center"/>
          </w:tcPr>
          <w:p w:rsidR="003E71CF" w:rsidRDefault="00035757">
            <w:pPr>
              <w:widowControl/>
              <w:autoSpaceDE/>
              <w:autoSpaceDN/>
              <w:snapToGrid/>
              <w:spacing w:line="240" w:lineRule="auto"/>
              <w:ind w:firstLine="0"/>
              <w:rPr>
                <w:rFonts w:ascii="宋体" w:eastAsia="宋体" w:hAnsi="宋体" w:cs="宋体"/>
                <w:snapToGrid/>
                <w:sz w:val="20"/>
              </w:rPr>
            </w:pPr>
            <w:r>
              <w:rPr>
                <w:rFonts w:ascii="宋体" w:eastAsia="宋体" w:hAnsi="宋体" w:cs="宋体" w:hint="eastAsia"/>
                <w:snapToGrid/>
                <w:sz w:val="20"/>
              </w:rPr>
              <w:t>行政规范性文件</w:t>
            </w:r>
          </w:p>
        </w:tc>
        <w:tc>
          <w:tcPr>
            <w:tcW w:w="2130" w:type="dxa"/>
            <w:vAlign w:val="center"/>
          </w:tcPr>
          <w:p w:rsidR="003E71CF" w:rsidRDefault="00035757" w:rsidP="00F14C75">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3E71CF" w:rsidRDefault="00035757" w:rsidP="00F14C75">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3E71CF" w:rsidRDefault="00035757" w:rsidP="00F14C75">
            <w:pPr>
              <w:spacing w:line="240" w:lineRule="auto"/>
              <w:ind w:firstLine="0"/>
              <w:jc w:val="center"/>
              <w:rPr>
                <w:rFonts w:ascii="黑体" w:eastAsia="黑体" w:hAnsi="黑体"/>
                <w:sz w:val="20"/>
              </w:rPr>
            </w:pPr>
            <w:r>
              <w:rPr>
                <w:rFonts w:ascii="黑体" w:eastAsia="黑体" w:hAnsi="黑体" w:hint="eastAsia"/>
                <w:sz w:val="20"/>
              </w:rPr>
              <w:t>0</w:t>
            </w:r>
          </w:p>
        </w:tc>
      </w:tr>
      <w:tr w:rsidR="003E71CF">
        <w:trPr>
          <w:trHeight w:hRule="exact" w:val="567"/>
          <w:jc w:val="center"/>
        </w:trPr>
        <w:tc>
          <w:tcPr>
            <w:tcW w:w="8981" w:type="dxa"/>
            <w:gridSpan w:val="4"/>
            <w:vAlign w:val="center"/>
          </w:tcPr>
          <w:p w:rsidR="003E71CF" w:rsidRDefault="00035757">
            <w:pPr>
              <w:spacing w:line="240" w:lineRule="auto"/>
              <w:ind w:firstLine="0"/>
              <w:jc w:val="center"/>
              <w:rPr>
                <w:rFonts w:ascii="宋体" w:eastAsia="宋体" w:hAnsi="宋体" w:cs="宋体"/>
                <w:snapToGrid/>
                <w:sz w:val="20"/>
              </w:rPr>
            </w:pPr>
            <w:r>
              <w:rPr>
                <w:rFonts w:ascii="宋体" w:eastAsia="宋体" w:hAnsi="宋体" w:cs="宋体" w:hint="eastAsia"/>
                <w:snapToGrid/>
                <w:sz w:val="20"/>
              </w:rPr>
              <w:t>第二十条第（五）项</w:t>
            </w:r>
          </w:p>
        </w:tc>
      </w:tr>
      <w:tr w:rsidR="003E71CF">
        <w:trPr>
          <w:trHeight w:hRule="exact" w:val="567"/>
          <w:jc w:val="center"/>
        </w:trPr>
        <w:tc>
          <w:tcPr>
            <w:tcW w:w="2589" w:type="dxa"/>
            <w:vAlign w:val="center"/>
          </w:tcPr>
          <w:p w:rsidR="003E71CF" w:rsidRDefault="00035757">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信息内容</w:t>
            </w:r>
          </w:p>
        </w:tc>
        <w:tc>
          <w:tcPr>
            <w:tcW w:w="6392" w:type="dxa"/>
            <w:gridSpan w:val="3"/>
            <w:vAlign w:val="center"/>
          </w:tcPr>
          <w:p w:rsidR="003E71CF" w:rsidRDefault="00035757">
            <w:pPr>
              <w:spacing w:line="240" w:lineRule="auto"/>
              <w:ind w:firstLine="0"/>
              <w:jc w:val="center"/>
              <w:rPr>
                <w:rFonts w:ascii="黑体" w:eastAsia="黑体" w:hAnsi="黑体"/>
                <w:sz w:val="20"/>
              </w:rPr>
            </w:pPr>
            <w:r>
              <w:rPr>
                <w:rFonts w:ascii="宋体" w:eastAsia="宋体" w:hAnsi="宋体" w:cs="宋体" w:hint="eastAsia"/>
                <w:snapToGrid/>
                <w:sz w:val="20"/>
              </w:rPr>
              <w:t>本年处理决定数量</w:t>
            </w:r>
          </w:p>
        </w:tc>
      </w:tr>
      <w:tr w:rsidR="003E71CF">
        <w:trPr>
          <w:trHeight w:hRule="exact" w:val="567"/>
          <w:jc w:val="center"/>
        </w:trPr>
        <w:tc>
          <w:tcPr>
            <w:tcW w:w="2589" w:type="dxa"/>
            <w:vAlign w:val="center"/>
          </w:tcPr>
          <w:p w:rsidR="003E71CF" w:rsidRDefault="00035757">
            <w:pPr>
              <w:widowControl/>
              <w:autoSpaceDE/>
              <w:autoSpaceDN/>
              <w:snapToGrid/>
              <w:spacing w:line="240" w:lineRule="auto"/>
              <w:ind w:firstLine="0"/>
              <w:rPr>
                <w:rFonts w:ascii="宋体" w:eastAsia="宋体" w:hAnsi="宋体" w:cs="宋体"/>
                <w:snapToGrid/>
                <w:sz w:val="20"/>
              </w:rPr>
            </w:pPr>
            <w:r>
              <w:rPr>
                <w:rFonts w:ascii="宋体" w:eastAsia="宋体" w:hAnsi="宋体" w:cs="宋体" w:hint="eastAsia"/>
                <w:snapToGrid/>
                <w:sz w:val="20"/>
              </w:rPr>
              <w:t>行政许可</w:t>
            </w:r>
          </w:p>
        </w:tc>
        <w:tc>
          <w:tcPr>
            <w:tcW w:w="6392" w:type="dxa"/>
            <w:gridSpan w:val="3"/>
            <w:vAlign w:val="center"/>
          </w:tcPr>
          <w:p w:rsidR="003E71CF" w:rsidRDefault="00035757" w:rsidP="00F14C75">
            <w:pPr>
              <w:spacing w:line="240" w:lineRule="auto"/>
              <w:ind w:firstLine="0"/>
              <w:jc w:val="center"/>
              <w:rPr>
                <w:rFonts w:ascii="黑体" w:eastAsia="黑体" w:hAnsi="黑体"/>
                <w:sz w:val="20"/>
              </w:rPr>
            </w:pPr>
            <w:r>
              <w:rPr>
                <w:rFonts w:ascii="黑体" w:eastAsia="黑体" w:hAnsi="黑体" w:hint="eastAsia"/>
                <w:sz w:val="20"/>
              </w:rPr>
              <w:t>0</w:t>
            </w:r>
          </w:p>
        </w:tc>
      </w:tr>
      <w:tr w:rsidR="003E71CF">
        <w:trPr>
          <w:trHeight w:hRule="exact" w:val="567"/>
          <w:jc w:val="center"/>
        </w:trPr>
        <w:tc>
          <w:tcPr>
            <w:tcW w:w="8981" w:type="dxa"/>
            <w:gridSpan w:val="4"/>
            <w:vAlign w:val="center"/>
          </w:tcPr>
          <w:p w:rsidR="003E71CF" w:rsidRDefault="00035757">
            <w:pPr>
              <w:spacing w:line="240" w:lineRule="auto"/>
              <w:ind w:firstLine="0"/>
              <w:jc w:val="center"/>
              <w:rPr>
                <w:rFonts w:ascii="宋体" w:eastAsia="宋体" w:hAnsi="宋体" w:cs="宋体"/>
                <w:snapToGrid/>
                <w:sz w:val="20"/>
              </w:rPr>
            </w:pPr>
            <w:r>
              <w:rPr>
                <w:rFonts w:ascii="宋体" w:eastAsia="宋体" w:hAnsi="宋体" w:cs="宋体" w:hint="eastAsia"/>
                <w:snapToGrid/>
                <w:sz w:val="20"/>
              </w:rPr>
              <w:t>第二十条第（六）项</w:t>
            </w:r>
          </w:p>
        </w:tc>
      </w:tr>
      <w:tr w:rsidR="003E71CF">
        <w:trPr>
          <w:trHeight w:hRule="exact" w:val="567"/>
          <w:jc w:val="center"/>
        </w:trPr>
        <w:tc>
          <w:tcPr>
            <w:tcW w:w="2589" w:type="dxa"/>
            <w:vAlign w:val="center"/>
          </w:tcPr>
          <w:p w:rsidR="003E71CF" w:rsidRDefault="00035757">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信息内容</w:t>
            </w:r>
          </w:p>
        </w:tc>
        <w:tc>
          <w:tcPr>
            <w:tcW w:w="6392" w:type="dxa"/>
            <w:gridSpan w:val="3"/>
            <w:vAlign w:val="center"/>
          </w:tcPr>
          <w:p w:rsidR="003E71CF" w:rsidRDefault="00035757">
            <w:pPr>
              <w:spacing w:line="240" w:lineRule="auto"/>
              <w:ind w:firstLine="0"/>
              <w:jc w:val="center"/>
              <w:rPr>
                <w:rFonts w:ascii="黑体" w:eastAsia="黑体" w:hAnsi="黑体"/>
                <w:sz w:val="20"/>
              </w:rPr>
            </w:pPr>
            <w:r>
              <w:rPr>
                <w:rFonts w:ascii="宋体" w:eastAsia="宋体" w:hAnsi="宋体" w:cs="宋体" w:hint="eastAsia"/>
                <w:snapToGrid/>
                <w:sz w:val="20"/>
              </w:rPr>
              <w:t>本年处理决定数量</w:t>
            </w:r>
          </w:p>
        </w:tc>
      </w:tr>
      <w:tr w:rsidR="003E71CF">
        <w:trPr>
          <w:trHeight w:hRule="exact" w:val="567"/>
          <w:jc w:val="center"/>
        </w:trPr>
        <w:tc>
          <w:tcPr>
            <w:tcW w:w="2589" w:type="dxa"/>
            <w:vAlign w:val="center"/>
          </w:tcPr>
          <w:p w:rsidR="003E71CF" w:rsidRDefault="00035757">
            <w:pPr>
              <w:widowControl/>
              <w:autoSpaceDE/>
              <w:autoSpaceDN/>
              <w:snapToGrid/>
              <w:spacing w:line="240" w:lineRule="auto"/>
              <w:ind w:firstLine="0"/>
              <w:rPr>
                <w:rFonts w:ascii="宋体" w:eastAsia="宋体" w:hAnsi="宋体" w:cs="宋体"/>
                <w:snapToGrid/>
                <w:sz w:val="20"/>
              </w:rPr>
            </w:pPr>
            <w:r>
              <w:rPr>
                <w:rFonts w:ascii="宋体" w:eastAsia="宋体" w:hAnsi="宋体" w:cs="宋体" w:hint="eastAsia"/>
                <w:snapToGrid/>
                <w:sz w:val="20"/>
              </w:rPr>
              <w:t>行政处罚</w:t>
            </w:r>
          </w:p>
        </w:tc>
        <w:tc>
          <w:tcPr>
            <w:tcW w:w="6392" w:type="dxa"/>
            <w:gridSpan w:val="3"/>
            <w:vAlign w:val="center"/>
          </w:tcPr>
          <w:p w:rsidR="003E71CF" w:rsidRDefault="00035757" w:rsidP="00F14C75">
            <w:pPr>
              <w:spacing w:line="240" w:lineRule="auto"/>
              <w:ind w:firstLine="0"/>
              <w:jc w:val="center"/>
              <w:rPr>
                <w:rFonts w:ascii="黑体" w:eastAsia="黑体" w:hAnsi="黑体"/>
                <w:sz w:val="20"/>
              </w:rPr>
            </w:pPr>
            <w:r>
              <w:rPr>
                <w:rFonts w:ascii="黑体" w:eastAsia="黑体" w:hAnsi="黑体" w:hint="eastAsia"/>
                <w:sz w:val="20"/>
              </w:rPr>
              <w:t>0</w:t>
            </w:r>
          </w:p>
        </w:tc>
      </w:tr>
      <w:tr w:rsidR="003E71CF">
        <w:trPr>
          <w:trHeight w:hRule="exact" w:val="567"/>
          <w:jc w:val="center"/>
        </w:trPr>
        <w:tc>
          <w:tcPr>
            <w:tcW w:w="2589" w:type="dxa"/>
            <w:vAlign w:val="center"/>
          </w:tcPr>
          <w:p w:rsidR="003E71CF" w:rsidRDefault="00035757">
            <w:pPr>
              <w:widowControl/>
              <w:autoSpaceDE/>
              <w:autoSpaceDN/>
              <w:snapToGrid/>
              <w:spacing w:line="240" w:lineRule="auto"/>
              <w:ind w:firstLine="0"/>
              <w:rPr>
                <w:rFonts w:ascii="宋体" w:eastAsia="宋体" w:hAnsi="宋体" w:cs="宋体"/>
                <w:snapToGrid/>
                <w:sz w:val="20"/>
              </w:rPr>
            </w:pPr>
            <w:r>
              <w:rPr>
                <w:rFonts w:ascii="宋体" w:eastAsia="宋体" w:hAnsi="宋体" w:cs="宋体" w:hint="eastAsia"/>
                <w:snapToGrid/>
                <w:sz w:val="20"/>
              </w:rPr>
              <w:t>行政强制</w:t>
            </w:r>
          </w:p>
        </w:tc>
        <w:tc>
          <w:tcPr>
            <w:tcW w:w="6392" w:type="dxa"/>
            <w:gridSpan w:val="3"/>
            <w:vAlign w:val="center"/>
          </w:tcPr>
          <w:p w:rsidR="003E71CF" w:rsidRDefault="00035757" w:rsidP="00F14C75">
            <w:pPr>
              <w:spacing w:line="240" w:lineRule="auto"/>
              <w:ind w:firstLine="0"/>
              <w:jc w:val="center"/>
              <w:rPr>
                <w:rFonts w:ascii="黑体" w:eastAsia="黑体" w:hAnsi="黑体"/>
                <w:sz w:val="20"/>
              </w:rPr>
            </w:pPr>
            <w:r>
              <w:rPr>
                <w:rFonts w:ascii="黑体" w:eastAsia="黑体" w:hAnsi="黑体" w:hint="eastAsia"/>
                <w:sz w:val="20"/>
              </w:rPr>
              <w:t>0</w:t>
            </w:r>
          </w:p>
        </w:tc>
      </w:tr>
      <w:tr w:rsidR="003E71CF">
        <w:trPr>
          <w:trHeight w:hRule="exact" w:val="567"/>
          <w:jc w:val="center"/>
        </w:trPr>
        <w:tc>
          <w:tcPr>
            <w:tcW w:w="8981" w:type="dxa"/>
            <w:gridSpan w:val="4"/>
            <w:vAlign w:val="center"/>
          </w:tcPr>
          <w:p w:rsidR="003E71CF" w:rsidRDefault="00035757">
            <w:pPr>
              <w:spacing w:line="240" w:lineRule="auto"/>
              <w:ind w:firstLine="0"/>
              <w:jc w:val="center"/>
              <w:rPr>
                <w:rFonts w:ascii="宋体" w:eastAsia="宋体" w:hAnsi="宋体" w:cs="宋体"/>
                <w:snapToGrid/>
                <w:sz w:val="20"/>
              </w:rPr>
            </w:pPr>
            <w:r>
              <w:rPr>
                <w:rFonts w:ascii="宋体" w:eastAsia="宋体" w:hAnsi="宋体" w:cs="宋体" w:hint="eastAsia"/>
                <w:snapToGrid/>
                <w:sz w:val="20"/>
              </w:rPr>
              <w:t>第二十条第（八）项</w:t>
            </w:r>
          </w:p>
        </w:tc>
      </w:tr>
      <w:tr w:rsidR="003E71CF">
        <w:trPr>
          <w:trHeight w:hRule="exact" w:val="567"/>
          <w:jc w:val="center"/>
        </w:trPr>
        <w:tc>
          <w:tcPr>
            <w:tcW w:w="2589" w:type="dxa"/>
            <w:vAlign w:val="center"/>
          </w:tcPr>
          <w:p w:rsidR="003E71CF" w:rsidRDefault="00035757">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信息内容</w:t>
            </w:r>
          </w:p>
        </w:tc>
        <w:tc>
          <w:tcPr>
            <w:tcW w:w="6392" w:type="dxa"/>
            <w:gridSpan w:val="3"/>
            <w:vAlign w:val="center"/>
          </w:tcPr>
          <w:p w:rsidR="003E71CF" w:rsidRDefault="00035757">
            <w:pPr>
              <w:spacing w:line="240" w:lineRule="auto"/>
              <w:ind w:firstLine="0"/>
              <w:jc w:val="center"/>
              <w:rPr>
                <w:rFonts w:ascii="黑体" w:eastAsia="黑体" w:hAnsi="黑体"/>
                <w:sz w:val="20"/>
              </w:rPr>
            </w:pPr>
            <w:r>
              <w:rPr>
                <w:rFonts w:ascii="宋体" w:eastAsia="宋体" w:hAnsi="宋体" w:cs="宋体" w:hint="eastAsia"/>
                <w:snapToGrid/>
                <w:sz w:val="20"/>
              </w:rPr>
              <w:t>本年收费金额（单位：万元）</w:t>
            </w:r>
          </w:p>
        </w:tc>
      </w:tr>
      <w:tr w:rsidR="003E71CF">
        <w:trPr>
          <w:trHeight w:hRule="exact" w:val="567"/>
          <w:jc w:val="center"/>
        </w:trPr>
        <w:tc>
          <w:tcPr>
            <w:tcW w:w="2589" w:type="dxa"/>
            <w:vAlign w:val="center"/>
          </w:tcPr>
          <w:p w:rsidR="003E71CF" w:rsidRDefault="00035757">
            <w:pPr>
              <w:widowControl/>
              <w:autoSpaceDE/>
              <w:autoSpaceDN/>
              <w:snapToGrid/>
              <w:spacing w:line="240" w:lineRule="auto"/>
              <w:ind w:firstLine="0"/>
              <w:rPr>
                <w:rFonts w:ascii="宋体" w:eastAsia="宋体" w:hAnsi="宋体" w:cs="宋体"/>
                <w:snapToGrid/>
                <w:sz w:val="20"/>
              </w:rPr>
            </w:pPr>
            <w:r>
              <w:rPr>
                <w:rFonts w:ascii="宋体" w:eastAsia="宋体" w:hAnsi="宋体" w:cs="宋体" w:hint="eastAsia"/>
                <w:snapToGrid/>
                <w:sz w:val="20"/>
              </w:rPr>
              <w:t>行政事业性收费</w:t>
            </w:r>
          </w:p>
        </w:tc>
        <w:tc>
          <w:tcPr>
            <w:tcW w:w="6392" w:type="dxa"/>
            <w:gridSpan w:val="3"/>
            <w:vAlign w:val="center"/>
          </w:tcPr>
          <w:p w:rsidR="003E71CF" w:rsidRDefault="00035757" w:rsidP="00F14C75">
            <w:pPr>
              <w:spacing w:line="240" w:lineRule="auto"/>
              <w:ind w:firstLine="0"/>
              <w:jc w:val="center"/>
              <w:rPr>
                <w:rFonts w:ascii="黑体" w:eastAsia="黑体" w:hAnsi="黑体"/>
                <w:sz w:val="20"/>
              </w:rPr>
            </w:pPr>
            <w:r>
              <w:rPr>
                <w:rFonts w:ascii="黑体" w:eastAsia="黑体" w:hAnsi="黑体" w:hint="eastAsia"/>
                <w:sz w:val="20"/>
              </w:rPr>
              <w:t>0</w:t>
            </w:r>
          </w:p>
        </w:tc>
      </w:tr>
    </w:tbl>
    <w:p w:rsidR="003E71CF" w:rsidRDefault="003E71CF">
      <w:pPr>
        <w:spacing w:line="240" w:lineRule="auto"/>
        <w:ind w:firstLine="0"/>
        <w:rPr>
          <w:rFonts w:ascii="黑体" w:eastAsia="黑体" w:hAnsi="黑体"/>
          <w:sz w:val="30"/>
          <w:szCs w:val="30"/>
        </w:rPr>
      </w:pPr>
    </w:p>
    <w:p w:rsidR="003E71CF" w:rsidRDefault="003E71CF">
      <w:pPr>
        <w:spacing w:line="240" w:lineRule="auto"/>
        <w:ind w:firstLine="0"/>
        <w:rPr>
          <w:rFonts w:ascii="黑体" w:eastAsia="黑体" w:hAnsi="黑体"/>
          <w:sz w:val="30"/>
          <w:szCs w:val="30"/>
        </w:rPr>
      </w:pPr>
    </w:p>
    <w:p w:rsidR="003E71CF" w:rsidRDefault="003E71CF">
      <w:pPr>
        <w:spacing w:line="240" w:lineRule="auto"/>
        <w:ind w:firstLine="0"/>
        <w:rPr>
          <w:rFonts w:ascii="黑体" w:eastAsia="黑体" w:hAnsi="黑体"/>
          <w:sz w:val="30"/>
          <w:szCs w:val="30"/>
        </w:rPr>
      </w:pPr>
    </w:p>
    <w:p w:rsidR="003E71CF" w:rsidRDefault="003E71CF">
      <w:pPr>
        <w:spacing w:line="240" w:lineRule="auto"/>
        <w:ind w:firstLine="0"/>
        <w:rPr>
          <w:rFonts w:ascii="黑体" w:eastAsia="黑体" w:hAnsi="黑体"/>
          <w:sz w:val="30"/>
          <w:szCs w:val="30"/>
        </w:rPr>
      </w:pPr>
    </w:p>
    <w:p w:rsidR="003E71CF" w:rsidRDefault="003E71CF">
      <w:pPr>
        <w:spacing w:line="240" w:lineRule="auto"/>
        <w:ind w:firstLine="0"/>
        <w:rPr>
          <w:rFonts w:ascii="黑体" w:eastAsia="黑体" w:hAnsi="黑体"/>
          <w:sz w:val="30"/>
          <w:szCs w:val="30"/>
        </w:rPr>
      </w:pPr>
    </w:p>
    <w:p w:rsidR="003E71CF" w:rsidRDefault="003E71CF">
      <w:pPr>
        <w:spacing w:line="240" w:lineRule="auto"/>
        <w:ind w:firstLine="0"/>
        <w:rPr>
          <w:rFonts w:ascii="黑体" w:eastAsia="黑体" w:hAnsi="黑体"/>
          <w:sz w:val="30"/>
          <w:szCs w:val="30"/>
        </w:rPr>
      </w:pPr>
    </w:p>
    <w:p w:rsidR="003E71CF" w:rsidRDefault="003E71CF">
      <w:pPr>
        <w:spacing w:line="240" w:lineRule="auto"/>
        <w:ind w:firstLine="0"/>
        <w:rPr>
          <w:rFonts w:ascii="黑体" w:eastAsia="黑体" w:hAnsi="黑体"/>
          <w:sz w:val="30"/>
          <w:szCs w:val="30"/>
        </w:rPr>
      </w:pPr>
    </w:p>
    <w:p w:rsidR="003E71CF" w:rsidRDefault="003E71CF">
      <w:pPr>
        <w:spacing w:line="240" w:lineRule="auto"/>
        <w:ind w:firstLine="0"/>
        <w:rPr>
          <w:rFonts w:ascii="黑体" w:eastAsia="黑体" w:hAnsi="黑体"/>
          <w:sz w:val="30"/>
          <w:szCs w:val="30"/>
        </w:rPr>
      </w:pPr>
    </w:p>
    <w:p w:rsidR="003E71CF" w:rsidRDefault="003E71CF">
      <w:pPr>
        <w:spacing w:line="240" w:lineRule="auto"/>
        <w:ind w:firstLine="0"/>
        <w:rPr>
          <w:rFonts w:ascii="黑体" w:eastAsia="黑体" w:hAnsi="黑体"/>
          <w:sz w:val="30"/>
          <w:szCs w:val="30"/>
        </w:rPr>
      </w:pPr>
    </w:p>
    <w:p w:rsidR="003E71CF" w:rsidRDefault="003E71CF">
      <w:pPr>
        <w:spacing w:line="240" w:lineRule="auto"/>
        <w:ind w:firstLine="0"/>
        <w:rPr>
          <w:rFonts w:ascii="黑体" w:eastAsia="黑体" w:hAnsi="黑体"/>
          <w:sz w:val="30"/>
          <w:szCs w:val="30"/>
        </w:rPr>
      </w:pPr>
    </w:p>
    <w:p w:rsidR="003E71CF" w:rsidRDefault="003E71CF">
      <w:pPr>
        <w:spacing w:line="240" w:lineRule="auto"/>
        <w:ind w:firstLine="0"/>
        <w:rPr>
          <w:rFonts w:ascii="黑体" w:eastAsia="黑体" w:hAnsi="黑体"/>
          <w:sz w:val="30"/>
          <w:szCs w:val="30"/>
        </w:rPr>
      </w:pPr>
    </w:p>
    <w:p w:rsidR="003E71CF" w:rsidRDefault="003E71CF">
      <w:pPr>
        <w:spacing w:line="240" w:lineRule="auto"/>
        <w:ind w:firstLine="0"/>
        <w:rPr>
          <w:rFonts w:ascii="黑体" w:eastAsia="黑体" w:hAnsi="黑体"/>
          <w:sz w:val="30"/>
          <w:szCs w:val="30"/>
        </w:rPr>
      </w:pPr>
    </w:p>
    <w:p w:rsidR="003E71CF" w:rsidRDefault="003E71CF">
      <w:pPr>
        <w:spacing w:line="240" w:lineRule="auto"/>
        <w:ind w:firstLineChars="200" w:firstLine="600"/>
        <w:rPr>
          <w:rFonts w:ascii="黑体" w:eastAsia="黑体" w:hAnsi="黑体"/>
          <w:sz w:val="30"/>
          <w:szCs w:val="30"/>
        </w:rPr>
      </w:pPr>
    </w:p>
    <w:p w:rsidR="003E71CF" w:rsidRDefault="00035757">
      <w:pPr>
        <w:spacing w:afterLines="50" w:after="156" w:line="240" w:lineRule="auto"/>
        <w:ind w:firstLineChars="200" w:firstLine="640"/>
        <w:rPr>
          <w:rFonts w:ascii="黑体" w:eastAsia="黑体" w:hAnsi="黑体"/>
          <w:szCs w:val="32"/>
        </w:rPr>
      </w:pPr>
      <w:r>
        <w:rPr>
          <w:rFonts w:ascii="黑体" w:eastAsia="黑体" w:hAnsi="黑体" w:hint="eastAsia"/>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3E71CF">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3E71CF" w:rsidRDefault="00035757">
            <w:pPr>
              <w:widowControl/>
              <w:autoSpaceDE/>
              <w:autoSpaceDN/>
              <w:snapToGrid/>
              <w:spacing w:line="240" w:lineRule="auto"/>
              <w:ind w:firstLine="0"/>
              <w:jc w:val="left"/>
              <w:rPr>
                <w:rFonts w:ascii="宋体" w:eastAsia="宋体" w:hAnsi="宋体" w:cs="宋体"/>
                <w:snapToGrid/>
                <w:sz w:val="24"/>
                <w:szCs w:val="24"/>
              </w:rPr>
            </w:pPr>
            <w:r>
              <w:rPr>
                <w:rFonts w:ascii="楷体" w:eastAsia="楷体" w:hAnsi="楷体" w:cs="宋体" w:hint="eastAsia"/>
                <w:snapToGrid/>
                <w:sz w:val="20"/>
              </w:rPr>
              <w:t>（本列数据的勾</w:t>
            </w:r>
            <w:proofErr w:type="gramStart"/>
            <w:r>
              <w:rPr>
                <w:rFonts w:ascii="楷体" w:eastAsia="楷体" w:hAnsi="楷体" w:cs="宋体" w:hint="eastAsia"/>
                <w:snapToGrid/>
                <w:sz w:val="20"/>
              </w:rPr>
              <w:t>稽</w:t>
            </w:r>
            <w:proofErr w:type="gramEnd"/>
            <w:r>
              <w:rPr>
                <w:rFonts w:ascii="楷体" w:eastAsia="楷体" w:hAnsi="楷体" w:cs="宋体" w:hint="eastAsia"/>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申请人情况</w:t>
            </w:r>
          </w:p>
        </w:tc>
      </w:tr>
      <w:tr w:rsidR="003E71CF">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3E71CF" w:rsidRDefault="003E71CF">
            <w:pPr>
              <w:widowControl/>
              <w:autoSpaceDE/>
              <w:autoSpaceDN/>
              <w:snapToGrid/>
              <w:spacing w:line="240" w:lineRule="auto"/>
              <w:ind w:firstLine="0"/>
              <w:jc w:val="left"/>
              <w:rPr>
                <w:rFonts w:ascii="宋体" w:eastAsia="宋体" w:hAnsi="宋体" w:cs="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r>
      <w:tr w:rsidR="003E71CF">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3E71CF" w:rsidRDefault="003E71CF">
            <w:pPr>
              <w:widowControl/>
              <w:autoSpaceDE/>
              <w:autoSpaceDN/>
              <w:snapToGrid/>
              <w:spacing w:line="240" w:lineRule="auto"/>
              <w:ind w:firstLine="0"/>
              <w:jc w:val="left"/>
              <w:rPr>
                <w:rFonts w:ascii="宋体" w:eastAsia="宋体" w:hAnsi="宋体" w:cs="宋体"/>
                <w:snapToGrid/>
                <w:sz w:val="24"/>
                <w:szCs w:val="24"/>
              </w:rPr>
            </w:pPr>
          </w:p>
        </w:tc>
        <w:tc>
          <w:tcPr>
            <w:tcW w:w="850" w:type="dxa"/>
            <w:vMerge/>
            <w:tcBorders>
              <w:top w:val="nil"/>
              <w:left w:val="nil"/>
              <w:bottom w:val="single" w:sz="8" w:space="0" w:color="auto"/>
              <w:right w:val="single" w:sz="8" w:space="0" w:color="auto"/>
            </w:tcBorders>
            <w:vAlign w:val="center"/>
          </w:tcPr>
          <w:p w:rsidR="003E71CF" w:rsidRDefault="003E71CF">
            <w:pPr>
              <w:widowControl/>
              <w:autoSpaceDE/>
              <w:autoSpaceDN/>
              <w:snapToGrid/>
              <w:spacing w:line="240" w:lineRule="auto"/>
              <w:ind w:firstLine="0"/>
              <w:jc w:val="left"/>
              <w:rPr>
                <w:rFonts w:ascii="宋体" w:eastAsia="宋体" w:hAnsi="宋体" w:cs="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商业</w:t>
            </w:r>
          </w:p>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科研</w:t>
            </w:r>
          </w:p>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3E71CF" w:rsidRDefault="003E71CF">
            <w:pPr>
              <w:widowControl/>
              <w:autoSpaceDE/>
              <w:autoSpaceDN/>
              <w:snapToGrid/>
              <w:spacing w:line="240" w:lineRule="auto"/>
              <w:ind w:firstLine="0"/>
              <w:jc w:val="left"/>
              <w:rPr>
                <w:rFonts w:ascii="宋体" w:eastAsia="宋体" w:hAnsi="宋体" w:cs="宋体"/>
                <w:snapToGrid/>
                <w:sz w:val="24"/>
                <w:szCs w:val="24"/>
              </w:rPr>
            </w:pPr>
          </w:p>
        </w:tc>
      </w:tr>
      <w:tr w:rsidR="003E71CF">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3E71CF">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3E71CF">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3E71CF">
        <w:trPr>
          <w:jc w:val="center"/>
        </w:trPr>
        <w:tc>
          <w:tcPr>
            <w:tcW w:w="0" w:type="auto"/>
            <w:vMerge/>
            <w:tcBorders>
              <w:top w:val="nil"/>
              <w:left w:val="single" w:sz="8" w:space="0" w:color="auto"/>
              <w:bottom w:val="inset" w:sz="8" w:space="0" w:color="auto"/>
              <w:right w:val="single" w:sz="8" w:space="0" w:color="auto"/>
            </w:tcBorders>
            <w:vAlign w:val="center"/>
          </w:tcPr>
          <w:p w:rsidR="003E71CF" w:rsidRDefault="003E71CF">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（二）部分公开</w:t>
            </w:r>
            <w:r>
              <w:rPr>
                <w:rFonts w:ascii="楷体" w:eastAsia="楷体" w:hAnsi="楷体" w:cs="宋体" w:hint="eastAsia"/>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3E71CF">
        <w:trPr>
          <w:jc w:val="center"/>
        </w:trPr>
        <w:tc>
          <w:tcPr>
            <w:tcW w:w="0" w:type="auto"/>
            <w:vMerge/>
            <w:tcBorders>
              <w:top w:val="nil"/>
              <w:left w:val="single" w:sz="8" w:space="0" w:color="auto"/>
              <w:bottom w:val="inset" w:sz="8" w:space="0" w:color="auto"/>
              <w:right w:val="single" w:sz="8" w:space="0" w:color="auto"/>
            </w:tcBorders>
            <w:vAlign w:val="center"/>
          </w:tcPr>
          <w:p w:rsidR="003E71CF" w:rsidRDefault="003E71CF">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E71CF" w:rsidRDefault="00035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3E71CF">
        <w:trPr>
          <w:jc w:val="center"/>
        </w:trPr>
        <w:tc>
          <w:tcPr>
            <w:tcW w:w="0" w:type="auto"/>
            <w:vMerge/>
            <w:tcBorders>
              <w:top w:val="nil"/>
              <w:left w:val="single" w:sz="8" w:space="0" w:color="auto"/>
              <w:bottom w:val="inset" w:sz="8" w:space="0" w:color="auto"/>
              <w:right w:val="single" w:sz="8" w:space="0" w:color="auto"/>
            </w:tcBorders>
            <w:vAlign w:val="center"/>
          </w:tcPr>
          <w:p w:rsidR="003E71CF" w:rsidRDefault="003E71C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3E71CF" w:rsidRDefault="003E71CF">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E71CF" w:rsidRDefault="00035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3E71CF">
        <w:trPr>
          <w:jc w:val="center"/>
        </w:trPr>
        <w:tc>
          <w:tcPr>
            <w:tcW w:w="0" w:type="auto"/>
            <w:vMerge/>
            <w:tcBorders>
              <w:top w:val="nil"/>
              <w:left w:val="single" w:sz="8" w:space="0" w:color="auto"/>
              <w:bottom w:val="inset" w:sz="8" w:space="0" w:color="auto"/>
              <w:right w:val="single" w:sz="8" w:space="0" w:color="auto"/>
            </w:tcBorders>
            <w:vAlign w:val="center"/>
          </w:tcPr>
          <w:p w:rsidR="003E71CF" w:rsidRDefault="003E71C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3E71CF" w:rsidRDefault="003E71CF">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E71CF" w:rsidRDefault="00035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3.危及“三安全</w:t>
            </w:r>
            <w:proofErr w:type="gramStart"/>
            <w:r>
              <w:rPr>
                <w:rFonts w:ascii="宋体" w:eastAsia="宋体" w:hAnsi="宋体" w:cs="宋体" w:hint="eastAsia"/>
                <w:snapToGrid/>
                <w:sz w:val="20"/>
              </w:rPr>
              <w:t>一</w:t>
            </w:r>
            <w:proofErr w:type="gramEnd"/>
            <w:r>
              <w:rPr>
                <w:rFonts w:ascii="宋体" w:eastAsia="宋体" w:hAnsi="宋体" w:cs="宋体" w:hint="eastAsia"/>
                <w:snapToGrid/>
                <w:sz w:val="20"/>
              </w:rPr>
              <w:t>稳定”</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3E71CF">
        <w:trPr>
          <w:jc w:val="center"/>
        </w:trPr>
        <w:tc>
          <w:tcPr>
            <w:tcW w:w="0" w:type="auto"/>
            <w:vMerge/>
            <w:tcBorders>
              <w:top w:val="nil"/>
              <w:left w:val="single" w:sz="8" w:space="0" w:color="auto"/>
              <w:bottom w:val="inset" w:sz="8" w:space="0" w:color="auto"/>
              <w:right w:val="single" w:sz="8" w:space="0" w:color="auto"/>
            </w:tcBorders>
            <w:vAlign w:val="center"/>
          </w:tcPr>
          <w:p w:rsidR="003E71CF" w:rsidRDefault="003E71C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3E71CF" w:rsidRDefault="003E71CF">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E71CF" w:rsidRDefault="00035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3E71CF">
        <w:trPr>
          <w:jc w:val="center"/>
        </w:trPr>
        <w:tc>
          <w:tcPr>
            <w:tcW w:w="0" w:type="auto"/>
            <w:vMerge/>
            <w:tcBorders>
              <w:top w:val="nil"/>
              <w:left w:val="single" w:sz="8" w:space="0" w:color="auto"/>
              <w:bottom w:val="inset" w:sz="8" w:space="0" w:color="auto"/>
              <w:right w:val="single" w:sz="8" w:space="0" w:color="auto"/>
            </w:tcBorders>
            <w:vAlign w:val="center"/>
          </w:tcPr>
          <w:p w:rsidR="003E71CF" w:rsidRDefault="003E71C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3E71CF" w:rsidRDefault="003E71CF">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E71CF" w:rsidRDefault="00035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5.属于三类内部事务信息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3E71CF">
        <w:trPr>
          <w:jc w:val="center"/>
        </w:trPr>
        <w:tc>
          <w:tcPr>
            <w:tcW w:w="0" w:type="auto"/>
            <w:vMerge/>
            <w:tcBorders>
              <w:top w:val="nil"/>
              <w:left w:val="single" w:sz="8" w:space="0" w:color="auto"/>
              <w:bottom w:val="inset" w:sz="8" w:space="0" w:color="auto"/>
              <w:right w:val="single" w:sz="8" w:space="0" w:color="auto"/>
            </w:tcBorders>
            <w:vAlign w:val="center"/>
          </w:tcPr>
          <w:p w:rsidR="003E71CF" w:rsidRDefault="003E71C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3E71CF" w:rsidRDefault="003E71CF">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E71CF" w:rsidRDefault="00035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6.属于四类过程性信息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3E71CF">
        <w:trPr>
          <w:jc w:val="center"/>
        </w:trPr>
        <w:tc>
          <w:tcPr>
            <w:tcW w:w="0" w:type="auto"/>
            <w:vMerge/>
            <w:tcBorders>
              <w:top w:val="nil"/>
              <w:left w:val="single" w:sz="8" w:space="0" w:color="auto"/>
              <w:bottom w:val="inset" w:sz="8" w:space="0" w:color="auto"/>
              <w:right w:val="single" w:sz="8" w:space="0" w:color="auto"/>
            </w:tcBorders>
            <w:vAlign w:val="center"/>
          </w:tcPr>
          <w:p w:rsidR="003E71CF" w:rsidRDefault="003E71C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3E71CF" w:rsidRDefault="003E71CF">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E71CF" w:rsidRDefault="00035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7.属于行政执法案卷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3E71CF">
        <w:trPr>
          <w:jc w:val="center"/>
        </w:trPr>
        <w:tc>
          <w:tcPr>
            <w:tcW w:w="0" w:type="auto"/>
            <w:vMerge/>
            <w:tcBorders>
              <w:top w:val="nil"/>
              <w:left w:val="single" w:sz="8" w:space="0" w:color="auto"/>
              <w:bottom w:val="inset" w:sz="8" w:space="0" w:color="auto"/>
              <w:right w:val="single" w:sz="8" w:space="0" w:color="auto"/>
            </w:tcBorders>
            <w:vAlign w:val="center"/>
          </w:tcPr>
          <w:p w:rsidR="003E71CF" w:rsidRDefault="003E71C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3E71CF" w:rsidRDefault="003E71CF">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E71CF" w:rsidRDefault="00035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8.属于行政查询事项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3E71CF">
        <w:trPr>
          <w:jc w:val="center"/>
        </w:trPr>
        <w:tc>
          <w:tcPr>
            <w:tcW w:w="0" w:type="auto"/>
            <w:vMerge/>
            <w:tcBorders>
              <w:top w:val="nil"/>
              <w:left w:val="single" w:sz="8" w:space="0" w:color="auto"/>
              <w:bottom w:val="inset" w:sz="8" w:space="0" w:color="auto"/>
              <w:right w:val="single" w:sz="8" w:space="0" w:color="auto"/>
            </w:tcBorders>
            <w:vAlign w:val="center"/>
          </w:tcPr>
          <w:p w:rsidR="003E71CF" w:rsidRDefault="003E71CF">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E71CF" w:rsidRDefault="00035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3E71CF">
        <w:trPr>
          <w:jc w:val="center"/>
        </w:trPr>
        <w:tc>
          <w:tcPr>
            <w:tcW w:w="0" w:type="auto"/>
            <w:vMerge/>
            <w:tcBorders>
              <w:top w:val="nil"/>
              <w:left w:val="single" w:sz="8" w:space="0" w:color="auto"/>
              <w:bottom w:val="inset" w:sz="8" w:space="0" w:color="auto"/>
              <w:right w:val="single" w:sz="8" w:space="0" w:color="auto"/>
            </w:tcBorders>
            <w:vAlign w:val="center"/>
          </w:tcPr>
          <w:p w:rsidR="003E71CF" w:rsidRDefault="003E71C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3E71CF" w:rsidRDefault="003E71CF">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E71CF" w:rsidRDefault="00035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3E71CF">
        <w:trPr>
          <w:jc w:val="center"/>
        </w:trPr>
        <w:tc>
          <w:tcPr>
            <w:tcW w:w="0" w:type="auto"/>
            <w:vMerge/>
            <w:tcBorders>
              <w:top w:val="nil"/>
              <w:left w:val="single" w:sz="8" w:space="0" w:color="auto"/>
              <w:bottom w:val="inset" w:sz="8" w:space="0" w:color="auto"/>
              <w:right w:val="single" w:sz="8" w:space="0" w:color="auto"/>
            </w:tcBorders>
            <w:vAlign w:val="center"/>
          </w:tcPr>
          <w:p w:rsidR="003E71CF" w:rsidRDefault="003E71C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3E71CF" w:rsidRDefault="003E71CF">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E71CF" w:rsidRDefault="00035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3E71CF">
        <w:trPr>
          <w:jc w:val="center"/>
        </w:trPr>
        <w:tc>
          <w:tcPr>
            <w:tcW w:w="0" w:type="auto"/>
            <w:vMerge/>
            <w:tcBorders>
              <w:top w:val="nil"/>
              <w:left w:val="single" w:sz="8" w:space="0" w:color="auto"/>
              <w:bottom w:val="inset" w:sz="8" w:space="0" w:color="auto"/>
              <w:right w:val="single" w:sz="8" w:space="0" w:color="auto"/>
            </w:tcBorders>
            <w:vAlign w:val="center"/>
          </w:tcPr>
          <w:p w:rsidR="003E71CF" w:rsidRDefault="003E71CF">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（五）</w:t>
            </w:r>
            <w:proofErr w:type="gramStart"/>
            <w:r>
              <w:rPr>
                <w:rFonts w:ascii="宋体" w:eastAsia="宋体" w:hAnsi="宋体" w:cs="宋体" w:hint="eastAsia"/>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E71CF" w:rsidRDefault="00035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3E71CF">
        <w:trPr>
          <w:jc w:val="center"/>
        </w:trPr>
        <w:tc>
          <w:tcPr>
            <w:tcW w:w="0" w:type="auto"/>
            <w:vMerge/>
            <w:tcBorders>
              <w:top w:val="nil"/>
              <w:left w:val="single" w:sz="8" w:space="0" w:color="auto"/>
              <w:bottom w:val="inset" w:sz="8" w:space="0" w:color="auto"/>
              <w:right w:val="single" w:sz="8" w:space="0" w:color="auto"/>
            </w:tcBorders>
            <w:vAlign w:val="center"/>
          </w:tcPr>
          <w:p w:rsidR="003E71CF" w:rsidRDefault="003E71C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3E71CF" w:rsidRDefault="003E71CF">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E71CF" w:rsidRDefault="00035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3E71CF">
        <w:trPr>
          <w:jc w:val="center"/>
        </w:trPr>
        <w:tc>
          <w:tcPr>
            <w:tcW w:w="0" w:type="auto"/>
            <w:vMerge/>
            <w:tcBorders>
              <w:top w:val="nil"/>
              <w:left w:val="single" w:sz="8" w:space="0" w:color="auto"/>
              <w:bottom w:val="inset" w:sz="8" w:space="0" w:color="auto"/>
              <w:right w:val="single" w:sz="8" w:space="0" w:color="auto"/>
            </w:tcBorders>
            <w:vAlign w:val="center"/>
          </w:tcPr>
          <w:p w:rsidR="003E71CF" w:rsidRDefault="003E71C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3E71CF" w:rsidRDefault="003E71CF">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E71CF" w:rsidRDefault="00035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3E71CF">
        <w:trPr>
          <w:jc w:val="center"/>
        </w:trPr>
        <w:tc>
          <w:tcPr>
            <w:tcW w:w="0" w:type="auto"/>
            <w:vMerge/>
            <w:tcBorders>
              <w:top w:val="nil"/>
              <w:left w:val="single" w:sz="8" w:space="0" w:color="auto"/>
              <w:bottom w:val="inset" w:sz="8" w:space="0" w:color="auto"/>
              <w:right w:val="single" w:sz="8" w:space="0" w:color="auto"/>
            </w:tcBorders>
            <w:vAlign w:val="center"/>
          </w:tcPr>
          <w:p w:rsidR="003E71CF" w:rsidRDefault="003E71C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3E71CF" w:rsidRDefault="003E71CF">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E71CF" w:rsidRDefault="00035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3E71CF">
        <w:trPr>
          <w:trHeight w:val="779"/>
          <w:jc w:val="center"/>
        </w:trPr>
        <w:tc>
          <w:tcPr>
            <w:tcW w:w="0" w:type="auto"/>
            <w:vMerge/>
            <w:tcBorders>
              <w:top w:val="nil"/>
              <w:left w:val="single" w:sz="8" w:space="0" w:color="auto"/>
              <w:bottom w:val="inset" w:sz="8" w:space="0" w:color="auto"/>
              <w:right w:val="single" w:sz="8" w:space="0" w:color="auto"/>
            </w:tcBorders>
            <w:vAlign w:val="center"/>
          </w:tcPr>
          <w:p w:rsidR="003E71CF" w:rsidRDefault="003E71C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3E71CF" w:rsidRDefault="003E71CF">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5.要求行政机关确认或重新出具已获取信息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3E71CF">
        <w:trPr>
          <w:jc w:val="center"/>
        </w:trPr>
        <w:tc>
          <w:tcPr>
            <w:tcW w:w="0" w:type="auto"/>
            <w:vMerge/>
            <w:tcBorders>
              <w:top w:val="nil"/>
              <w:left w:val="single" w:sz="8" w:space="0" w:color="auto"/>
              <w:bottom w:val="inset" w:sz="8" w:space="0" w:color="auto"/>
              <w:right w:val="single" w:sz="8" w:space="0" w:color="auto"/>
            </w:tcBorders>
            <w:vAlign w:val="center"/>
          </w:tcPr>
          <w:p w:rsidR="003E71CF" w:rsidRDefault="003E71CF">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1.申请人无正当理由逾期</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补正、行政机关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3E71CF">
        <w:trPr>
          <w:jc w:val="center"/>
        </w:trPr>
        <w:tc>
          <w:tcPr>
            <w:tcW w:w="0" w:type="auto"/>
            <w:vMerge/>
            <w:tcBorders>
              <w:top w:val="nil"/>
              <w:left w:val="single" w:sz="8" w:space="0" w:color="auto"/>
              <w:bottom w:val="inset" w:sz="8" w:space="0" w:color="auto"/>
              <w:right w:val="single" w:sz="8" w:space="0" w:color="auto"/>
            </w:tcBorders>
            <w:vAlign w:val="center"/>
          </w:tcPr>
          <w:p w:rsidR="003E71CF" w:rsidRDefault="003E71C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3E71CF" w:rsidRDefault="003E71CF">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2.申请人逾期未按收费通知要求缴纳费用、行政机关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3E71CF">
        <w:trPr>
          <w:jc w:val="center"/>
        </w:trPr>
        <w:tc>
          <w:tcPr>
            <w:tcW w:w="0" w:type="auto"/>
            <w:vMerge/>
            <w:tcBorders>
              <w:top w:val="nil"/>
              <w:left w:val="single" w:sz="8" w:space="0" w:color="auto"/>
              <w:bottom w:val="inset" w:sz="8" w:space="0" w:color="auto"/>
              <w:right w:val="single" w:sz="8" w:space="0" w:color="auto"/>
            </w:tcBorders>
            <w:vAlign w:val="center"/>
          </w:tcPr>
          <w:p w:rsidR="003E71CF" w:rsidRDefault="003E71C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3E71CF" w:rsidRDefault="003E71CF">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3E71CF">
        <w:trPr>
          <w:jc w:val="center"/>
        </w:trPr>
        <w:tc>
          <w:tcPr>
            <w:tcW w:w="0" w:type="auto"/>
            <w:vMerge/>
            <w:tcBorders>
              <w:top w:val="nil"/>
              <w:left w:val="single" w:sz="8" w:space="0" w:color="auto"/>
              <w:bottom w:val="inset" w:sz="8" w:space="0" w:color="auto"/>
              <w:right w:val="single" w:sz="8" w:space="0" w:color="auto"/>
            </w:tcBorders>
            <w:vAlign w:val="center"/>
          </w:tcPr>
          <w:p w:rsidR="003E71CF" w:rsidRDefault="003E71CF">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3E71CF">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bl>
    <w:p w:rsidR="003E71CF" w:rsidRDefault="003E71CF">
      <w:pPr>
        <w:spacing w:line="240" w:lineRule="auto"/>
        <w:ind w:firstLine="0"/>
        <w:rPr>
          <w:rFonts w:ascii="黑体" w:eastAsia="黑体" w:hAnsi="黑体"/>
          <w:sz w:val="30"/>
          <w:szCs w:val="30"/>
        </w:rPr>
      </w:pPr>
    </w:p>
    <w:p w:rsidR="003E71CF" w:rsidRDefault="003E71CF">
      <w:pPr>
        <w:spacing w:line="240" w:lineRule="auto"/>
        <w:ind w:firstLine="0"/>
        <w:rPr>
          <w:rFonts w:ascii="黑体" w:eastAsia="黑体" w:hAnsi="黑体"/>
          <w:sz w:val="30"/>
          <w:szCs w:val="30"/>
        </w:rPr>
      </w:pPr>
    </w:p>
    <w:p w:rsidR="003E71CF" w:rsidRDefault="003E71CF">
      <w:pPr>
        <w:spacing w:line="240" w:lineRule="auto"/>
        <w:ind w:firstLine="0"/>
        <w:rPr>
          <w:rFonts w:ascii="黑体" w:eastAsia="黑体" w:hAnsi="黑体"/>
          <w:sz w:val="30"/>
          <w:szCs w:val="30"/>
        </w:rPr>
      </w:pPr>
    </w:p>
    <w:p w:rsidR="003E71CF" w:rsidRDefault="003E71CF">
      <w:pPr>
        <w:spacing w:line="240" w:lineRule="auto"/>
        <w:ind w:firstLine="0"/>
        <w:rPr>
          <w:rFonts w:ascii="黑体" w:eastAsia="黑体" w:hAnsi="黑体"/>
          <w:sz w:val="30"/>
          <w:szCs w:val="30"/>
        </w:rPr>
      </w:pPr>
    </w:p>
    <w:p w:rsidR="003E71CF" w:rsidRDefault="00035757">
      <w:pPr>
        <w:spacing w:afterLines="50" w:after="156" w:line="240" w:lineRule="auto"/>
        <w:ind w:firstLineChars="200" w:firstLine="640"/>
        <w:rPr>
          <w:rFonts w:ascii="黑体" w:eastAsia="黑体" w:hAnsi="黑体"/>
          <w:sz w:val="30"/>
          <w:szCs w:val="30"/>
        </w:rPr>
      </w:pPr>
      <w:r>
        <w:rPr>
          <w:rFonts w:ascii="黑体" w:eastAsia="黑体" w:hAnsi="黑体" w:hint="eastAsia"/>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49"/>
        <w:gridCol w:w="649"/>
        <w:gridCol w:w="649"/>
        <w:gridCol w:w="649"/>
        <w:gridCol w:w="649"/>
        <w:gridCol w:w="649"/>
        <w:gridCol w:w="649"/>
        <w:gridCol w:w="650"/>
        <w:gridCol w:w="650"/>
        <w:gridCol w:w="650"/>
        <w:gridCol w:w="651"/>
        <w:gridCol w:w="651"/>
        <w:gridCol w:w="651"/>
        <w:gridCol w:w="651"/>
        <w:gridCol w:w="651"/>
      </w:tblGrid>
      <w:tr w:rsidR="003E71CF">
        <w:trPr>
          <w:jc w:val="center"/>
        </w:trPr>
        <w:tc>
          <w:tcPr>
            <w:tcW w:w="324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行政复议</w:t>
            </w:r>
          </w:p>
        </w:tc>
        <w:tc>
          <w:tcPr>
            <w:tcW w:w="6503"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行政诉讼</w:t>
            </w:r>
          </w:p>
        </w:tc>
      </w:tr>
      <w:tr w:rsidR="003E71CF">
        <w:trPr>
          <w:jc w:val="center"/>
        </w:trPr>
        <w:tc>
          <w:tcPr>
            <w:tcW w:w="6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结果维持</w:t>
            </w:r>
          </w:p>
        </w:tc>
        <w:tc>
          <w:tcPr>
            <w:tcW w:w="6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t>结果</w:t>
            </w:r>
          </w:p>
        </w:tc>
        <w:tc>
          <w:tcPr>
            <w:tcW w:w="6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c>
          <w:tcPr>
            <w:tcW w:w="32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未经复议直接起诉</w:t>
            </w:r>
          </w:p>
        </w:tc>
        <w:tc>
          <w:tcPr>
            <w:tcW w:w="325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复议后起诉</w:t>
            </w:r>
          </w:p>
        </w:tc>
      </w:tr>
      <w:tr w:rsidR="003E71CF">
        <w:trPr>
          <w:jc w:val="center"/>
        </w:trPr>
        <w:tc>
          <w:tcPr>
            <w:tcW w:w="0" w:type="auto"/>
            <w:vMerge/>
            <w:tcBorders>
              <w:top w:val="nil"/>
              <w:left w:val="single" w:sz="8" w:space="0" w:color="auto"/>
              <w:bottom w:val="single" w:sz="8" w:space="0" w:color="auto"/>
              <w:right w:val="single" w:sz="8" w:space="0" w:color="auto"/>
            </w:tcBorders>
            <w:vAlign w:val="center"/>
          </w:tcPr>
          <w:p w:rsidR="003E71CF" w:rsidRDefault="003E71C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3E71CF" w:rsidRDefault="003E71C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3E71CF" w:rsidRDefault="003E71C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3E71CF" w:rsidRDefault="003E71C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3E71CF" w:rsidRDefault="003E71CF">
            <w:pPr>
              <w:widowControl/>
              <w:autoSpaceDE/>
              <w:autoSpaceDN/>
              <w:snapToGrid/>
              <w:spacing w:line="240" w:lineRule="auto"/>
              <w:ind w:firstLine="0"/>
              <w:jc w:val="left"/>
              <w:rPr>
                <w:rFonts w:ascii="宋体" w:eastAsia="宋体" w:hAnsi="宋体" w:cs="宋体"/>
                <w:snapToGrid/>
                <w:sz w:val="24"/>
                <w:szCs w:val="24"/>
              </w:rPr>
            </w:pP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维持</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t>结果</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维持</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t>结果</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r>
      <w:tr w:rsidR="003E71CF">
        <w:trPr>
          <w:trHeight w:val="672"/>
          <w:jc w:val="center"/>
        </w:trPr>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0 </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 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 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 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 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 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 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 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 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 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 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 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E71CF" w:rsidRDefault="0003575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 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E71CF" w:rsidRDefault="0003575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4"/>
                <w:szCs w:val="24"/>
              </w:rPr>
              <w:t>0</w:t>
            </w:r>
          </w:p>
        </w:tc>
      </w:tr>
    </w:tbl>
    <w:p w:rsidR="003E71CF" w:rsidRDefault="00035757">
      <w:pPr>
        <w:spacing w:line="560" w:lineRule="exact"/>
        <w:ind w:firstLineChars="200" w:firstLine="640"/>
        <w:rPr>
          <w:rFonts w:ascii="黑体" w:eastAsia="黑体" w:hAnsi="黑体"/>
          <w:szCs w:val="32"/>
        </w:rPr>
      </w:pPr>
      <w:bookmarkStart w:id="0" w:name="_GoBack"/>
      <w:bookmarkEnd w:id="0"/>
      <w:r>
        <w:rPr>
          <w:rFonts w:ascii="黑体" w:eastAsia="黑体" w:hAnsi="黑体" w:hint="eastAsia"/>
          <w:szCs w:val="32"/>
        </w:rPr>
        <w:t>五、存在的主要问题及改进情况</w:t>
      </w:r>
    </w:p>
    <w:p w:rsidR="003E71CF" w:rsidRDefault="00035757">
      <w:pPr>
        <w:spacing w:line="600" w:lineRule="exact"/>
        <w:jc w:val="left"/>
        <w:rPr>
          <w:rFonts w:ascii="楷体_GB2312" w:eastAsia="楷体_GB2312"/>
        </w:rPr>
      </w:pPr>
      <w:r>
        <w:rPr>
          <w:rFonts w:ascii="楷体_GB2312" w:eastAsia="楷体_GB2312" w:hint="eastAsia"/>
        </w:rPr>
        <w:t>（一）存在问题</w:t>
      </w:r>
    </w:p>
    <w:p w:rsidR="00F929B5" w:rsidRPr="00F929B5" w:rsidRDefault="00F929B5">
      <w:pPr>
        <w:spacing w:line="600" w:lineRule="exact"/>
        <w:jc w:val="left"/>
        <w:rPr>
          <w:rFonts w:ascii="仿宋_GB2312" w:eastAsia="仿宋_GB2312"/>
          <w:szCs w:val="32"/>
        </w:rPr>
      </w:pPr>
      <w:r w:rsidRPr="00F929B5">
        <w:rPr>
          <w:rFonts w:ascii="仿宋_GB2312" w:eastAsia="仿宋_GB2312" w:hint="eastAsia"/>
          <w:szCs w:val="32"/>
        </w:rPr>
        <w:t>2022年政府信息公开工作取得了一定的成效，但仍然存在一些问题，主要表现在：</w:t>
      </w:r>
    </w:p>
    <w:p w:rsidR="003E71CF" w:rsidRDefault="00035757">
      <w:pPr>
        <w:spacing w:line="560" w:lineRule="exact"/>
        <w:ind w:firstLineChars="200" w:firstLine="640"/>
        <w:rPr>
          <w:rFonts w:ascii="仿宋_GB2312" w:eastAsia="仿宋_GB2312"/>
          <w:szCs w:val="32"/>
        </w:rPr>
      </w:pPr>
      <w:r>
        <w:rPr>
          <w:rFonts w:ascii="仿宋_GB2312" w:eastAsia="仿宋_GB2312" w:hint="eastAsia"/>
          <w:szCs w:val="32"/>
        </w:rPr>
        <w:t>一是文化和旅游领域政府信息公开数量和覆盖面有待进一步扩大，内容质量需进一步加强，信息公开时效性有待进一步提高。</w:t>
      </w:r>
    </w:p>
    <w:p w:rsidR="003E71CF" w:rsidRDefault="00035757">
      <w:pPr>
        <w:spacing w:line="560" w:lineRule="exact"/>
        <w:ind w:firstLineChars="200" w:firstLine="640"/>
        <w:rPr>
          <w:rFonts w:ascii="仿宋_GB2312" w:eastAsia="仿宋_GB2312"/>
          <w:szCs w:val="32"/>
        </w:rPr>
      </w:pPr>
      <w:r>
        <w:rPr>
          <w:rFonts w:ascii="仿宋_GB2312" w:eastAsia="仿宋_GB2312" w:hint="eastAsia"/>
          <w:szCs w:val="32"/>
        </w:rPr>
        <w:t>二是政务公开工作人员业务素质有待进一步提高，对政务公开工作的重要性认识不深刻，公开主动性、及时性不强，对一些公开的内容存在遗漏现象。</w:t>
      </w:r>
    </w:p>
    <w:p w:rsidR="003E71CF" w:rsidRDefault="00BC6BCD">
      <w:pPr>
        <w:spacing w:line="560" w:lineRule="exact"/>
        <w:ind w:firstLineChars="200" w:firstLine="640"/>
        <w:rPr>
          <w:rFonts w:ascii="仿宋_GB2312" w:eastAsia="仿宋_GB2312"/>
          <w:szCs w:val="32"/>
        </w:rPr>
      </w:pPr>
      <w:r>
        <w:rPr>
          <w:rFonts w:ascii="仿宋_GB2312" w:eastAsia="仿宋_GB2312" w:hint="eastAsia"/>
          <w:szCs w:val="32"/>
        </w:rPr>
        <w:t>三</w:t>
      </w:r>
      <w:r w:rsidR="00035757">
        <w:rPr>
          <w:rFonts w:ascii="仿宋_GB2312" w:eastAsia="仿宋_GB2312" w:hint="eastAsia"/>
          <w:szCs w:val="32"/>
        </w:rPr>
        <w:t>是政策解读形式不够丰富多样，对于政策性文件，目前的解读形式以文字解读为主，图文、动画、视频等形式的解读少，不便于群众迅速准确的把握了解政策。</w:t>
      </w:r>
    </w:p>
    <w:p w:rsidR="003E71CF" w:rsidRDefault="00035757">
      <w:pPr>
        <w:spacing w:line="600" w:lineRule="exact"/>
        <w:jc w:val="left"/>
        <w:rPr>
          <w:rFonts w:ascii="楷体_GB2312" w:eastAsia="楷体_GB2312"/>
        </w:rPr>
      </w:pPr>
      <w:r>
        <w:rPr>
          <w:rFonts w:ascii="楷体_GB2312" w:eastAsia="楷体_GB2312" w:hint="eastAsia"/>
        </w:rPr>
        <w:t>（二）改进措施</w:t>
      </w:r>
    </w:p>
    <w:p w:rsidR="00F929B5" w:rsidRDefault="00035757">
      <w:pPr>
        <w:spacing w:line="560" w:lineRule="exact"/>
        <w:ind w:firstLineChars="200" w:firstLine="640"/>
        <w:rPr>
          <w:rFonts w:ascii="仿宋_GB2312" w:eastAsia="仿宋_GB2312"/>
          <w:szCs w:val="32"/>
        </w:rPr>
      </w:pPr>
      <w:r>
        <w:rPr>
          <w:rFonts w:ascii="仿宋_GB2312" w:eastAsia="仿宋_GB2312" w:hint="eastAsia"/>
          <w:szCs w:val="32"/>
        </w:rPr>
        <w:t>一是</w:t>
      </w:r>
      <w:r w:rsidR="00F929B5">
        <w:rPr>
          <w:rFonts w:ascii="仿宋_GB2312" w:eastAsia="仿宋_GB2312" w:hint="eastAsia"/>
          <w:szCs w:val="32"/>
        </w:rPr>
        <w:t>规范政府信息公开工作，紧紧围绕公共文化、旅游领域基层政务公开标准目录，明确公开主体、细化公开内容、严格公开时限，确保信息“应公开尽公开”。</w:t>
      </w:r>
    </w:p>
    <w:p w:rsidR="003E71CF" w:rsidRDefault="00035757">
      <w:pPr>
        <w:spacing w:line="560" w:lineRule="exact"/>
        <w:ind w:firstLineChars="200" w:firstLine="640"/>
        <w:rPr>
          <w:rFonts w:ascii="仿宋_GB2312" w:eastAsia="仿宋_GB2312"/>
          <w:szCs w:val="32"/>
        </w:rPr>
      </w:pPr>
      <w:r>
        <w:rPr>
          <w:rFonts w:ascii="仿宋_GB2312" w:eastAsia="仿宋_GB2312" w:hint="eastAsia"/>
          <w:szCs w:val="32"/>
        </w:rPr>
        <w:t>二是加强教育培训，积极参加上级部门或县内组织的有关</w:t>
      </w:r>
      <w:r w:rsidR="00F929B5">
        <w:rPr>
          <w:rFonts w:ascii="仿宋_GB2312" w:eastAsia="仿宋_GB2312" w:hint="eastAsia"/>
          <w:szCs w:val="32"/>
        </w:rPr>
        <w:t>政府</w:t>
      </w:r>
      <w:r>
        <w:rPr>
          <w:rFonts w:ascii="仿宋_GB2312" w:eastAsia="仿宋_GB2312" w:hint="eastAsia"/>
          <w:szCs w:val="32"/>
        </w:rPr>
        <w:t>信息公开的教育与培训，提高信息公开工作人员的能力和水平。</w:t>
      </w:r>
    </w:p>
    <w:p w:rsidR="003E71CF" w:rsidRDefault="00BC6BCD">
      <w:pPr>
        <w:spacing w:line="560" w:lineRule="exact"/>
        <w:ind w:firstLineChars="200" w:firstLine="640"/>
        <w:rPr>
          <w:rFonts w:ascii="仿宋_GB2312" w:eastAsia="仿宋_GB2312"/>
          <w:szCs w:val="32"/>
        </w:rPr>
      </w:pPr>
      <w:r>
        <w:rPr>
          <w:rFonts w:ascii="仿宋_GB2312" w:eastAsia="仿宋_GB2312" w:hint="eastAsia"/>
          <w:szCs w:val="32"/>
        </w:rPr>
        <w:lastRenderedPageBreak/>
        <w:t>三</w:t>
      </w:r>
      <w:r w:rsidR="00035757">
        <w:rPr>
          <w:rFonts w:ascii="仿宋_GB2312" w:eastAsia="仿宋_GB2312" w:hint="eastAsia"/>
          <w:szCs w:val="32"/>
        </w:rPr>
        <w:t>是创新政策解读形式，对出台的</w:t>
      </w:r>
      <w:r w:rsidR="00F929B5">
        <w:rPr>
          <w:rFonts w:ascii="仿宋_GB2312" w:eastAsia="仿宋_GB2312" w:hint="eastAsia"/>
          <w:szCs w:val="32"/>
        </w:rPr>
        <w:t>政策</w:t>
      </w:r>
      <w:r w:rsidR="00035757">
        <w:rPr>
          <w:rFonts w:ascii="仿宋_GB2312" w:eastAsia="仿宋_GB2312" w:hint="eastAsia"/>
          <w:szCs w:val="32"/>
        </w:rPr>
        <w:t>文件用图文、动画、视频等的形式进行解读，方便群众迅速准确的把握了解文化和旅游领域政策。</w:t>
      </w:r>
    </w:p>
    <w:p w:rsidR="003E71CF" w:rsidRDefault="00035757">
      <w:pPr>
        <w:spacing w:line="560" w:lineRule="exact"/>
        <w:ind w:firstLineChars="200" w:firstLine="640"/>
        <w:rPr>
          <w:rFonts w:ascii="黑体" w:eastAsia="黑体" w:hAnsi="黑体"/>
          <w:szCs w:val="32"/>
        </w:rPr>
      </w:pPr>
      <w:r>
        <w:rPr>
          <w:rFonts w:ascii="黑体" w:eastAsia="黑体" w:hAnsi="黑体" w:hint="eastAsia"/>
          <w:szCs w:val="32"/>
        </w:rPr>
        <w:t>六、其他需要报告的事项</w:t>
      </w:r>
    </w:p>
    <w:p w:rsidR="003E71CF" w:rsidRDefault="00035757">
      <w:pPr>
        <w:spacing w:line="600" w:lineRule="exact"/>
        <w:jc w:val="left"/>
        <w:rPr>
          <w:rFonts w:ascii="楷体_GB2312" w:eastAsia="楷体_GB2312"/>
        </w:rPr>
      </w:pPr>
      <w:r>
        <w:rPr>
          <w:rFonts w:ascii="楷体_GB2312" w:eastAsia="楷体_GB2312" w:hint="eastAsia"/>
        </w:rPr>
        <w:t>（一）政府信息公开信息处理费收取情况</w:t>
      </w:r>
    </w:p>
    <w:p w:rsidR="003E71CF" w:rsidRDefault="00035757">
      <w:pPr>
        <w:ind w:firstLineChars="200" w:firstLine="640"/>
        <w:jc w:val="left"/>
        <w:rPr>
          <w:rFonts w:ascii="仿宋_GB2312" w:eastAsia="仿宋_GB2312"/>
          <w:szCs w:val="32"/>
        </w:rPr>
      </w:pPr>
      <w:r>
        <w:rPr>
          <w:rFonts w:ascii="仿宋_GB2312" w:eastAsia="仿宋_GB2312" w:hint="eastAsia"/>
          <w:szCs w:val="32"/>
        </w:rPr>
        <w:t>本机关依申请提供政府信息，根据《国务院办公厅关于印发&lt;政府信息公开信息处理费管理办法&gt;的通知》（国办函〔2020〕109号）和《山东省人民政府办公厅关于做好政府信息公开信息处理费管理工作有关事项的通知》（鲁政办字〔2020〕179号）收取信息处理费。2022年本机关依申请公开政府信息未收取任何费用。</w:t>
      </w:r>
    </w:p>
    <w:p w:rsidR="003E71CF" w:rsidRDefault="00035757">
      <w:pPr>
        <w:spacing w:line="600" w:lineRule="exact"/>
        <w:jc w:val="left"/>
        <w:rPr>
          <w:rFonts w:ascii="楷体_GB2312" w:eastAsia="楷体_GB2312"/>
        </w:rPr>
      </w:pPr>
      <w:r>
        <w:rPr>
          <w:rFonts w:ascii="楷体_GB2312" w:eastAsia="楷体_GB2312" w:hint="eastAsia"/>
        </w:rPr>
        <w:t>（二）落实上级年度政务公开工作要点情况</w:t>
      </w:r>
    </w:p>
    <w:p w:rsidR="003E71CF" w:rsidRDefault="00035757">
      <w:pPr>
        <w:ind w:firstLineChars="200" w:firstLine="640"/>
        <w:jc w:val="left"/>
        <w:rPr>
          <w:rFonts w:ascii="仿宋_GB2312" w:eastAsia="仿宋_GB2312"/>
          <w:szCs w:val="32"/>
        </w:rPr>
      </w:pPr>
      <w:r>
        <w:rPr>
          <w:rFonts w:ascii="仿宋_GB2312" w:eastAsia="仿宋_GB2312" w:hint="eastAsia"/>
          <w:szCs w:val="32"/>
        </w:rPr>
        <w:t>本机关严格落实《国务院办公厅关于印发2022年政务公开工作要点的通知》《山东省人民政府办公厅关于印发2022年山东省政务公开工作要点的通知》，以及《淄博市人民政府办公室关于印发2022年淄博市政务公开工作方案的通知》《高青县人民政府办公室关于印发2022年高青县政务公开工作要点的通知》要求，扎实推进政务公开工作。</w:t>
      </w:r>
    </w:p>
    <w:p w:rsidR="003E71CF" w:rsidRDefault="00035757">
      <w:pPr>
        <w:ind w:firstLineChars="200" w:firstLine="640"/>
        <w:jc w:val="left"/>
        <w:rPr>
          <w:rFonts w:ascii="仿宋_GB2312" w:eastAsia="仿宋_GB2312"/>
          <w:szCs w:val="32"/>
        </w:rPr>
      </w:pPr>
      <w:r>
        <w:rPr>
          <w:rFonts w:ascii="仿宋_GB2312" w:eastAsia="仿宋_GB2312" w:hint="eastAsia"/>
          <w:szCs w:val="32"/>
        </w:rPr>
        <w:t>一是坚持统筹部署和制度保障双</w:t>
      </w:r>
      <w:proofErr w:type="gramStart"/>
      <w:r>
        <w:rPr>
          <w:rFonts w:ascii="仿宋_GB2312" w:eastAsia="仿宋_GB2312" w:hint="eastAsia"/>
          <w:szCs w:val="32"/>
        </w:rPr>
        <w:t>措</w:t>
      </w:r>
      <w:proofErr w:type="gramEnd"/>
      <w:r>
        <w:rPr>
          <w:rFonts w:ascii="仿宋_GB2312" w:eastAsia="仿宋_GB2312" w:hint="eastAsia"/>
          <w:szCs w:val="32"/>
        </w:rPr>
        <w:t>并举，确保组织领导到位。将政务公开工作纳入年度重点工作计划，成立政务公开工作领导小组，由办公室专人负责政务公开信息发布，协调各科室密切配合，确保政务公开工作任务落地、责任到人。</w:t>
      </w:r>
    </w:p>
    <w:p w:rsidR="003E71CF" w:rsidRDefault="00035757">
      <w:pPr>
        <w:ind w:firstLineChars="200" w:firstLine="640"/>
        <w:jc w:val="left"/>
        <w:rPr>
          <w:rFonts w:ascii="仿宋_GB2312" w:eastAsia="仿宋_GB2312"/>
          <w:szCs w:val="32"/>
        </w:rPr>
      </w:pPr>
      <w:r>
        <w:rPr>
          <w:rFonts w:ascii="仿宋_GB2312" w:eastAsia="仿宋_GB2312" w:hint="eastAsia"/>
          <w:szCs w:val="32"/>
        </w:rPr>
        <w:t>二是坚持科学公开和业务提升一体推进，提高政务公开</w:t>
      </w:r>
      <w:r>
        <w:rPr>
          <w:rFonts w:ascii="仿宋_GB2312" w:eastAsia="仿宋_GB2312" w:hint="eastAsia"/>
          <w:szCs w:val="32"/>
        </w:rPr>
        <w:lastRenderedPageBreak/>
        <w:t>工作水平。按照政务公开工作培训计划，采取以会代训形式，组织召开全局政务公开工作会议，通过集中学习、交流讨论，提高干部职工履行职责过程中公开政府信息的自觉性。采取以干代训形式，安排有丰富经验的工作人员一对一辅导、传授经验，让政务公开专职人员在干中学，在实践中学，帮助政务公开专职人员更快地了解相关基本工作，提高工作能力，高效率、高质量地完成工作。</w:t>
      </w:r>
    </w:p>
    <w:p w:rsidR="003E71CF" w:rsidRDefault="00035757">
      <w:pPr>
        <w:ind w:firstLineChars="200" w:firstLine="640"/>
        <w:jc w:val="left"/>
        <w:rPr>
          <w:rFonts w:ascii="仿宋_GB2312" w:eastAsia="仿宋_GB2312"/>
          <w:szCs w:val="32"/>
        </w:rPr>
      </w:pPr>
      <w:r>
        <w:rPr>
          <w:rFonts w:ascii="仿宋_GB2312" w:eastAsia="仿宋_GB2312" w:hint="eastAsia"/>
          <w:szCs w:val="32"/>
        </w:rPr>
        <w:t>三是坚持线上公开和线下公开同步发力，确保公开渠道到位。以利民、</w:t>
      </w:r>
      <w:proofErr w:type="gramStart"/>
      <w:r>
        <w:rPr>
          <w:rFonts w:ascii="仿宋_GB2312" w:eastAsia="仿宋_GB2312" w:hint="eastAsia"/>
          <w:szCs w:val="32"/>
        </w:rPr>
        <w:t>便民为</w:t>
      </w:r>
      <w:proofErr w:type="gramEnd"/>
      <w:r>
        <w:rPr>
          <w:rFonts w:ascii="仿宋_GB2312" w:eastAsia="仿宋_GB2312" w:hint="eastAsia"/>
          <w:szCs w:val="32"/>
        </w:rPr>
        <w:t>中心，着力创新政府信息公开形式，除重点依靠高青县人民政府门户网站主动公开信息外，在“高青文旅”</w:t>
      </w:r>
      <w:proofErr w:type="gramStart"/>
      <w:r>
        <w:rPr>
          <w:rFonts w:ascii="仿宋_GB2312" w:eastAsia="仿宋_GB2312" w:hint="eastAsia"/>
          <w:szCs w:val="32"/>
        </w:rPr>
        <w:t>微信公众号发布</w:t>
      </w:r>
      <w:proofErr w:type="gramEnd"/>
      <w:r>
        <w:rPr>
          <w:rFonts w:ascii="仿宋_GB2312" w:eastAsia="仿宋_GB2312" w:hint="eastAsia"/>
          <w:szCs w:val="32"/>
        </w:rPr>
        <w:t>黄河文化旅游季、美食节、龙虾节、黑牛节等</w:t>
      </w:r>
      <w:proofErr w:type="gramStart"/>
      <w:r>
        <w:rPr>
          <w:rFonts w:ascii="仿宋_GB2312" w:eastAsia="仿宋_GB2312" w:hint="eastAsia"/>
          <w:szCs w:val="32"/>
        </w:rPr>
        <w:t>重要文旅活动</w:t>
      </w:r>
      <w:proofErr w:type="gramEnd"/>
      <w:r>
        <w:rPr>
          <w:rFonts w:ascii="仿宋_GB2312" w:eastAsia="仿宋_GB2312" w:hint="eastAsia"/>
          <w:szCs w:val="32"/>
        </w:rPr>
        <w:t>，秋冬季文化志愿培训服务，送戏下乡、送电影下乡等惠民活动、《高青之恋》《风从黄河来》等一批文艺作品，为群众提供喜闻乐见</w:t>
      </w:r>
      <w:proofErr w:type="gramStart"/>
      <w:r>
        <w:rPr>
          <w:rFonts w:ascii="仿宋_GB2312" w:eastAsia="仿宋_GB2312" w:hint="eastAsia"/>
          <w:szCs w:val="32"/>
        </w:rPr>
        <w:t>的文旅服务</w:t>
      </w:r>
      <w:proofErr w:type="gramEnd"/>
      <w:r>
        <w:rPr>
          <w:rFonts w:ascii="仿宋_GB2312" w:eastAsia="仿宋_GB2312" w:hint="eastAsia"/>
          <w:szCs w:val="32"/>
        </w:rPr>
        <w:t>、通俗易懂的政策宣讲，便于群众更直观、便捷地</w:t>
      </w:r>
      <w:proofErr w:type="gramStart"/>
      <w:r>
        <w:rPr>
          <w:rFonts w:ascii="仿宋_GB2312" w:eastAsia="仿宋_GB2312" w:hint="eastAsia"/>
          <w:szCs w:val="32"/>
        </w:rPr>
        <w:t>了解文旅日常工作</w:t>
      </w:r>
      <w:proofErr w:type="gramEnd"/>
      <w:r>
        <w:rPr>
          <w:rFonts w:ascii="仿宋_GB2312" w:eastAsia="仿宋_GB2312" w:hint="eastAsia"/>
          <w:szCs w:val="32"/>
        </w:rPr>
        <w:t>，进一步拉近与群众间的距离。</w:t>
      </w:r>
    </w:p>
    <w:p w:rsidR="003E71CF" w:rsidRDefault="00035757">
      <w:pPr>
        <w:spacing w:line="600" w:lineRule="exact"/>
        <w:jc w:val="left"/>
        <w:rPr>
          <w:rFonts w:ascii="楷体_GB2312" w:eastAsia="楷体_GB2312"/>
        </w:rPr>
      </w:pPr>
      <w:r>
        <w:rPr>
          <w:rFonts w:ascii="楷体_GB2312" w:eastAsia="楷体_GB2312" w:hint="eastAsia"/>
        </w:rPr>
        <w:t>（三）人大代表建议和政协委员提案办理结果公开情况</w:t>
      </w:r>
    </w:p>
    <w:p w:rsidR="003E71CF" w:rsidRDefault="00035757">
      <w:pPr>
        <w:spacing w:line="560" w:lineRule="exact"/>
        <w:ind w:firstLineChars="200" w:firstLine="640"/>
        <w:rPr>
          <w:rFonts w:ascii="仿宋_GB2312" w:eastAsia="仿宋_GB2312"/>
          <w:szCs w:val="32"/>
        </w:rPr>
      </w:pPr>
      <w:r>
        <w:rPr>
          <w:rFonts w:ascii="仿宋_GB2312" w:eastAsia="仿宋_GB2312" w:hint="eastAsia"/>
          <w:szCs w:val="32"/>
        </w:rPr>
        <w:t>2022年，本机关共</w:t>
      </w:r>
      <w:proofErr w:type="gramStart"/>
      <w:r>
        <w:rPr>
          <w:rFonts w:ascii="仿宋_GB2312" w:eastAsia="仿宋_GB2312" w:hint="eastAsia"/>
          <w:szCs w:val="32"/>
        </w:rPr>
        <w:t>承办县</w:t>
      </w:r>
      <w:proofErr w:type="gramEnd"/>
      <w:r>
        <w:rPr>
          <w:rFonts w:ascii="仿宋_GB2312" w:eastAsia="仿宋_GB2312" w:hint="eastAsia"/>
          <w:szCs w:val="32"/>
        </w:rPr>
        <w:t>十八届人大一次会议建议7件，</w:t>
      </w:r>
      <w:proofErr w:type="gramStart"/>
      <w:r>
        <w:rPr>
          <w:rFonts w:ascii="仿宋_GB2312" w:eastAsia="仿宋_GB2312" w:hint="eastAsia"/>
          <w:szCs w:val="32"/>
        </w:rPr>
        <w:t>承办县</w:t>
      </w:r>
      <w:proofErr w:type="gramEnd"/>
      <w:r>
        <w:rPr>
          <w:rFonts w:ascii="仿宋_GB2312" w:eastAsia="仿宋_GB2312" w:hint="eastAsia"/>
          <w:szCs w:val="32"/>
        </w:rPr>
        <w:t>政协十五届一次会议提案12件，办复率均为100%。除涉及国家秘密、工作秘密的，所有建议提案办理复文或摘要以及办理总体情况均在县政府门户网站建议提案办理</w:t>
      </w:r>
      <w:proofErr w:type="gramStart"/>
      <w:r>
        <w:rPr>
          <w:rFonts w:ascii="仿宋_GB2312" w:eastAsia="仿宋_GB2312" w:hint="eastAsia"/>
          <w:szCs w:val="32"/>
        </w:rPr>
        <w:t>专题专题</w:t>
      </w:r>
      <w:proofErr w:type="gramEnd"/>
      <w:r>
        <w:rPr>
          <w:rFonts w:ascii="仿宋_GB2312" w:eastAsia="仿宋_GB2312" w:hint="eastAsia"/>
          <w:szCs w:val="32"/>
        </w:rPr>
        <w:t>中予以公开。</w:t>
      </w:r>
    </w:p>
    <w:p w:rsidR="003E71CF" w:rsidRDefault="00035757">
      <w:pPr>
        <w:spacing w:line="600" w:lineRule="exact"/>
        <w:jc w:val="left"/>
        <w:rPr>
          <w:rFonts w:ascii="楷体_GB2312" w:eastAsia="楷体_GB2312"/>
        </w:rPr>
      </w:pPr>
      <w:r>
        <w:rPr>
          <w:rFonts w:ascii="楷体_GB2312" w:eastAsia="楷体_GB2312" w:hint="eastAsia"/>
        </w:rPr>
        <w:t>（四）政务公开工作创新情况</w:t>
      </w:r>
    </w:p>
    <w:p w:rsidR="003E71CF" w:rsidRDefault="00BC6BCD">
      <w:pPr>
        <w:spacing w:line="560" w:lineRule="exact"/>
        <w:ind w:firstLineChars="200" w:firstLine="640"/>
        <w:rPr>
          <w:rFonts w:ascii="仿宋_GB2312" w:eastAsia="仿宋_GB2312"/>
          <w:szCs w:val="32"/>
        </w:rPr>
      </w:pPr>
      <w:r>
        <w:rPr>
          <w:rFonts w:ascii="仿宋_GB2312" w:eastAsia="仿宋_GB2312" w:hint="eastAsia"/>
          <w:szCs w:val="32"/>
        </w:rPr>
        <w:lastRenderedPageBreak/>
        <w:t>创新信息公开方式，</w:t>
      </w:r>
      <w:r w:rsidR="00035757">
        <w:rPr>
          <w:rFonts w:ascii="仿宋_GB2312" w:eastAsia="仿宋_GB2312" w:hint="eastAsia"/>
          <w:szCs w:val="32"/>
        </w:rPr>
        <w:t>充分发挥“高青文旅”</w:t>
      </w:r>
      <w:proofErr w:type="gramStart"/>
      <w:r w:rsidR="00035757">
        <w:rPr>
          <w:rFonts w:ascii="仿宋_GB2312" w:eastAsia="仿宋_GB2312" w:hint="eastAsia"/>
          <w:szCs w:val="32"/>
        </w:rPr>
        <w:t>微信公众号</w:t>
      </w:r>
      <w:proofErr w:type="gramEnd"/>
      <w:r w:rsidR="00035757">
        <w:rPr>
          <w:rFonts w:ascii="仿宋_GB2312" w:eastAsia="仿宋_GB2312" w:hint="eastAsia"/>
          <w:szCs w:val="32"/>
        </w:rPr>
        <w:t>作用，除每</w:t>
      </w:r>
      <w:proofErr w:type="gramStart"/>
      <w:r w:rsidR="00035757">
        <w:rPr>
          <w:rFonts w:ascii="仿宋_GB2312" w:eastAsia="仿宋_GB2312" w:hint="eastAsia"/>
          <w:szCs w:val="32"/>
        </w:rPr>
        <w:t>周发布</w:t>
      </w:r>
      <w:proofErr w:type="gramEnd"/>
      <w:r w:rsidR="00035757">
        <w:rPr>
          <w:rFonts w:ascii="仿宋_GB2312" w:eastAsia="仿宋_GB2312" w:hint="eastAsia"/>
          <w:szCs w:val="32"/>
        </w:rPr>
        <w:t>单位日常工作动态外，还开设了政府网站入口、办事服务、互动交流等栏目，方便群众查询</w:t>
      </w:r>
      <w:proofErr w:type="gramStart"/>
      <w:r w:rsidR="00035757">
        <w:rPr>
          <w:rFonts w:ascii="仿宋_GB2312" w:eastAsia="仿宋_GB2312" w:hint="eastAsia"/>
          <w:szCs w:val="32"/>
        </w:rPr>
        <w:t>县域文旅信息</w:t>
      </w:r>
      <w:proofErr w:type="gramEnd"/>
      <w:r w:rsidR="00035757">
        <w:rPr>
          <w:rFonts w:ascii="仿宋_GB2312" w:eastAsia="仿宋_GB2312" w:hint="eastAsia"/>
          <w:szCs w:val="32"/>
        </w:rPr>
        <w:t>。通过“大河之美·美在高青”直播，沉浸式游览高青文化地标和代表性景点，浏览量过千万。借助此次直播，加强了</w:t>
      </w:r>
      <w:proofErr w:type="gramStart"/>
      <w:r w:rsidR="00035757">
        <w:rPr>
          <w:rFonts w:ascii="仿宋_GB2312" w:eastAsia="仿宋_GB2312" w:hint="eastAsia"/>
          <w:szCs w:val="32"/>
        </w:rPr>
        <w:t>政民互动</w:t>
      </w:r>
      <w:proofErr w:type="gramEnd"/>
      <w:r w:rsidR="00035757">
        <w:rPr>
          <w:rFonts w:ascii="仿宋_GB2312" w:eastAsia="仿宋_GB2312" w:hint="eastAsia"/>
          <w:szCs w:val="32"/>
        </w:rPr>
        <w:t>、回应了群众关切，汲取了民生民意，全方位多角度展现高青</w:t>
      </w:r>
      <w:proofErr w:type="gramStart"/>
      <w:r w:rsidR="00035757">
        <w:rPr>
          <w:rFonts w:ascii="仿宋_GB2312" w:eastAsia="仿宋_GB2312" w:hint="eastAsia"/>
          <w:szCs w:val="32"/>
        </w:rPr>
        <w:t>文旅发展</w:t>
      </w:r>
      <w:proofErr w:type="gramEnd"/>
      <w:r w:rsidR="00035757">
        <w:rPr>
          <w:rFonts w:ascii="仿宋_GB2312" w:eastAsia="仿宋_GB2312" w:hint="eastAsia"/>
          <w:szCs w:val="32"/>
        </w:rPr>
        <w:t>的丰硕成果，展示“万里黄河最高青”的独特魅力。</w:t>
      </w:r>
    </w:p>
    <w:p w:rsidR="003E71CF" w:rsidRDefault="00035757">
      <w:pPr>
        <w:spacing w:line="600" w:lineRule="exact"/>
        <w:jc w:val="left"/>
        <w:rPr>
          <w:rFonts w:ascii="楷体_GB2312" w:eastAsia="楷体_GB2312"/>
        </w:rPr>
      </w:pPr>
      <w:r>
        <w:rPr>
          <w:rFonts w:ascii="楷体_GB2312" w:eastAsia="楷体_GB2312" w:hint="eastAsia"/>
        </w:rPr>
        <w:t>（五）有关数据统计说明</w:t>
      </w:r>
    </w:p>
    <w:p w:rsidR="003E71CF" w:rsidRDefault="00035757">
      <w:pPr>
        <w:ind w:firstLineChars="200" w:firstLine="640"/>
        <w:jc w:val="left"/>
        <w:rPr>
          <w:rFonts w:ascii="仿宋_GB2312" w:eastAsia="仿宋_GB2312"/>
        </w:rPr>
      </w:pPr>
      <w:r>
        <w:rPr>
          <w:rFonts w:ascii="仿宋_GB2312" w:eastAsia="仿宋_GB2312" w:hint="eastAsia"/>
        </w:rPr>
        <w:t>1.报告中所列数据可能因四舍五入原因与数据直接相加之和存在尾数差异。</w:t>
      </w:r>
    </w:p>
    <w:p w:rsidR="003E71CF" w:rsidRDefault="00035757">
      <w:pPr>
        <w:ind w:firstLineChars="200" w:firstLine="640"/>
        <w:jc w:val="left"/>
        <w:rPr>
          <w:rFonts w:ascii="仿宋_GB2312" w:eastAsia="仿宋_GB2312"/>
        </w:rPr>
      </w:pPr>
      <w:r>
        <w:rPr>
          <w:rFonts w:ascii="仿宋_GB2312" w:eastAsia="仿宋_GB2312" w:hint="eastAsia"/>
        </w:rPr>
        <w:t>2.行政许可数量、行政处罚和行政强制数量，包括已公开和</w:t>
      </w:r>
      <w:proofErr w:type="gramStart"/>
      <w:r>
        <w:rPr>
          <w:rFonts w:ascii="仿宋_GB2312" w:eastAsia="仿宋_GB2312" w:hint="eastAsia"/>
        </w:rPr>
        <w:t>依法未</w:t>
      </w:r>
      <w:proofErr w:type="gramEnd"/>
      <w:r>
        <w:rPr>
          <w:rFonts w:ascii="仿宋_GB2312" w:eastAsia="仿宋_GB2312" w:hint="eastAsia"/>
        </w:rPr>
        <w:t>公开的全部处理决定。</w:t>
      </w:r>
    </w:p>
    <w:p w:rsidR="003E71CF" w:rsidRDefault="00035757">
      <w:pPr>
        <w:ind w:firstLineChars="200" w:firstLine="640"/>
        <w:jc w:val="left"/>
        <w:rPr>
          <w:rFonts w:ascii="仿宋_GB2312" w:eastAsia="仿宋_GB2312"/>
        </w:rPr>
      </w:pPr>
      <w:r>
        <w:rPr>
          <w:rFonts w:ascii="仿宋_GB2312" w:eastAsia="仿宋_GB2312" w:hint="eastAsia"/>
        </w:rPr>
        <w:t>3.行政复议机关作为共同被告的行政诉讼案件，只计算</w:t>
      </w:r>
      <w:proofErr w:type="gramStart"/>
      <w:r>
        <w:rPr>
          <w:rFonts w:ascii="仿宋_GB2312" w:eastAsia="仿宋_GB2312" w:hint="eastAsia"/>
        </w:rPr>
        <w:t>原行为</w:t>
      </w:r>
      <w:proofErr w:type="gramEnd"/>
      <w:r>
        <w:rPr>
          <w:rFonts w:ascii="仿宋_GB2312" w:eastAsia="仿宋_GB2312" w:hint="eastAsia"/>
        </w:rPr>
        <w:t>主体的案件数量，不计算行政复议机关的案件数量。</w:t>
      </w:r>
    </w:p>
    <w:p w:rsidR="003E71CF" w:rsidRDefault="003E71CF">
      <w:pPr>
        <w:ind w:firstLineChars="200" w:firstLine="640"/>
        <w:jc w:val="left"/>
        <w:rPr>
          <w:rFonts w:ascii="仿宋_GB2312" w:eastAsia="仿宋_GB2312"/>
        </w:rPr>
      </w:pPr>
    </w:p>
    <w:p w:rsidR="003E71CF" w:rsidRDefault="003E71CF">
      <w:pPr>
        <w:ind w:firstLineChars="200" w:firstLine="600"/>
        <w:jc w:val="left"/>
        <w:rPr>
          <w:rFonts w:ascii="楷体_GB2312" w:eastAsia="楷体_GB2312" w:hAnsi="黑体"/>
          <w:sz w:val="30"/>
          <w:szCs w:val="30"/>
        </w:rPr>
      </w:pPr>
    </w:p>
    <w:p w:rsidR="003E71CF" w:rsidRDefault="003E71CF">
      <w:pPr>
        <w:spacing w:line="560" w:lineRule="exact"/>
        <w:ind w:firstLineChars="200" w:firstLine="600"/>
        <w:rPr>
          <w:rFonts w:ascii="楷体_GB2312" w:eastAsia="楷体_GB2312" w:hAnsi="黑体"/>
          <w:sz w:val="30"/>
          <w:szCs w:val="30"/>
        </w:rPr>
      </w:pPr>
    </w:p>
    <w:sectPr w:rsidR="003E71CF">
      <w:pgSz w:w="11906" w:h="16838"/>
      <w:pgMar w:top="1440" w:right="1746" w:bottom="1440" w:left="174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EA6" w:rsidRDefault="00911EA6">
      <w:pPr>
        <w:spacing w:line="240" w:lineRule="auto"/>
      </w:pPr>
      <w:r>
        <w:separator/>
      </w:r>
    </w:p>
  </w:endnote>
  <w:endnote w:type="continuationSeparator" w:id="0">
    <w:p w:rsidR="00911EA6" w:rsidRDefault="00911E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86"/>
    <w:family w:val="auto"/>
    <w:pitch w:val="default"/>
    <w:sig w:usb0="00000000" w:usb1="00000000" w:usb2="00082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EA6" w:rsidRDefault="00911EA6">
      <w:pPr>
        <w:spacing w:line="240" w:lineRule="auto"/>
      </w:pPr>
      <w:r>
        <w:separator/>
      </w:r>
    </w:p>
  </w:footnote>
  <w:footnote w:type="continuationSeparator" w:id="0">
    <w:p w:rsidR="00911EA6" w:rsidRDefault="00911EA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zNGY5NGM2MjgxM2VlMDhmNDMwZjFjYWNmY2JkZWEifQ=="/>
  </w:docVars>
  <w:rsids>
    <w:rsidRoot w:val="002E3543"/>
    <w:rsid w:val="000164E6"/>
    <w:rsid w:val="00024945"/>
    <w:rsid w:val="00035757"/>
    <w:rsid w:val="00110130"/>
    <w:rsid w:val="00117733"/>
    <w:rsid w:val="00121DCF"/>
    <w:rsid w:val="00211942"/>
    <w:rsid w:val="002133C7"/>
    <w:rsid w:val="002E3543"/>
    <w:rsid w:val="00381FD8"/>
    <w:rsid w:val="003B5255"/>
    <w:rsid w:val="003E71CF"/>
    <w:rsid w:val="003E75A6"/>
    <w:rsid w:val="00415AB1"/>
    <w:rsid w:val="004622F8"/>
    <w:rsid w:val="004C1750"/>
    <w:rsid w:val="00515DB1"/>
    <w:rsid w:val="00523855"/>
    <w:rsid w:val="00591E5D"/>
    <w:rsid w:val="005C0F41"/>
    <w:rsid w:val="0065765D"/>
    <w:rsid w:val="00673AC7"/>
    <w:rsid w:val="00704FCD"/>
    <w:rsid w:val="008C4ED2"/>
    <w:rsid w:val="00911EA6"/>
    <w:rsid w:val="009B028C"/>
    <w:rsid w:val="00BC6BCD"/>
    <w:rsid w:val="00C542CC"/>
    <w:rsid w:val="00C67940"/>
    <w:rsid w:val="00C73BD0"/>
    <w:rsid w:val="00CC2BE7"/>
    <w:rsid w:val="00CC521B"/>
    <w:rsid w:val="00CD1D00"/>
    <w:rsid w:val="00EA0721"/>
    <w:rsid w:val="00EF5607"/>
    <w:rsid w:val="00F14C75"/>
    <w:rsid w:val="00F929B5"/>
    <w:rsid w:val="00FA216A"/>
    <w:rsid w:val="00FD5381"/>
    <w:rsid w:val="01D6466C"/>
    <w:rsid w:val="08076F78"/>
    <w:rsid w:val="0A6C3DC0"/>
    <w:rsid w:val="0BB73761"/>
    <w:rsid w:val="12645738"/>
    <w:rsid w:val="145B53AD"/>
    <w:rsid w:val="15CE592F"/>
    <w:rsid w:val="168665BE"/>
    <w:rsid w:val="18445515"/>
    <w:rsid w:val="186016C2"/>
    <w:rsid w:val="1A7519A9"/>
    <w:rsid w:val="1F7C289F"/>
    <w:rsid w:val="20825C93"/>
    <w:rsid w:val="21672D9D"/>
    <w:rsid w:val="239D2DE4"/>
    <w:rsid w:val="24877D1C"/>
    <w:rsid w:val="279B1E5B"/>
    <w:rsid w:val="281A4A03"/>
    <w:rsid w:val="296A3BD5"/>
    <w:rsid w:val="2A0C2A72"/>
    <w:rsid w:val="2A691A58"/>
    <w:rsid w:val="2C122E31"/>
    <w:rsid w:val="2C5D5807"/>
    <w:rsid w:val="2CAD5E46"/>
    <w:rsid w:val="30FD6FC9"/>
    <w:rsid w:val="31E466E1"/>
    <w:rsid w:val="33F71D8E"/>
    <w:rsid w:val="360B06F9"/>
    <w:rsid w:val="36AB6549"/>
    <w:rsid w:val="37DE5376"/>
    <w:rsid w:val="3A0E12AE"/>
    <w:rsid w:val="3A2D4A6A"/>
    <w:rsid w:val="3A575643"/>
    <w:rsid w:val="3AF37A62"/>
    <w:rsid w:val="3E45379E"/>
    <w:rsid w:val="3F2D4119"/>
    <w:rsid w:val="3FF6421D"/>
    <w:rsid w:val="414B05EF"/>
    <w:rsid w:val="418F3F19"/>
    <w:rsid w:val="42D554B4"/>
    <w:rsid w:val="43A51B15"/>
    <w:rsid w:val="442C5D93"/>
    <w:rsid w:val="45DC4F13"/>
    <w:rsid w:val="471964F0"/>
    <w:rsid w:val="47D8724E"/>
    <w:rsid w:val="4B173379"/>
    <w:rsid w:val="4BD5286C"/>
    <w:rsid w:val="4C7107E7"/>
    <w:rsid w:val="4E0E43DD"/>
    <w:rsid w:val="521121FD"/>
    <w:rsid w:val="52E77A54"/>
    <w:rsid w:val="54490C47"/>
    <w:rsid w:val="56892BD1"/>
    <w:rsid w:val="58903922"/>
    <w:rsid w:val="5CB12B86"/>
    <w:rsid w:val="60070926"/>
    <w:rsid w:val="62026B0E"/>
    <w:rsid w:val="62B624A4"/>
    <w:rsid w:val="643B7C00"/>
    <w:rsid w:val="64765647"/>
    <w:rsid w:val="65A45331"/>
    <w:rsid w:val="67095FDF"/>
    <w:rsid w:val="69763283"/>
    <w:rsid w:val="69E51BCD"/>
    <w:rsid w:val="6AD05E08"/>
    <w:rsid w:val="6AEB2D20"/>
    <w:rsid w:val="6E682806"/>
    <w:rsid w:val="71551BD5"/>
    <w:rsid w:val="72855151"/>
    <w:rsid w:val="7425705C"/>
    <w:rsid w:val="7562130C"/>
    <w:rsid w:val="762F11B5"/>
    <w:rsid w:val="772F1277"/>
    <w:rsid w:val="7AC1050B"/>
    <w:rsid w:val="7B2F5245"/>
    <w:rsid w:val="7C1D1542"/>
    <w:rsid w:val="7C556F2D"/>
    <w:rsid w:val="7D944B92"/>
    <w:rsid w:val="7EED5CFF"/>
    <w:rsid w:val="7FDA6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3"/>
    <w:uiPriority w:val="99"/>
    <w:qFormat/>
    <w:rPr>
      <w:rFonts w:ascii="Times New Roman" w:eastAsia="方正仿宋_GBK" w:hAnsi="Times New Roman" w:cs="Times New Roman"/>
      <w:snapToGrid w:val="0"/>
      <w:kern w:val="0"/>
      <w:sz w:val="18"/>
      <w:szCs w:val="18"/>
    </w:rPr>
  </w:style>
  <w:style w:type="paragraph" w:styleId="a6">
    <w:name w:val="Balloon Text"/>
    <w:basedOn w:val="a"/>
    <w:link w:val="Char1"/>
    <w:uiPriority w:val="99"/>
    <w:semiHidden/>
    <w:unhideWhenUsed/>
    <w:rsid w:val="00F929B5"/>
    <w:pPr>
      <w:spacing w:line="240" w:lineRule="auto"/>
    </w:pPr>
    <w:rPr>
      <w:sz w:val="18"/>
      <w:szCs w:val="18"/>
    </w:rPr>
  </w:style>
  <w:style w:type="character" w:customStyle="1" w:styleId="Char1">
    <w:name w:val="批注框文本 Char"/>
    <w:basedOn w:val="a0"/>
    <w:link w:val="a6"/>
    <w:uiPriority w:val="99"/>
    <w:semiHidden/>
    <w:rsid w:val="00F929B5"/>
    <w:rPr>
      <w:rFonts w:eastAsia="方正仿宋_GBK"/>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3"/>
    <w:uiPriority w:val="99"/>
    <w:qFormat/>
    <w:rPr>
      <w:rFonts w:ascii="Times New Roman" w:eastAsia="方正仿宋_GBK" w:hAnsi="Times New Roman" w:cs="Times New Roman"/>
      <w:snapToGrid w:val="0"/>
      <w:kern w:val="0"/>
      <w:sz w:val="18"/>
      <w:szCs w:val="18"/>
    </w:rPr>
  </w:style>
  <w:style w:type="paragraph" w:styleId="a6">
    <w:name w:val="Balloon Text"/>
    <w:basedOn w:val="a"/>
    <w:link w:val="Char1"/>
    <w:uiPriority w:val="99"/>
    <w:semiHidden/>
    <w:unhideWhenUsed/>
    <w:rsid w:val="00F929B5"/>
    <w:pPr>
      <w:spacing w:line="240" w:lineRule="auto"/>
    </w:pPr>
    <w:rPr>
      <w:sz w:val="18"/>
      <w:szCs w:val="18"/>
    </w:rPr>
  </w:style>
  <w:style w:type="character" w:customStyle="1" w:styleId="Char1">
    <w:name w:val="批注框文本 Char"/>
    <w:basedOn w:val="a0"/>
    <w:link w:val="a6"/>
    <w:uiPriority w:val="99"/>
    <w:semiHidden/>
    <w:rsid w:val="00F929B5"/>
    <w:rPr>
      <w:rFonts w:eastAsia="方正仿宋_GBK"/>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10</Pages>
  <Words>671</Words>
  <Characters>3829</Characters>
  <Application>Microsoft Office Word</Application>
  <DocSecurity>0</DocSecurity>
  <Lines>31</Lines>
  <Paragraphs>8</Paragraphs>
  <ScaleCrop>false</ScaleCrop>
  <Company>gq</Company>
  <LinksUpToDate>false</LinksUpToDate>
  <CharactersWithSpaces>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19</cp:revision>
  <cp:lastPrinted>2023-01-12T06:50:00Z</cp:lastPrinted>
  <dcterms:created xsi:type="dcterms:W3CDTF">2022-01-02T01:04:00Z</dcterms:created>
  <dcterms:modified xsi:type="dcterms:W3CDTF">2023-01-16T10:50:00Z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C0621D2D72494D3493E6ABE235DBBA26</vt:lpwstr>
  </property>
</Properties>
</file>