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solid" w:color="FFFFFF" w:fill="auto"/>
        <w:autoSpaceDN w:val="0"/>
        <w:spacing w:before="150" w:after="150" w:line="435" w:lineRule="atLeast"/>
        <w:jc w:val="center"/>
        <w:rPr>
          <w:rFonts w:ascii="宋体" w:hAnsi="宋体" w:cs="仿宋"/>
          <w:sz w:val="32"/>
          <w:szCs w:val="32"/>
        </w:rPr>
      </w:pPr>
      <w:r>
        <w:rPr>
          <w:rFonts w:hint="eastAsia" w:ascii="宋体" w:hAnsi="宋体" w:cs="仿宋"/>
          <w:sz w:val="44"/>
          <w:szCs w:val="44"/>
        </w:rPr>
        <w:t xml:space="preserve">                  </w:t>
      </w:r>
      <w:r>
        <w:rPr>
          <w:rFonts w:hint="eastAsia" w:ascii="宋体" w:hAnsi="宋体" w:cs="仿宋"/>
          <w:sz w:val="32"/>
          <w:szCs w:val="32"/>
        </w:rPr>
        <w:t xml:space="preserve">          (C类)</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eastAsia"/>
          <w:b/>
          <w:sz w:val="32"/>
          <w:szCs w:val="44"/>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eastAsia"/>
          <w:b/>
          <w:sz w:val="32"/>
          <w:szCs w:val="44"/>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eastAsia"/>
          <w:b/>
          <w:sz w:val="32"/>
          <w:szCs w:val="44"/>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eastAsia"/>
          <w:b/>
          <w:sz w:val="32"/>
          <w:szCs w:val="44"/>
        </w:rPr>
      </w:pPr>
    </w:p>
    <w:p>
      <w:pPr>
        <w:keepNext w:val="0"/>
        <w:keepLines w:val="0"/>
        <w:pageBreakBefore w:val="0"/>
        <w:widowControl w:val="0"/>
        <w:kinsoku/>
        <w:wordWrap/>
        <w:overflowPunct/>
        <w:topLinePunct w:val="0"/>
        <w:autoSpaceDE/>
        <w:autoSpaceDN/>
        <w:bidi w:val="0"/>
        <w:adjustRightInd/>
        <w:snapToGrid/>
        <w:spacing w:before="313" w:beforeLines="1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高卫计发〔2018〕71号                   签发人：董振利</w:t>
      </w:r>
    </w:p>
    <w:p>
      <w:pPr>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0" w:firstLineChars="0"/>
        <w:jc w:val="center"/>
        <w:textAlignment w:val="auto"/>
        <w:outlineLvl w:val="9"/>
        <w:rPr>
          <w:rFonts w:hint="eastAsia" w:ascii="宋体" w:hAnsi="宋体"/>
          <w:b/>
          <w:color w:val="auto"/>
          <w:spacing w:val="-6"/>
          <w:sz w:val="44"/>
        </w:rPr>
      </w:pPr>
    </w:p>
    <w:p>
      <w:pPr>
        <w:shd w:val="solid" w:color="FFFFFF" w:fill="auto"/>
        <w:autoSpaceDN w:val="0"/>
        <w:spacing w:before="150" w:after="150" w:line="435" w:lineRule="atLeast"/>
        <w:jc w:val="center"/>
        <w:rPr>
          <w:rFonts w:ascii="宋体" w:hAnsi="宋体" w:cs="宋体"/>
          <w:b/>
          <w:bCs/>
          <w:sz w:val="44"/>
          <w:szCs w:val="44"/>
        </w:rPr>
      </w:pPr>
      <w:r>
        <w:rPr>
          <w:rFonts w:hint="eastAsia" w:ascii="宋体" w:hAnsi="宋体" w:cs="宋体"/>
          <w:b/>
          <w:bCs/>
          <w:sz w:val="44"/>
          <w:szCs w:val="44"/>
        </w:rPr>
        <w:t>对县政协十四届二次会议第89号提案的</w:t>
      </w:r>
    </w:p>
    <w:p>
      <w:pPr>
        <w:shd w:val="solid" w:color="FFFFFF" w:fill="auto"/>
        <w:autoSpaceDN w:val="0"/>
        <w:spacing w:before="150" w:after="150" w:line="435" w:lineRule="atLeast"/>
        <w:jc w:val="center"/>
        <w:rPr>
          <w:rFonts w:ascii="仿宋" w:hAnsi="仿宋" w:eastAsia="仿宋" w:cs="仿宋"/>
          <w:sz w:val="32"/>
          <w:szCs w:val="32"/>
        </w:rPr>
      </w:pPr>
      <w:r>
        <w:rPr>
          <w:rFonts w:hint="eastAsia" w:ascii="宋体" w:hAnsi="宋体" w:cs="宋体"/>
          <w:b/>
          <w:bCs/>
          <w:sz w:val="44"/>
          <w:szCs w:val="44"/>
        </w:rPr>
        <w:t>答    复</w:t>
      </w:r>
    </w:p>
    <w:p>
      <w:pPr>
        <w:shd w:val="solid" w:color="FFFFFF" w:fill="auto"/>
        <w:autoSpaceDN w:val="0"/>
        <w:spacing w:line="435" w:lineRule="atLeast"/>
        <w:jc w:val="left"/>
        <w:rPr>
          <w:rFonts w:ascii="仿宋" w:hAnsi="仿宋" w:eastAsia="仿宋" w:cs="仿宋"/>
          <w:sz w:val="32"/>
          <w:szCs w:val="32"/>
        </w:rPr>
      </w:pPr>
      <w:r>
        <w:rPr>
          <w:rFonts w:hint="eastAsia" w:ascii="仿宋" w:hAnsi="仿宋" w:eastAsia="仿宋" w:cs="仿宋"/>
          <w:sz w:val="32"/>
          <w:szCs w:val="32"/>
        </w:rPr>
        <w:t>刘冬英委员：</w:t>
      </w:r>
    </w:p>
    <w:p>
      <w:pPr>
        <w:shd w:val="solid" w:color="FFFFFF" w:fill="auto"/>
        <w:autoSpaceDN w:val="0"/>
        <w:spacing w:line="435"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您提出的</w:t>
      </w:r>
      <w:r>
        <w:rPr>
          <w:rFonts w:hint="eastAsia" w:ascii="仿宋" w:hAnsi="仿宋" w:eastAsia="仿宋" w:cs="仿宋"/>
          <w:sz w:val="32"/>
          <w:szCs w:val="32"/>
          <w:lang w:eastAsia="zh-CN"/>
        </w:rPr>
        <w:t>《</w:t>
      </w:r>
      <w:r>
        <w:rPr>
          <w:rFonts w:hint="eastAsia" w:ascii="仿宋" w:hAnsi="仿宋" w:eastAsia="仿宋" w:cs="仿宋"/>
          <w:sz w:val="32"/>
          <w:szCs w:val="32"/>
        </w:rPr>
        <w:t>关于科学治疗癌性疾病提高人民生活质量的提案</w:t>
      </w:r>
      <w:r>
        <w:rPr>
          <w:rFonts w:hint="eastAsia" w:ascii="仿宋" w:hAnsi="仿宋" w:eastAsia="仿宋" w:cs="仿宋"/>
          <w:sz w:val="32"/>
          <w:szCs w:val="32"/>
          <w:lang w:eastAsia="zh-CN"/>
        </w:rPr>
        <w:t>》</w:t>
      </w:r>
      <w:r>
        <w:rPr>
          <w:rFonts w:hint="eastAsia" w:ascii="仿宋" w:hAnsi="仿宋" w:eastAsia="仿宋" w:cs="仿宋"/>
          <w:sz w:val="32"/>
          <w:szCs w:val="32"/>
        </w:rPr>
        <w:t>收悉，现答复如下：</w:t>
      </w:r>
      <w:bookmarkStart w:id="0" w:name="_GoBack"/>
      <w:bookmarkEnd w:id="0"/>
    </w:p>
    <w:p>
      <w:pPr>
        <w:shd w:val="solid" w:color="FFFFFF" w:fill="auto"/>
        <w:autoSpaceDN w:val="0"/>
        <w:spacing w:line="435"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随着经济的发展，城乡居民对自身健康问题的关注度进一步提高，对于癌性疾病的治疗有进一步的认识。癌性疾病的早发现、早治疗离不开癌性疾病的普查。针对高青县县域内的多发癌性疾病我县通过以下几方面开展普查普治。</w:t>
      </w:r>
    </w:p>
    <w:p>
      <w:pPr>
        <w:shd w:val="solid" w:color="FFFFFF" w:fill="auto"/>
        <w:autoSpaceDN w:val="0"/>
        <w:spacing w:line="435"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一是高青县人民医院开展了癌症五项的检验项目。</w:t>
      </w:r>
    </w:p>
    <w:p>
      <w:pPr>
        <w:shd w:val="solid" w:color="FFFFFF" w:fill="auto"/>
        <w:autoSpaceDN w:val="0"/>
        <w:spacing w:line="435"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二是高青县妇幼保健院开展了农村妇女“乳腺癌”、“宫颈癌”的筛查和宫颈癌疫苗的接种工作。</w:t>
      </w:r>
    </w:p>
    <w:p>
      <w:pPr>
        <w:shd w:val="solid" w:color="FFFFFF" w:fill="auto"/>
        <w:autoSpaceDN w:val="0"/>
        <w:spacing w:line="435"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三是结合65岁以上老年人健康查体,组织18周岁以上成人进行一次上消化道肿瘤筛查工作。通过彩超、CT、核磁共振/特异性检查等手段早期发现癌性疾病。</w:t>
      </w:r>
    </w:p>
    <w:p>
      <w:pPr>
        <w:shd w:val="solid" w:color="FFFFFF" w:fill="auto"/>
        <w:autoSpaceDN w:val="0"/>
        <w:spacing w:line="435"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通过以上三方面并不能覆盖全县的癌性疾病高发人群，下一步将在医疗卫生机构开展癌性疾病的普查并在家庭医生签约项目中设置相应的查体套餐；对于疫苗接种适宜人群进行预防接种；对于已发病的患者进行科学救治，贫困人口可以享受大病医保，减轻患病患者的经济负担。</w:t>
      </w:r>
    </w:p>
    <w:p>
      <w:pPr>
        <w:shd w:val="solid" w:color="FFFFFF" w:fill="auto"/>
        <w:autoSpaceDN w:val="0"/>
        <w:spacing w:line="435"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通过以上工作的推进与落实，希望癌性疾病的发病率会呈下降趋势，人民的生活质量得到有效提升。</w:t>
      </w:r>
    </w:p>
    <w:p>
      <w:pPr>
        <w:shd w:val="solid" w:color="FFFFFF" w:fill="auto"/>
        <w:autoSpaceDN w:val="0"/>
        <w:spacing w:line="435" w:lineRule="atLeast"/>
        <w:ind w:firstLine="640" w:firstLineChars="200"/>
        <w:jc w:val="left"/>
        <w:rPr>
          <w:rFonts w:ascii="仿宋" w:hAnsi="仿宋" w:eastAsia="仿宋" w:cs="仿宋"/>
          <w:sz w:val="32"/>
          <w:szCs w:val="32"/>
        </w:rPr>
      </w:pPr>
    </w:p>
    <w:p>
      <w:pPr>
        <w:shd w:val="solid" w:color="FFFFFF" w:fill="auto"/>
        <w:autoSpaceDN w:val="0"/>
        <w:spacing w:line="700" w:lineRule="exact"/>
        <w:ind w:firstLine="3539" w:firstLineChars="1106"/>
        <w:rPr>
          <w:rFonts w:hint="eastAsia" w:ascii="仿宋" w:hAnsi="仿宋" w:eastAsia="仿宋" w:cs="仿宋"/>
          <w:sz w:val="32"/>
          <w:szCs w:val="32"/>
        </w:rPr>
      </w:pPr>
    </w:p>
    <w:p>
      <w:pPr>
        <w:shd w:val="solid" w:color="FFFFFF" w:fill="auto"/>
        <w:autoSpaceDN w:val="0"/>
        <w:spacing w:line="700" w:lineRule="exact"/>
        <w:ind w:firstLine="3539" w:firstLineChars="1106"/>
        <w:rPr>
          <w:rFonts w:ascii="仿宋" w:hAnsi="仿宋" w:eastAsia="仿宋" w:cs="仿宋"/>
          <w:sz w:val="32"/>
          <w:szCs w:val="32"/>
        </w:rPr>
      </w:pPr>
      <w:r>
        <w:rPr>
          <w:rFonts w:hint="eastAsia" w:ascii="仿宋" w:hAnsi="仿宋" w:eastAsia="仿宋" w:cs="仿宋"/>
          <w:sz w:val="32"/>
          <w:szCs w:val="32"/>
        </w:rPr>
        <w:t>高青县卫生和计划生育局</w:t>
      </w:r>
    </w:p>
    <w:p>
      <w:pPr>
        <w:shd w:val="solid" w:color="FFFFFF" w:fill="auto"/>
        <w:autoSpaceDN w:val="0"/>
        <w:spacing w:line="700" w:lineRule="exact"/>
        <w:ind w:firstLine="4179" w:firstLineChars="1306"/>
        <w:rPr>
          <w:rFonts w:ascii="仿宋" w:hAnsi="仿宋" w:eastAsia="仿宋" w:cs="仿宋"/>
          <w:sz w:val="32"/>
          <w:szCs w:val="32"/>
        </w:rPr>
      </w:pPr>
      <w:r>
        <w:rPr>
          <w:rFonts w:hint="eastAsia" w:ascii="仿宋" w:hAnsi="仿宋" w:eastAsia="仿宋" w:cs="仿宋"/>
          <w:sz w:val="32"/>
          <w:szCs w:val="32"/>
        </w:rPr>
        <w:t>2018年5月26日</w:t>
      </w:r>
    </w:p>
    <w:p>
      <w:pPr>
        <w:shd w:val="solid" w:color="FFFFFF" w:fill="auto"/>
        <w:autoSpaceDN w:val="0"/>
        <w:spacing w:line="700" w:lineRule="exact"/>
        <w:ind w:firstLine="645"/>
        <w:rPr>
          <w:rFonts w:hint="eastAsia" w:ascii="仿宋" w:hAnsi="仿宋" w:eastAsia="仿宋" w:cs="仿宋"/>
          <w:sz w:val="32"/>
          <w:szCs w:val="32"/>
        </w:rPr>
      </w:pPr>
    </w:p>
    <w:p>
      <w:pPr>
        <w:shd w:val="solid" w:color="FFFFFF" w:fill="auto"/>
        <w:autoSpaceDN w:val="0"/>
        <w:spacing w:line="700" w:lineRule="exact"/>
        <w:ind w:firstLine="645"/>
        <w:rPr>
          <w:rFonts w:hint="eastAsia" w:ascii="仿宋" w:hAnsi="仿宋" w:eastAsia="仿宋" w:cs="仿宋"/>
          <w:sz w:val="32"/>
          <w:szCs w:val="32"/>
        </w:rPr>
      </w:pPr>
    </w:p>
    <w:p>
      <w:pPr>
        <w:shd w:val="solid" w:color="FFFFFF" w:fill="auto"/>
        <w:autoSpaceDN w:val="0"/>
        <w:spacing w:line="700" w:lineRule="exact"/>
        <w:ind w:firstLine="645"/>
        <w:rPr>
          <w:rFonts w:hint="eastAsia" w:ascii="仿宋" w:hAnsi="仿宋" w:eastAsia="仿宋" w:cs="仿宋"/>
          <w:sz w:val="32"/>
          <w:szCs w:val="32"/>
        </w:rPr>
      </w:pPr>
    </w:p>
    <w:p>
      <w:pPr>
        <w:shd w:val="solid" w:color="FFFFFF" w:fill="auto"/>
        <w:autoSpaceDN w:val="0"/>
        <w:spacing w:line="700" w:lineRule="exact"/>
        <w:ind w:firstLine="645"/>
        <w:rPr>
          <w:rFonts w:hint="eastAsia" w:ascii="仿宋" w:hAnsi="仿宋" w:eastAsia="仿宋" w:cs="仿宋"/>
          <w:sz w:val="32"/>
          <w:szCs w:val="32"/>
        </w:rPr>
      </w:pPr>
    </w:p>
    <w:p>
      <w:pPr>
        <w:shd w:val="solid" w:color="FFFFFF" w:fill="auto"/>
        <w:autoSpaceDN w:val="0"/>
        <w:spacing w:line="700" w:lineRule="exact"/>
        <w:ind w:firstLine="645"/>
        <w:rPr>
          <w:rFonts w:hint="eastAsia" w:ascii="仿宋" w:hAnsi="仿宋" w:eastAsia="仿宋" w:cs="仿宋"/>
          <w:sz w:val="32"/>
          <w:szCs w:val="32"/>
        </w:rPr>
      </w:pPr>
    </w:p>
    <w:p>
      <w:pPr>
        <w:shd w:val="solid" w:color="FFFFFF" w:fill="auto"/>
        <w:autoSpaceDN w:val="0"/>
        <w:spacing w:line="700" w:lineRule="exact"/>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 xml:space="preserve">联系单位：高青县卫生和计划生育局，联系人：刘宪海，联系电话：6953167 </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pPr>
      <w:r>
        <w:rPr>
          <w:rFonts w:hint="eastAsia" w:ascii="仿宋" w:hAnsi="仿宋" w:eastAsia="仿宋" w:cs="仿宋"/>
          <w:sz w:val="32"/>
          <w:szCs w:val="32"/>
          <w:lang w:val="en-US" w:eastAsia="zh-CN"/>
        </w:rPr>
        <w:t>抄送：县政协提案委员会</w:t>
      </w:r>
    </w:p>
    <w:sectPr>
      <w:pgSz w:w="11906" w:h="16838"/>
      <w:pgMar w:top="1440" w:right="1587" w:bottom="1440"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1F54926"/>
    <w:rsid w:val="00642634"/>
    <w:rsid w:val="006561A9"/>
    <w:rsid w:val="0087490B"/>
    <w:rsid w:val="00CD07C0"/>
    <w:rsid w:val="1F2B3DBB"/>
    <w:rsid w:val="210A499B"/>
    <w:rsid w:val="4FF61A78"/>
    <w:rsid w:val="6B324919"/>
    <w:rsid w:val="6D535020"/>
    <w:rsid w:val="6DB70F04"/>
    <w:rsid w:val="71F549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0"/>
    <w:rPr>
      <w:kern w:val="2"/>
      <w:sz w:val="18"/>
      <w:szCs w:val="18"/>
    </w:rPr>
  </w:style>
  <w:style w:type="character" w:customStyle="1" w:styleId="7">
    <w:name w:val="页脚 Char"/>
    <w:basedOn w:val="4"/>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1</Pages>
  <Words>92</Words>
  <Characters>528</Characters>
  <Lines>4</Lines>
  <Paragraphs>1</Paragraphs>
  <TotalTime>0</TotalTime>
  <ScaleCrop>false</ScaleCrop>
  <LinksUpToDate>false</LinksUpToDate>
  <CharactersWithSpaces>619</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2018-05-14T07:08:00Z</dcterms:created>
  <dc:creator>乐乐</dc:creator>
  <cp:lastModifiedBy>莣忧的浮云</cp:lastModifiedBy>
  <cp:lastPrinted>2018-05-30T02:37:53Z</cp:lastPrinted>
  <dcterms:modified xsi:type="dcterms:W3CDTF">2018-05-30T02:49:19Z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