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高青县</w:t>
      </w:r>
      <w:r>
        <w:rPr>
          <w:rFonts w:hint="eastAsia" w:asciiTheme="majorEastAsia" w:hAnsiTheme="majorEastAsia" w:eastAsiaTheme="majorEastAsia" w:cstheme="majorEastAsia"/>
          <w:b/>
          <w:bCs/>
          <w:sz w:val="44"/>
          <w:szCs w:val="44"/>
          <w:lang w:eastAsia="zh-CN"/>
        </w:rPr>
        <w:t>卫生健康</w:t>
      </w:r>
      <w:r>
        <w:rPr>
          <w:rFonts w:hint="eastAsia" w:asciiTheme="majorEastAsia" w:hAnsiTheme="majorEastAsia" w:eastAsiaTheme="majorEastAsia" w:cstheme="majorEastAsia"/>
          <w:b/>
          <w:bCs/>
          <w:sz w:val="44"/>
          <w:szCs w:val="44"/>
        </w:rPr>
        <w:t>局政府信息公开指南</w:t>
      </w:r>
    </w:p>
    <w:p>
      <w:pPr>
        <w:spacing w:line="540" w:lineRule="exact"/>
        <w:jc w:val="center"/>
        <w:rPr>
          <w:rFonts w:ascii="仿宋_GB2312" w:eastAsia="仿宋_GB2312"/>
          <w:sz w:val="32"/>
          <w:szCs w:val="32"/>
        </w:rPr>
      </w:pP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高青县卫生健康局政府信息公开指南》（以下简称《指南》）由高青县卫生健康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3" w:firstLineChars="200"/>
        <w:rPr>
          <w:rFonts w:hint="default" w:ascii="仿宋_GB2312" w:eastAsia="仿宋_GB2312"/>
          <w:b/>
          <w:bCs/>
          <w:sz w:val="32"/>
          <w:szCs w:val="32"/>
        </w:rPr>
      </w:pPr>
      <w:r>
        <w:rPr>
          <w:rFonts w:hint="default" w:ascii="仿宋_GB2312" w:eastAsia="仿宋_GB2312"/>
          <w:b/>
          <w:bCs/>
          <w:sz w:val="32"/>
          <w:szCs w:val="32"/>
        </w:rPr>
        <w:t>一、主动公开政府信息</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（一）公开范围（包含信息分类和编排体系）</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1.机构职能</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主要包括：机构设置及职能情况；机构领导及分工情况；内设机构及职能情况；下属单位设置及职能情况；办公地址、办公时间、联系方式、负责人姓名、邮政编码等。</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2.政策文件</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3.规划计划</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主要包括：本机关阶段性工作计划、工作重点安排等。</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4.业务工作</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双随机、一公开”监管信息；实施行政处罚、行政强制的依据、条件、程序以及本机关认为具有一定社会影响的行政处罚决定；重大建设项目的批准和实施情况；扶贫、医疗等方面的政策、措施及其实施情况；突发公共事件的应急预案、预警信息及应对情况；公共服务等信息。</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5.统计数据</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主要包括：本机关部门财政预算、决算报告。</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6.人事信息</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主要包括：本机关人事任免信息；公务员及事业单位工作人员招考的职位、名额、报考条件等事项以及录用结果。</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7.其他</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主要包括：《条例》第二十条规定本机关其他应该主动公开的政府信息。</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（二）公开形式</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1.高青县人民政府网站（http://www.gaoqing.gov.cn）。</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2.《高青县人民政府公报》（http://www.gaoqing.gov.cn/gongkai/channel_c10671/）。</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（1）《高青县人民政府公报》线上查阅</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可登录高青县人民政府门户网站“政府公报”专栏（http://www.gaoqing.gov.cn/gongkai/channel_c10671/）查阅数字化政府公报，专栏提供了公报查询、下载和打印等功能。</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（2）《高青县人民政府公报》免费赠阅点（线下查阅）</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spacing w:line="540" w:lineRule="exact"/>
        <w:ind w:firstLine="640" w:firstLineChars="200"/>
        <w:rPr>
          <w:rFonts w:hint="default" w:ascii="仿宋_GB2312" w:eastAsia="仿宋_GB2312"/>
          <w:sz w:val="32"/>
          <w:szCs w:val="32"/>
          <w:highlight w:val="none"/>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4.其他：报刊、广播、电视等。</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（三）公开时限</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本机关主动公开的政府信息，自政府信息形成或者变更之日起20个工作日内及时公开。法律、法规对政府信息公开的期限另有规定的，从其规定。</w:t>
      </w:r>
    </w:p>
    <w:p>
      <w:pPr>
        <w:spacing w:line="540" w:lineRule="exact"/>
        <w:ind w:firstLine="643" w:firstLineChars="200"/>
        <w:rPr>
          <w:rFonts w:hint="default" w:ascii="仿宋_GB2312" w:eastAsia="仿宋_GB2312"/>
          <w:sz w:val="32"/>
          <w:szCs w:val="32"/>
        </w:rPr>
      </w:pPr>
      <w:r>
        <w:rPr>
          <w:rFonts w:hint="default" w:ascii="仿宋_GB2312" w:eastAsia="仿宋_GB2312"/>
          <w:b/>
          <w:bCs/>
          <w:sz w:val="32"/>
          <w:szCs w:val="32"/>
        </w:rPr>
        <w:t>二、依申请公开</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（一）申请接收渠道</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1.当面提交</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申请人可到高青县卫生健康局办公室现场当面提交申请。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地址：山东省淄博市高青县清河路</w:t>
      </w:r>
      <w:r>
        <w:rPr>
          <w:rFonts w:hint="eastAsia" w:ascii="仿宋_GB2312" w:eastAsia="仿宋_GB2312"/>
          <w:sz w:val="32"/>
          <w:szCs w:val="32"/>
          <w:lang w:val="en-US" w:eastAsia="zh-CN"/>
        </w:rPr>
        <w:t>9</w:t>
      </w:r>
      <w:r>
        <w:rPr>
          <w:rFonts w:hint="default" w:ascii="仿宋_GB2312" w:eastAsia="仿宋_GB2312"/>
          <w:sz w:val="32"/>
          <w:szCs w:val="32"/>
        </w:rPr>
        <w:t>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办公时间：上午8:30-12:00，下午13:30-17:00（工作日）。</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联系电话：0533- 6961556。</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2.信函申请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申请人可通过邮政寄送方式向本机关提交申请。受理机构：高青县卫生健康局办公室。</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来信请寄：山东省淄博市高青县清河路9号，高青县卫生健康局办公室（收），同时须在信封左下角注明“政府信息公开申请”字样；邮政编码：256300。联系电话：0533-6961556</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3.网上申请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高青县人民政府网站（http://www.gaoqing.gov.cn）开通有政府信息公开申请网上提交渠道，受理向本机关提交的政府信息公开申请。申请人可登陆高青县人民政府网站，在政务公开专栏“依申请公开”页面（</w:t>
      </w:r>
      <w:r>
        <w:rPr>
          <w:rFonts w:hint="default" w:ascii="仿宋_GB2312" w:eastAsia="仿宋_GB2312"/>
          <w:color w:val="auto"/>
          <w:sz w:val="32"/>
          <w:szCs w:val="32"/>
          <w:u w:val="none"/>
        </w:rPr>
        <w:t>http://www.gaoqing.gov.cn/jact/front/main.do?sysid=18</w:t>
      </w:r>
      <w:r>
        <w:rPr>
          <w:rFonts w:hint="default" w:ascii="仿宋_GB2312" w:eastAsia="仿宋_GB2312"/>
          <w:sz w:val="32"/>
          <w:szCs w:val="32"/>
        </w:rPr>
        <w:t>)，在线填写提交申请。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本机关不受理通过电话方式提出的申请，但申请人可以通过电话咨询相应的服务业务。</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（二）申请注意事项</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1.申请获取政府信息，应当填写《高青县政府信息公开申请表》，申请表可以从高青县人民政府网站（http://www.gaoqing.gov.cn）下载、打印，复制有效。</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4.收费标准</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（三）申请办理的有关说明</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本机关对收到的信息公开申请，将根据有关规定分别作出处理和答复。</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1.对于符合《条例》申请要求的，按《条例》第三十六条分别作出答复。</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（1）所申请公开信息已经主动公开的，告知申请人获取该政府信息的方式和途径。</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（2）所申请公开信息可以公开的，向申请人提供该政府信息，或者告知申请人获取该政府信息的方式、途径和时间。</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（3）根据相关规定决定不予公开的，告知申请人不予公开并说明理由。</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（4）经检索没有所申请公开信息的，告知申请人该政府信息不存在。</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本机关征求第三方和其他机关意见所需时间不计入申请办理期限。</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3.申请不符合《条例》有关规定的，向当事人说明有关情况，或者指引其向相关单位咨询或按其他有关程序办理。</w:t>
      </w:r>
    </w:p>
    <w:p>
      <w:pPr>
        <w:spacing w:line="540" w:lineRule="exact"/>
        <w:ind w:firstLine="643" w:firstLineChars="200"/>
        <w:rPr>
          <w:rFonts w:hint="default" w:ascii="仿宋_GB2312" w:eastAsia="仿宋_GB2312"/>
          <w:b/>
          <w:bCs/>
          <w:sz w:val="32"/>
          <w:szCs w:val="32"/>
        </w:rPr>
      </w:pPr>
      <w:r>
        <w:rPr>
          <w:rFonts w:hint="default" w:ascii="仿宋_GB2312" w:eastAsia="仿宋_GB2312"/>
          <w:b/>
          <w:bCs/>
          <w:sz w:val="32"/>
          <w:szCs w:val="32"/>
        </w:rPr>
        <w:t>三、不予公开</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3.本机关的内部事务信息，包括人事管理、后勤管理、内部工作流程等方面的信息不予公开。</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3" w:firstLineChars="200"/>
        <w:rPr>
          <w:rFonts w:hint="default" w:ascii="仿宋_GB2312" w:eastAsia="仿宋_GB2312"/>
          <w:b/>
          <w:bCs/>
          <w:sz w:val="32"/>
          <w:szCs w:val="32"/>
        </w:rPr>
      </w:pPr>
      <w:r>
        <w:rPr>
          <w:rFonts w:hint="default" w:ascii="仿宋_GB2312" w:eastAsia="仿宋_GB2312"/>
          <w:b/>
          <w:bCs/>
          <w:sz w:val="32"/>
          <w:szCs w:val="32"/>
        </w:rPr>
        <w:t>四、政府信息公开工作机构</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高青县卫生健康局政府信息公开工作机构和申请受理机构为：高青县卫生健康局办公室。</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办公地址：山东省淄博市高青县清河路9号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邮政编码：256300</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办公时间：上午8:30-12:00，下午13:30-17:00（工作日）</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联系电话：0533-6961556</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传真：0533-6961556</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电子邮箱：gqxwjjbgs@zb.shandong.cn（此邮箱仅供沟通联系使用，不接受政府信息公开申请）</w:t>
      </w:r>
    </w:p>
    <w:p>
      <w:pPr>
        <w:spacing w:line="540" w:lineRule="exact"/>
        <w:ind w:firstLine="643" w:firstLineChars="200"/>
        <w:rPr>
          <w:rFonts w:hint="default" w:ascii="仿宋_GB2312" w:eastAsia="仿宋_GB2312"/>
          <w:b/>
          <w:bCs/>
          <w:sz w:val="32"/>
          <w:szCs w:val="32"/>
        </w:rPr>
      </w:pPr>
      <w:r>
        <w:rPr>
          <w:rFonts w:hint="default" w:ascii="仿宋_GB2312" w:eastAsia="仿宋_GB2312"/>
          <w:b/>
          <w:bCs/>
          <w:sz w:val="32"/>
          <w:szCs w:val="32"/>
        </w:rPr>
        <w:t>五、监督和救济</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投诉、举报受理机构：高青县人民政府办公室政务公开科</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办公地址：山东省淄博市高青县黄河路81号</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pPr>
        <w:spacing w:line="540" w:lineRule="exact"/>
        <w:ind w:firstLine="640" w:firstLineChars="200"/>
        <w:rPr>
          <w:rStyle w:val="9"/>
          <w:rFonts w:ascii="仿宋_GB2312" w:eastAsia="仿宋_GB2312"/>
          <w:sz w:val="32"/>
          <w:szCs w:val="32"/>
        </w:rPr>
      </w:pPr>
      <w:r>
        <w:rPr>
          <w:rFonts w:hint="eastAsia" w:ascii="仿宋_GB2312" w:eastAsia="仿宋_GB2312"/>
          <w:sz w:val="32"/>
          <w:szCs w:val="32"/>
        </w:rPr>
        <w:t>电子信箱：gqxzfbgsxxzx@zb.shandong.cn</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行政复议机关：高青县人民政府</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受理机构：高青县人民政府行政复议办公室</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办公地址: 山东省淄博市高青县清河路9号县机关综合办公楼916室</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办公时间：上午8:30-12:00，下午13:30-17:00（工作日）</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邮政编码：256300</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联系电话：0533-6981239</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 </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行政诉讼受理机构：高青县人民法院</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办公地址：山东省淄博市高青县芦湖路以东、长江路以北</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办公时间：上午8:30-12:00，下午13：30-17:00（工作日）</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邮政编码：256300</w:t>
      </w:r>
    </w:p>
    <w:p>
      <w:pPr>
        <w:spacing w:line="540" w:lineRule="exact"/>
        <w:ind w:firstLine="640" w:firstLineChars="200"/>
        <w:rPr>
          <w:rFonts w:hint="default" w:ascii="仿宋_GB2312" w:eastAsia="仿宋_GB2312"/>
          <w:sz w:val="32"/>
          <w:szCs w:val="32"/>
        </w:rPr>
      </w:pPr>
      <w:r>
        <w:rPr>
          <w:rFonts w:hint="default" w:ascii="仿宋_GB2312" w:eastAsia="仿宋_GB2312"/>
          <w:sz w:val="32"/>
          <w:szCs w:val="32"/>
        </w:rPr>
        <w:t>联系电话：0533-6965760</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pPr>
        <w:spacing w:line="540" w:lineRule="exact"/>
        <w:ind w:right="160"/>
        <w:jc w:val="right"/>
        <w:rPr>
          <w:rFonts w:ascii="仿宋_GB2312" w:eastAsia="仿宋_GB2312"/>
          <w:color w:val="FF0000"/>
          <w:sz w:val="32"/>
          <w:szCs w:val="32"/>
        </w:rPr>
      </w:pPr>
    </w:p>
    <w:p>
      <w:pPr>
        <w:spacing w:line="540" w:lineRule="exact"/>
        <w:ind w:right="160"/>
        <w:jc w:val="right"/>
        <w:rPr>
          <w:rFonts w:ascii="仿宋_GB2312" w:eastAsia="仿宋_GB2312"/>
          <w:color w:val="FF0000"/>
          <w:sz w:val="32"/>
          <w:szCs w:val="32"/>
        </w:rPr>
      </w:pPr>
    </w:p>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黑体" w:hAnsi="黑体" w:eastAsia="黑体"/>
          <w:sz w:val="32"/>
          <w:szCs w:val="32"/>
        </w:rPr>
      </w:pPr>
      <w:bookmarkStart w:id="0" w:name="_GoBack"/>
      <w:bookmarkEnd w:id="0"/>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TYwNTI3YjMwMDNkYTFlOWZiYTUzZDc3MGY4NGM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72125F1"/>
    <w:rsid w:val="0E14273F"/>
    <w:rsid w:val="0E2E6139"/>
    <w:rsid w:val="1C9F66E0"/>
    <w:rsid w:val="1E381EE6"/>
    <w:rsid w:val="22917698"/>
    <w:rsid w:val="2A836C74"/>
    <w:rsid w:val="30533054"/>
    <w:rsid w:val="31A20603"/>
    <w:rsid w:val="3C23241A"/>
    <w:rsid w:val="41B068E7"/>
    <w:rsid w:val="4AB736F7"/>
    <w:rsid w:val="5B63221B"/>
    <w:rsid w:val="658C10F3"/>
    <w:rsid w:val="67A65534"/>
    <w:rsid w:val="69B52B3A"/>
    <w:rsid w:val="6BD10237"/>
    <w:rsid w:val="71A96E66"/>
    <w:rsid w:val="7440091B"/>
    <w:rsid w:val="78462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autoRedefine/>
    <w:qFormat/>
    <w:uiPriority w:val="99"/>
    <w:rPr>
      <w:sz w:val="18"/>
      <w:szCs w:val="18"/>
    </w:rPr>
  </w:style>
  <w:style w:type="character" w:customStyle="1" w:styleId="12">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13</Pages>
  <Words>4053</Words>
  <Characters>4659</Characters>
  <Lines>39</Lines>
  <Paragraphs>11</Paragraphs>
  <TotalTime>0</TotalTime>
  <ScaleCrop>false</ScaleCrop>
  <LinksUpToDate>false</LinksUpToDate>
  <CharactersWithSpaces>4713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Think</cp:lastModifiedBy>
  <dcterms:modified xsi:type="dcterms:W3CDTF">2024-11-27T06:20:25Z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EFC842D05DEB4EBDABDF426FE1788BD3</vt:lpwstr>
  </property>
</Properties>
</file>