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698" w:rsidRDefault="001C25F4">
      <w:pPr>
        <w:spacing w:line="600" w:lineRule="exact"/>
        <w:ind w:firstLine="0"/>
        <w:jc w:val="center"/>
        <w:rPr>
          <w:rFonts w:ascii="方正小标宋简体" w:eastAsia="方正小标宋简体"/>
          <w:sz w:val="44"/>
          <w:szCs w:val="44"/>
        </w:rPr>
      </w:pPr>
      <w:r w:rsidRPr="00996698">
        <w:rPr>
          <w:rFonts w:ascii="方正小标宋简体" w:eastAsia="方正小标宋简体" w:hint="eastAsia"/>
          <w:sz w:val="44"/>
          <w:szCs w:val="44"/>
        </w:rPr>
        <w:t>高青县信访局</w:t>
      </w:r>
    </w:p>
    <w:p w:rsidR="00855695" w:rsidRPr="00996698" w:rsidRDefault="001C25F4">
      <w:pPr>
        <w:spacing w:line="600" w:lineRule="exact"/>
        <w:ind w:firstLine="0"/>
        <w:jc w:val="center"/>
        <w:rPr>
          <w:rFonts w:ascii="方正小标宋简体" w:eastAsia="方正小标宋简体"/>
          <w:sz w:val="44"/>
          <w:szCs w:val="44"/>
        </w:rPr>
      </w:pPr>
      <w:r w:rsidRPr="00996698">
        <w:rPr>
          <w:rFonts w:ascii="方正小标宋简体" w:eastAsia="方正小标宋简体" w:hint="eastAsia"/>
          <w:sz w:val="44"/>
          <w:szCs w:val="44"/>
        </w:rPr>
        <w:t>2022年政府信息公开工作年度报告</w:t>
      </w:r>
    </w:p>
    <w:p w:rsidR="00855695" w:rsidRDefault="00855695">
      <w:pPr>
        <w:spacing w:line="600" w:lineRule="exact"/>
        <w:ind w:firstLineChars="200" w:firstLine="640"/>
        <w:rPr>
          <w:rFonts w:ascii="仿宋_GB2312" w:eastAsia="仿宋_GB2312"/>
        </w:rPr>
      </w:pPr>
    </w:p>
    <w:p w:rsidR="00855695" w:rsidRDefault="001C25F4">
      <w:pPr>
        <w:spacing w:line="60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w:t>
      </w:r>
      <w:r>
        <w:rPr>
          <w:rFonts w:ascii="仿宋_GB2312" w:eastAsia="仿宋_GB2312" w:hint="eastAsia"/>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ascii="仿宋_GB2312" w:eastAsia="仿宋_GB2312" w:hint="eastAsia"/>
          <w:szCs w:val="32"/>
        </w:rPr>
        <w:t>）相关要求编制</w:t>
      </w:r>
      <w:r>
        <w:rPr>
          <w:rFonts w:ascii="仿宋_GB2312" w:eastAsia="仿宋_GB2312" w:hint="eastAsia"/>
        </w:rPr>
        <w:t>。报告全文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情况、主动公开政府信息情况、收到和处理政府信息公开申请情况、政府信息公开行政复议和行政诉讼情况、存在的主要问题及改进情况、其他需要报告的事项6个部分。</w:t>
      </w:r>
    </w:p>
    <w:p w:rsidR="00855695" w:rsidRDefault="001C25F4">
      <w:pPr>
        <w:spacing w:line="600" w:lineRule="exact"/>
        <w:ind w:firstLineChars="200" w:firstLine="640"/>
        <w:rPr>
          <w:rFonts w:ascii="仿宋_GB2312" w:eastAsia="仿宋_GB2312" w:hAnsi="黑体"/>
        </w:rPr>
      </w:pPr>
      <w:r>
        <w:rPr>
          <w:rFonts w:ascii="仿宋_GB2312" w:eastAsia="仿宋_GB2312" w:hint="eastAsia"/>
        </w:rPr>
        <w:t>报告中所列数据统计期限自2022年1月1日始，至2022年12月31日止。报告电子版可在高青县人民政府门户网站（www.gaoqing.gov.cn）查阅和下载。如对报告内容有疑问，请与高青县信访局办公室联系（地址：山东省淄博市高青县黄河路81号；邮编：256300；电话：0533-6967112；传真：0533-6967112；电子邮箱：gqxxfj@zb.shandong.cn）。</w:t>
      </w:r>
    </w:p>
    <w:p w:rsidR="00855695" w:rsidRDefault="001C25F4">
      <w:pPr>
        <w:spacing w:line="600" w:lineRule="exact"/>
        <w:ind w:firstLineChars="200" w:firstLine="640"/>
        <w:rPr>
          <w:rFonts w:ascii="黑体" w:eastAsia="黑体" w:hAnsi="黑体"/>
          <w:szCs w:val="32"/>
        </w:rPr>
      </w:pPr>
      <w:r>
        <w:rPr>
          <w:rFonts w:ascii="黑体" w:eastAsia="黑体" w:hAnsi="黑体" w:hint="eastAsia"/>
          <w:szCs w:val="32"/>
        </w:rPr>
        <w:t>一、总体情况</w:t>
      </w:r>
    </w:p>
    <w:p w:rsidR="00855695" w:rsidRDefault="001C25F4">
      <w:pPr>
        <w:spacing w:line="600" w:lineRule="exact"/>
        <w:ind w:firstLineChars="200" w:firstLine="640"/>
        <w:rPr>
          <w:rFonts w:ascii="仿宋_GB2312" w:eastAsia="仿宋_GB2312"/>
          <w:szCs w:val="32"/>
        </w:rPr>
      </w:pPr>
      <w:r>
        <w:rPr>
          <w:rFonts w:ascii="仿宋_GB2312" w:eastAsia="仿宋_GB2312"/>
          <w:szCs w:val="32"/>
        </w:rPr>
        <w:t>202</w:t>
      </w:r>
      <w:r>
        <w:rPr>
          <w:rFonts w:ascii="仿宋_GB2312" w:eastAsia="仿宋_GB2312" w:hint="eastAsia"/>
          <w:szCs w:val="32"/>
        </w:rPr>
        <w:t>2年，高青县信访局坚持以习近平新时代中国特色社会主义思想为指导，认真落实国家和省市县政务公开工作部署，将政务公开工作列入党组重要议事日程，</w:t>
      </w:r>
      <w:r w:rsidRPr="00996698">
        <w:rPr>
          <w:rFonts w:ascii="仿宋_GB2312" w:eastAsia="仿宋_GB2312"/>
          <w:szCs w:val="32"/>
        </w:rPr>
        <w:t>着力提高政务公开标准化规范化水平</w:t>
      </w:r>
      <w:r w:rsidRPr="00996698">
        <w:rPr>
          <w:rFonts w:ascii="仿宋_GB2312" w:eastAsia="仿宋_GB2312" w:hint="eastAsia"/>
          <w:szCs w:val="32"/>
        </w:rPr>
        <w:t>。</w:t>
      </w:r>
    </w:p>
    <w:p w:rsidR="00996698" w:rsidRDefault="00996698">
      <w:pPr>
        <w:spacing w:line="600" w:lineRule="exact"/>
        <w:jc w:val="left"/>
        <w:rPr>
          <w:rFonts w:ascii="楷体_GB2312" w:eastAsia="楷体_GB2312"/>
        </w:rPr>
      </w:pPr>
    </w:p>
    <w:p w:rsidR="00855695" w:rsidRDefault="001C25F4">
      <w:pPr>
        <w:spacing w:line="600" w:lineRule="exact"/>
        <w:jc w:val="left"/>
        <w:rPr>
          <w:rFonts w:ascii="楷体_GB2312" w:eastAsia="楷体_GB2312"/>
        </w:rPr>
      </w:pPr>
      <w:r>
        <w:rPr>
          <w:rFonts w:ascii="楷体_GB2312" w:eastAsia="楷体_GB2312" w:hint="eastAsia"/>
        </w:rPr>
        <w:lastRenderedPageBreak/>
        <w:t>（一）主动公开</w:t>
      </w:r>
    </w:p>
    <w:p w:rsidR="00855695" w:rsidRPr="00996698" w:rsidRDefault="001C25F4" w:rsidP="00FD1585">
      <w:pPr>
        <w:spacing w:line="580" w:lineRule="exact"/>
        <w:ind w:firstLineChars="200" w:firstLine="640"/>
        <w:rPr>
          <w:rFonts w:ascii="仿宋_GB2312" w:eastAsia="仿宋_GB2312"/>
          <w:szCs w:val="32"/>
        </w:rPr>
      </w:pPr>
      <w:r>
        <w:rPr>
          <w:rFonts w:ascii="仿宋_GB2312" w:eastAsia="仿宋_GB2312" w:cs="仿宋_GB2312"/>
          <w:color w:val="000000"/>
          <w:szCs w:val="32"/>
          <w:shd w:val="clear" w:color="auto" w:fill="FFFFFF"/>
        </w:rPr>
        <w:t>贯彻落实《中华人民共和国政府信息公开条例》，编</w:t>
      </w:r>
      <w:r>
        <w:rPr>
          <w:rFonts w:ascii="仿宋_GB2312" w:eastAsia="仿宋_GB2312" w:cs="仿宋_GB2312" w:hint="eastAsia"/>
          <w:color w:val="000000"/>
          <w:szCs w:val="32"/>
          <w:shd w:val="clear" w:color="auto" w:fill="FFFFFF"/>
        </w:rPr>
        <w:t>制《高青县信访局2022年政务公开工作实施方案》，按要求全面梳理应当主动公开的政府信息，确保政府信息公开工作落到实处。</w:t>
      </w:r>
      <w:r>
        <w:rPr>
          <w:rFonts w:ascii="仿宋_GB2312" w:eastAsia="仿宋_GB2312" w:hAnsi="仿宋_GB2312" w:cs="仿宋_GB2312"/>
          <w:szCs w:val="32"/>
          <w:shd w:val="clear" w:color="auto" w:fill="FFFFFF"/>
        </w:rPr>
        <w:t>通过政务公开网站、“</w:t>
      </w:r>
      <w:r>
        <w:rPr>
          <w:rFonts w:ascii="仿宋_GB2312" w:eastAsia="仿宋_GB2312" w:hAnsi="仿宋_GB2312" w:cs="仿宋_GB2312" w:hint="eastAsia"/>
          <w:szCs w:val="32"/>
          <w:shd w:val="clear" w:color="auto" w:fill="FFFFFF"/>
        </w:rPr>
        <w:t>高青信访</w:t>
      </w:r>
      <w:r>
        <w:rPr>
          <w:rFonts w:ascii="仿宋_GB2312" w:eastAsia="仿宋_GB2312" w:hAnsi="仿宋_GB2312" w:cs="仿宋_GB2312"/>
          <w:szCs w:val="32"/>
          <w:shd w:val="clear" w:color="auto" w:fill="FFFFFF"/>
        </w:rPr>
        <w:t>”</w:t>
      </w:r>
      <w:proofErr w:type="gramStart"/>
      <w:r>
        <w:rPr>
          <w:rFonts w:ascii="仿宋_GB2312" w:eastAsia="仿宋_GB2312" w:hAnsi="仿宋_GB2312" w:cs="仿宋_GB2312"/>
          <w:szCs w:val="32"/>
          <w:shd w:val="clear" w:color="auto" w:fill="FFFFFF"/>
        </w:rPr>
        <w:t>微信公众</w:t>
      </w:r>
      <w:r>
        <w:rPr>
          <w:rFonts w:ascii="仿宋_GB2312" w:eastAsia="仿宋_GB2312" w:hAnsi="仿宋_GB2312" w:cs="仿宋_GB2312" w:hint="eastAsia"/>
          <w:szCs w:val="32"/>
          <w:shd w:val="clear" w:color="auto" w:fill="FFFFFF"/>
        </w:rPr>
        <w:t>号</w:t>
      </w:r>
      <w:proofErr w:type="gramEnd"/>
      <w:r>
        <w:rPr>
          <w:rFonts w:ascii="仿宋_GB2312" w:eastAsia="仿宋_GB2312" w:hAnsi="仿宋_GB2312" w:cs="仿宋_GB2312"/>
          <w:szCs w:val="32"/>
          <w:shd w:val="clear" w:color="auto" w:fill="FFFFFF"/>
        </w:rPr>
        <w:t>等平台，主动公开部门会议、重点工作完成情况</w:t>
      </w:r>
      <w:r>
        <w:rPr>
          <w:rFonts w:ascii="仿宋_GB2312" w:eastAsia="仿宋_GB2312" w:hAnsi="仿宋_GB2312" w:cs="仿宋_GB2312" w:hint="eastAsia"/>
          <w:szCs w:val="32"/>
          <w:shd w:val="clear" w:color="auto" w:fill="FFFFFF"/>
        </w:rPr>
        <w:t>等</w:t>
      </w:r>
      <w:r>
        <w:rPr>
          <w:rFonts w:ascii="仿宋_GB2312" w:eastAsia="仿宋_GB2312" w:hAnsi="仿宋_GB2312" w:cs="仿宋_GB2312"/>
          <w:szCs w:val="32"/>
          <w:shd w:val="clear" w:color="auto" w:fill="FFFFFF"/>
        </w:rPr>
        <w:t>信息。</w:t>
      </w:r>
      <w:r>
        <w:rPr>
          <w:rFonts w:ascii="仿宋_GB2312" w:eastAsia="仿宋_GB2312" w:hAnsi="仿宋_GB2312" w:cs="仿宋_GB2312" w:hint="eastAsia"/>
          <w:color w:val="000000" w:themeColor="text1"/>
          <w:szCs w:val="32"/>
        </w:rPr>
        <w:t>2022年</w:t>
      </w:r>
      <w:r>
        <w:rPr>
          <w:rFonts w:ascii="仿宋_GB2312" w:eastAsia="仿宋_GB2312" w:hint="eastAsia"/>
          <w:szCs w:val="32"/>
        </w:rPr>
        <w:t>政府信息公开数量106条，比2021年增加了50条。通过政府网站公开了34条信息，比2021年增加14条；通过政务新媒体以及其他纸质渠道公开了72信息，比2021年增加36条。</w:t>
      </w:r>
      <w:r w:rsidR="00996698">
        <w:rPr>
          <w:rFonts w:ascii="仿宋_GB2312" w:eastAsia="仿宋_GB2312" w:hAnsi="仿宋_GB2312" w:cs="仿宋_GB2312" w:hint="eastAsia"/>
          <w:color w:val="000000" w:themeColor="text1"/>
          <w:szCs w:val="32"/>
        </w:rPr>
        <w:t>及时回应群众关切，通过开展信访法规集中宣传等活动，向群众解读信访法规政策，</w:t>
      </w:r>
      <w:r w:rsidR="00FD1585">
        <w:rPr>
          <w:rFonts w:ascii="仿宋_GB2312" w:eastAsia="仿宋_GB2312" w:hAnsi="黑体" w:hint="eastAsia"/>
          <w:szCs w:val="32"/>
        </w:rPr>
        <w:t>增强了人民群众依法维权、有序信访的意识。</w:t>
      </w:r>
    </w:p>
    <w:p w:rsidR="00855695" w:rsidRDefault="001C25F4">
      <w:pPr>
        <w:pStyle w:val="a0"/>
        <w:rPr>
          <w:rFonts w:ascii="仿宋_GB2312" w:eastAsia="仿宋_GB2312"/>
          <w:szCs w:val="32"/>
        </w:rPr>
      </w:pPr>
      <w:r>
        <w:rPr>
          <w:rFonts w:ascii="仿宋_GB2312" w:eastAsia="仿宋_GB2312" w:hint="eastAsia"/>
          <w:noProof/>
          <w:szCs w:val="32"/>
        </w:rPr>
        <w:drawing>
          <wp:inline distT="0" distB="0" distL="114300" distR="114300">
            <wp:extent cx="5272405" cy="2751455"/>
            <wp:effectExtent l="0" t="0" r="4445" b="10795"/>
            <wp:docPr id="1" name="图片 1" descr="1673313893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3313893543"/>
                    <pic:cNvPicPr>
                      <a:picLocks noChangeAspect="1"/>
                    </pic:cNvPicPr>
                  </pic:nvPicPr>
                  <pic:blipFill>
                    <a:blip r:embed="rId7"/>
                    <a:stretch>
                      <a:fillRect/>
                    </a:stretch>
                  </pic:blipFill>
                  <pic:spPr>
                    <a:xfrm>
                      <a:off x="0" y="0"/>
                      <a:ext cx="5272405" cy="2751455"/>
                    </a:xfrm>
                    <a:prstGeom prst="rect">
                      <a:avLst/>
                    </a:prstGeom>
                  </pic:spPr>
                </pic:pic>
              </a:graphicData>
            </a:graphic>
          </wp:inline>
        </w:drawing>
      </w:r>
    </w:p>
    <w:p w:rsidR="00855695" w:rsidRDefault="001C25F4">
      <w:pPr>
        <w:spacing w:line="600" w:lineRule="exact"/>
        <w:jc w:val="left"/>
        <w:rPr>
          <w:rFonts w:ascii="楷体_GB2312" w:eastAsia="楷体_GB2312"/>
        </w:rPr>
      </w:pPr>
      <w:r>
        <w:rPr>
          <w:rFonts w:ascii="楷体_GB2312" w:eastAsia="楷体_GB2312" w:hint="eastAsia"/>
        </w:rPr>
        <w:t>（二）依申请公开</w:t>
      </w:r>
    </w:p>
    <w:p w:rsidR="00996698" w:rsidRDefault="001C25F4" w:rsidP="00996698">
      <w:pPr>
        <w:spacing w:line="560" w:lineRule="exact"/>
        <w:ind w:firstLineChars="200" w:firstLine="640"/>
        <w:rPr>
          <w:rFonts w:ascii="仿宋_GB2312" w:eastAsia="仿宋_GB2312"/>
          <w:szCs w:val="32"/>
        </w:rPr>
      </w:pPr>
      <w:r>
        <w:rPr>
          <w:rFonts w:ascii="仿宋_GB2312" w:eastAsia="仿宋_GB2312" w:hint="eastAsia"/>
          <w:szCs w:val="32"/>
        </w:rPr>
        <w:t>2022年，本机关</w:t>
      </w:r>
      <w:r w:rsidR="00996698">
        <w:rPr>
          <w:rFonts w:ascii="仿宋_GB2312" w:eastAsia="仿宋_GB2312" w:hint="eastAsia"/>
          <w:szCs w:val="32"/>
        </w:rPr>
        <w:t>未</w:t>
      </w:r>
      <w:r w:rsidR="00996698" w:rsidRPr="00EC55EF">
        <w:rPr>
          <w:rFonts w:ascii="仿宋_GB2312" w:eastAsia="仿宋_GB2312" w:hint="eastAsia"/>
          <w:szCs w:val="32"/>
        </w:rPr>
        <w:t>收到政府信息公开申请</w:t>
      </w:r>
      <w:r w:rsidR="00996698">
        <w:rPr>
          <w:rFonts w:ascii="仿宋_GB2312" w:eastAsia="仿宋_GB2312" w:hint="eastAsia"/>
          <w:szCs w:val="32"/>
        </w:rPr>
        <w:t>，上年度结转0件。依申请公开政府信息未收取任何费用，未因政府信息公开被申请行政复议、提起行政诉讼。</w:t>
      </w:r>
    </w:p>
    <w:p w:rsidR="00855695" w:rsidRDefault="001C25F4">
      <w:pPr>
        <w:spacing w:line="600" w:lineRule="exact"/>
        <w:jc w:val="left"/>
        <w:rPr>
          <w:rFonts w:ascii="楷体_GB2312" w:eastAsia="楷体_GB2312"/>
        </w:rPr>
      </w:pPr>
      <w:r>
        <w:rPr>
          <w:rFonts w:ascii="楷体_GB2312" w:eastAsia="楷体_GB2312" w:hint="eastAsia"/>
        </w:rPr>
        <w:lastRenderedPageBreak/>
        <w:t>（三）政府信息管理</w:t>
      </w:r>
    </w:p>
    <w:p w:rsidR="00855695" w:rsidRPr="00996698" w:rsidRDefault="001C25F4">
      <w:pPr>
        <w:rPr>
          <w:rFonts w:ascii="仿宋_GB2312" w:eastAsia="仿宋_GB2312"/>
          <w:szCs w:val="32"/>
        </w:rPr>
      </w:pPr>
      <w:r w:rsidRPr="00996698">
        <w:rPr>
          <w:rFonts w:ascii="仿宋_GB2312" w:eastAsia="仿宋_GB2312"/>
          <w:szCs w:val="32"/>
        </w:rPr>
        <w:t>严格落实政府信息公开工作职责，</w:t>
      </w:r>
      <w:r w:rsidRPr="00996698">
        <w:rPr>
          <w:rFonts w:ascii="仿宋_GB2312" w:eastAsia="仿宋_GB2312" w:hint="eastAsia"/>
          <w:szCs w:val="32"/>
        </w:rPr>
        <w:t>建立健全政府信息公开动态管理机制，明确政府信息公开的内容、格式、程序及相关工作规范。</w:t>
      </w:r>
      <w:r w:rsidRPr="00996698">
        <w:rPr>
          <w:rFonts w:ascii="仿宋_GB2312" w:eastAsia="仿宋_GB2312"/>
          <w:szCs w:val="32"/>
        </w:rPr>
        <w:t>在</w:t>
      </w:r>
      <w:r w:rsidRPr="00996698">
        <w:rPr>
          <w:rFonts w:ascii="仿宋_GB2312" w:eastAsia="仿宋_GB2312" w:hint="eastAsia"/>
          <w:szCs w:val="32"/>
        </w:rPr>
        <w:t>制发公文过程中，严格履行填写发文稿纸手续，逐级审批。对应主动公开的公文及时公开发布，严格落实保密审查审批制度，确保敏感、涉密信息</w:t>
      </w:r>
      <w:proofErr w:type="gramStart"/>
      <w:r w:rsidRPr="00996698">
        <w:rPr>
          <w:rFonts w:ascii="仿宋_GB2312" w:eastAsia="仿宋_GB2312" w:hint="eastAsia"/>
          <w:szCs w:val="32"/>
        </w:rPr>
        <w:t>不</w:t>
      </w:r>
      <w:proofErr w:type="gramEnd"/>
      <w:r w:rsidRPr="00996698">
        <w:rPr>
          <w:rFonts w:ascii="仿宋_GB2312" w:eastAsia="仿宋_GB2312" w:hint="eastAsia"/>
          <w:szCs w:val="32"/>
        </w:rPr>
        <w:t>上网。</w:t>
      </w:r>
      <w:r w:rsidRPr="00996698">
        <w:rPr>
          <w:rFonts w:ascii="仿宋_GB2312" w:eastAsia="仿宋_GB2312"/>
          <w:szCs w:val="32"/>
        </w:rPr>
        <w:t>通过县政府门户网站集中公开并提供在线查阅、检索、复制、下载等服务。在县政府门户网站政府信息公开制度专栏及时公开政府信息公开制度，并实行动态更新调整。</w:t>
      </w:r>
      <w:r w:rsidR="00996698">
        <w:rPr>
          <w:rFonts w:ascii="仿宋_GB2312" w:eastAsia="仿宋_GB2312" w:hint="eastAsia"/>
          <w:szCs w:val="32"/>
        </w:rPr>
        <w:t>修编了《</w:t>
      </w:r>
      <w:r w:rsidR="00996698" w:rsidRPr="00996698">
        <w:rPr>
          <w:rFonts w:ascii="仿宋_GB2312" w:eastAsia="仿宋_GB2312" w:hint="eastAsia"/>
          <w:szCs w:val="32"/>
        </w:rPr>
        <w:t>高青县信访局政府信息公开指南</w:t>
      </w:r>
      <w:r w:rsidR="00996698">
        <w:rPr>
          <w:rFonts w:ascii="仿宋_GB2312" w:eastAsia="仿宋_GB2312" w:hint="eastAsia"/>
          <w:szCs w:val="32"/>
        </w:rPr>
        <w:t>》《高青县信访局政府信息主动公开基本目录》并进行了公开。</w:t>
      </w:r>
    </w:p>
    <w:p w:rsidR="00855695" w:rsidRDefault="001C25F4">
      <w:pPr>
        <w:pStyle w:val="a0"/>
        <w:rPr>
          <w:rFonts w:ascii="仿宋_GB2312" w:eastAsia="仿宋_GB2312"/>
          <w:szCs w:val="32"/>
        </w:rPr>
      </w:pPr>
      <w:r>
        <w:rPr>
          <w:rFonts w:ascii="仿宋_GB2312" w:eastAsia="仿宋_GB2312" w:hint="eastAsia"/>
          <w:noProof/>
          <w:szCs w:val="32"/>
        </w:rPr>
        <w:drawing>
          <wp:inline distT="0" distB="0" distL="114300" distR="114300">
            <wp:extent cx="5267325" cy="3195320"/>
            <wp:effectExtent l="0" t="0" r="9525" b="5080"/>
            <wp:docPr id="4" name="图片 4" descr="c933e674c23e85d06a17817798667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933e674c23e85d06a17817798667bb"/>
                    <pic:cNvPicPr>
                      <a:picLocks noChangeAspect="1"/>
                    </pic:cNvPicPr>
                  </pic:nvPicPr>
                  <pic:blipFill>
                    <a:blip r:embed="rId8"/>
                    <a:stretch>
                      <a:fillRect/>
                    </a:stretch>
                  </pic:blipFill>
                  <pic:spPr>
                    <a:xfrm>
                      <a:off x="0" y="0"/>
                      <a:ext cx="5267325" cy="3195320"/>
                    </a:xfrm>
                    <a:prstGeom prst="rect">
                      <a:avLst/>
                    </a:prstGeom>
                  </pic:spPr>
                </pic:pic>
              </a:graphicData>
            </a:graphic>
          </wp:inline>
        </w:drawing>
      </w:r>
    </w:p>
    <w:p w:rsidR="00855695" w:rsidRDefault="001C25F4">
      <w:pPr>
        <w:spacing w:line="600" w:lineRule="exact"/>
        <w:jc w:val="left"/>
        <w:rPr>
          <w:rFonts w:ascii="楷体_GB2312" w:eastAsia="楷体_GB2312"/>
        </w:rPr>
      </w:pPr>
      <w:r>
        <w:rPr>
          <w:rFonts w:ascii="楷体_GB2312" w:eastAsia="楷体_GB2312" w:hint="eastAsia"/>
        </w:rPr>
        <w:t>（四）政府信息公开平台建设</w:t>
      </w:r>
    </w:p>
    <w:p w:rsidR="00855695" w:rsidRDefault="001C25F4">
      <w:pPr>
        <w:spacing w:line="580" w:lineRule="exact"/>
        <w:jc w:val="left"/>
        <w:rPr>
          <w:rFonts w:ascii="仿宋_GB2312" w:eastAsia="仿宋_GB2312"/>
          <w:szCs w:val="32"/>
        </w:rPr>
      </w:pPr>
      <w:r>
        <w:rPr>
          <w:rFonts w:ascii="仿宋_GB2312" w:eastAsia="仿宋_GB2312" w:hAnsi="宋体" w:cs="仿宋_GB2312"/>
          <w:color w:val="000000"/>
          <w:szCs w:val="32"/>
          <w:shd w:val="clear" w:color="auto" w:fill="FFFFFF"/>
        </w:rPr>
        <w:t>结合信访工作</w:t>
      </w:r>
      <w:r>
        <w:rPr>
          <w:rFonts w:ascii="仿宋_GB2312" w:eastAsia="仿宋_GB2312" w:hAnsi="宋体" w:cs="仿宋_GB2312" w:hint="eastAsia"/>
          <w:color w:val="000000"/>
          <w:szCs w:val="32"/>
          <w:shd w:val="clear" w:color="auto" w:fill="FFFFFF"/>
        </w:rPr>
        <w:t>实际</w:t>
      </w:r>
      <w:r>
        <w:rPr>
          <w:rFonts w:ascii="仿宋_GB2312" w:eastAsia="仿宋_GB2312" w:hAnsi="宋体" w:cs="仿宋_GB2312"/>
          <w:color w:val="000000"/>
          <w:szCs w:val="32"/>
          <w:shd w:val="clear" w:color="auto" w:fill="FFFFFF"/>
        </w:rPr>
        <w:t>，</w:t>
      </w:r>
      <w:r>
        <w:rPr>
          <w:rFonts w:ascii="仿宋_GB2312" w:eastAsia="仿宋_GB2312" w:hAnsi="宋体" w:cs="仿宋_GB2312" w:hint="eastAsia"/>
          <w:color w:val="000000"/>
          <w:szCs w:val="32"/>
          <w:shd w:val="clear" w:color="auto" w:fill="FFFFFF"/>
        </w:rPr>
        <w:t>调整优化政府信息公开专栏信息公开目录。根据政府信息公开制度规定和群众需要，丰富完善</w:t>
      </w:r>
      <w:r>
        <w:rPr>
          <w:rFonts w:ascii="仿宋_GB2312" w:eastAsia="仿宋_GB2312" w:hAnsi="宋体" w:cs="仿宋_GB2312" w:hint="eastAsia"/>
          <w:color w:val="000000"/>
          <w:szCs w:val="32"/>
          <w:shd w:val="clear" w:color="auto" w:fill="FFFFFF"/>
        </w:rPr>
        <w:lastRenderedPageBreak/>
        <w:t>公开内容，确保政府信息公开工作及时、准确、高效，进一步增强公开信息的可读性。</w:t>
      </w:r>
      <w:r w:rsidR="00996698">
        <w:rPr>
          <w:rFonts w:ascii="仿宋_GB2312" w:eastAsia="仿宋_GB2312" w:hAnsi="宋体" w:cs="仿宋_GB2312" w:hint="eastAsia"/>
          <w:color w:val="000000"/>
          <w:szCs w:val="32"/>
          <w:shd w:val="clear" w:color="auto" w:fill="FFFFFF"/>
        </w:rPr>
        <w:t>优化</w:t>
      </w:r>
      <w:r>
        <w:rPr>
          <w:rFonts w:ascii="仿宋_GB2312" w:eastAsia="仿宋_GB2312" w:hint="eastAsia"/>
          <w:szCs w:val="32"/>
        </w:rPr>
        <w:t>“高青信访”</w:t>
      </w:r>
      <w:proofErr w:type="gramStart"/>
      <w:r>
        <w:rPr>
          <w:rFonts w:ascii="仿宋_GB2312" w:eastAsia="仿宋_GB2312" w:hint="eastAsia"/>
          <w:szCs w:val="32"/>
        </w:rPr>
        <w:t>微信公众号</w:t>
      </w:r>
      <w:proofErr w:type="gramEnd"/>
      <w:r>
        <w:rPr>
          <w:rFonts w:ascii="仿宋_GB2312" w:eastAsia="仿宋_GB2312" w:hint="eastAsia"/>
          <w:szCs w:val="32"/>
        </w:rPr>
        <w:t>“办事服务”栏目</w:t>
      </w:r>
      <w:r w:rsidR="00996698">
        <w:rPr>
          <w:rFonts w:ascii="仿宋_GB2312" w:eastAsia="仿宋_GB2312" w:hint="eastAsia"/>
          <w:szCs w:val="32"/>
        </w:rPr>
        <w:t>设置</w:t>
      </w:r>
      <w:r>
        <w:rPr>
          <w:rFonts w:ascii="仿宋_GB2312" w:eastAsia="仿宋_GB2312" w:hint="eastAsia"/>
          <w:szCs w:val="32"/>
        </w:rPr>
        <w:t>，</w:t>
      </w:r>
      <w:r w:rsidR="00996698">
        <w:rPr>
          <w:rFonts w:ascii="仿宋_GB2312" w:eastAsia="仿宋_GB2312" w:hint="eastAsia"/>
          <w:szCs w:val="32"/>
        </w:rPr>
        <w:t>为群众办事提供便利。</w:t>
      </w:r>
    </w:p>
    <w:p w:rsidR="00855695" w:rsidRDefault="001C25F4">
      <w:pPr>
        <w:spacing w:line="560" w:lineRule="exact"/>
        <w:ind w:firstLineChars="200" w:firstLine="640"/>
        <w:rPr>
          <w:rFonts w:ascii="仿宋_GB2312" w:eastAsia="仿宋_GB2312"/>
          <w:szCs w:val="32"/>
        </w:rPr>
      </w:pPr>
      <w:r>
        <w:rPr>
          <w:rFonts w:ascii="仿宋_GB2312" w:eastAsia="仿宋_GB2312" w:hint="eastAsia"/>
          <w:noProof/>
          <w:szCs w:val="32"/>
        </w:rPr>
        <w:drawing>
          <wp:anchor distT="0" distB="0" distL="114300" distR="114300" simplePos="0" relativeHeight="251659264" behindDoc="0" locked="0" layoutInCell="1" allowOverlap="1">
            <wp:simplePos x="0" y="0"/>
            <wp:positionH relativeFrom="column">
              <wp:posOffset>1122680</wp:posOffset>
            </wp:positionH>
            <wp:positionV relativeFrom="paragraph">
              <wp:posOffset>10795</wp:posOffset>
            </wp:positionV>
            <wp:extent cx="3151505" cy="6951980"/>
            <wp:effectExtent l="0" t="0" r="10795" b="1270"/>
            <wp:wrapNone/>
            <wp:docPr id="5" name="图片 5" descr="a91ed73347e6528d494a4d5a20bc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91ed73347e6528d494a4d5a20bc643"/>
                    <pic:cNvPicPr>
                      <a:picLocks noChangeAspect="1"/>
                    </pic:cNvPicPr>
                  </pic:nvPicPr>
                  <pic:blipFill>
                    <a:blip r:embed="rId9"/>
                    <a:stretch>
                      <a:fillRect/>
                    </a:stretch>
                  </pic:blipFill>
                  <pic:spPr>
                    <a:xfrm>
                      <a:off x="0" y="0"/>
                      <a:ext cx="3151505" cy="6951980"/>
                    </a:xfrm>
                    <a:prstGeom prst="rect">
                      <a:avLst/>
                    </a:prstGeom>
                  </pic:spPr>
                </pic:pic>
              </a:graphicData>
            </a:graphic>
          </wp:anchor>
        </w:drawing>
      </w:r>
    </w:p>
    <w:p w:rsidR="00855695" w:rsidRDefault="00855695">
      <w:pPr>
        <w:spacing w:line="560" w:lineRule="exact"/>
        <w:ind w:firstLineChars="200" w:firstLine="640"/>
        <w:rPr>
          <w:rFonts w:ascii="仿宋_GB2312" w:eastAsia="仿宋_GB2312"/>
          <w:szCs w:val="32"/>
        </w:rPr>
      </w:pPr>
    </w:p>
    <w:p w:rsidR="00855695" w:rsidRDefault="00855695">
      <w:pPr>
        <w:pStyle w:val="a0"/>
        <w:rPr>
          <w:rFonts w:ascii="仿宋_GB2312" w:eastAsia="仿宋_GB2312"/>
          <w:szCs w:val="32"/>
        </w:rPr>
      </w:pPr>
    </w:p>
    <w:p w:rsidR="00855695" w:rsidRDefault="00855695" w:rsidP="00996698">
      <w:pPr>
        <w:pStyle w:val="a4"/>
        <w:ind w:firstLine="320"/>
        <w:rPr>
          <w:rFonts w:ascii="仿宋_GB2312" w:eastAsia="仿宋_GB2312"/>
          <w:sz w:val="32"/>
          <w:szCs w:val="32"/>
        </w:rPr>
      </w:pPr>
    </w:p>
    <w:p w:rsidR="00855695" w:rsidRDefault="00855695"/>
    <w:p w:rsidR="00855695" w:rsidRDefault="00855695">
      <w:pPr>
        <w:spacing w:line="600" w:lineRule="exact"/>
        <w:jc w:val="left"/>
        <w:rPr>
          <w:rFonts w:ascii="楷体_GB2312" w:eastAsia="楷体_GB2312"/>
        </w:rPr>
      </w:pPr>
    </w:p>
    <w:p w:rsidR="00855695" w:rsidRDefault="00855695">
      <w:pPr>
        <w:spacing w:line="600" w:lineRule="exact"/>
        <w:jc w:val="left"/>
        <w:rPr>
          <w:rFonts w:ascii="楷体_GB2312" w:eastAsia="楷体_GB2312"/>
        </w:rPr>
      </w:pPr>
    </w:p>
    <w:p w:rsidR="00855695" w:rsidRDefault="00855695">
      <w:pPr>
        <w:spacing w:line="600" w:lineRule="exact"/>
        <w:jc w:val="left"/>
        <w:rPr>
          <w:rFonts w:ascii="楷体_GB2312" w:eastAsia="楷体_GB2312"/>
        </w:rPr>
      </w:pPr>
    </w:p>
    <w:p w:rsidR="00855695" w:rsidRDefault="00855695">
      <w:pPr>
        <w:spacing w:line="600" w:lineRule="exact"/>
        <w:jc w:val="left"/>
        <w:rPr>
          <w:rFonts w:ascii="楷体_GB2312" w:eastAsia="楷体_GB2312"/>
        </w:rPr>
      </w:pPr>
    </w:p>
    <w:p w:rsidR="00855695" w:rsidRDefault="00855695">
      <w:pPr>
        <w:spacing w:line="600" w:lineRule="exact"/>
        <w:jc w:val="left"/>
        <w:rPr>
          <w:rFonts w:ascii="楷体_GB2312" w:eastAsia="楷体_GB2312"/>
        </w:rPr>
      </w:pPr>
    </w:p>
    <w:p w:rsidR="00855695" w:rsidRDefault="00855695">
      <w:pPr>
        <w:spacing w:line="600" w:lineRule="exact"/>
        <w:jc w:val="left"/>
        <w:rPr>
          <w:rFonts w:ascii="楷体_GB2312" w:eastAsia="楷体_GB2312"/>
        </w:rPr>
      </w:pPr>
    </w:p>
    <w:p w:rsidR="00855695" w:rsidRDefault="00855695">
      <w:pPr>
        <w:spacing w:line="600" w:lineRule="exact"/>
        <w:jc w:val="left"/>
        <w:rPr>
          <w:rFonts w:ascii="楷体_GB2312" w:eastAsia="楷体_GB2312"/>
        </w:rPr>
      </w:pPr>
    </w:p>
    <w:p w:rsidR="00855695" w:rsidRDefault="00855695">
      <w:pPr>
        <w:spacing w:line="600" w:lineRule="exact"/>
        <w:jc w:val="left"/>
        <w:rPr>
          <w:rFonts w:ascii="楷体_GB2312" w:eastAsia="楷体_GB2312"/>
        </w:rPr>
      </w:pPr>
    </w:p>
    <w:p w:rsidR="00855695" w:rsidRDefault="00855695">
      <w:pPr>
        <w:spacing w:line="600" w:lineRule="exact"/>
        <w:jc w:val="left"/>
        <w:rPr>
          <w:rFonts w:ascii="楷体_GB2312" w:eastAsia="楷体_GB2312"/>
        </w:rPr>
      </w:pPr>
    </w:p>
    <w:p w:rsidR="00855695" w:rsidRDefault="00855695">
      <w:pPr>
        <w:spacing w:line="600" w:lineRule="exact"/>
        <w:jc w:val="left"/>
        <w:rPr>
          <w:rFonts w:ascii="楷体_GB2312" w:eastAsia="楷体_GB2312"/>
        </w:rPr>
      </w:pPr>
    </w:p>
    <w:p w:rsidR="00996698" w:rsidRDefault="00996698" w:rsidP="00996698">
      <w:pPr>
        <w:pStyle w:val="a0"/>
      </w:pPr>
    </w:p>
    <w:p w:rsidR="00996698" w:rsidRDefault="00996698" w:rsidP="00996698">
      <w:pPr>
        <w:pStyle w:val="a4"/>
        <w:ind w:firstLine="210"/>
      </w:pPr>
    </w:p>
    <w:p w:rsidR="00996698" w:rsidRPr="00996698" w:rsidRDefault="00996698" w:rsidP="00996698"/>
    <w:p w:rsidR="00855695" w:rsidRDefault="00855695">
      <w:pPr>
        <w:spacing w:line="600" w:lineRule="exact"/>
        <w:jc w:val="left"/>
        <w:rPr>
          <w:rFonts w:ascii="楷体_GB2312" w:eastAsia="楷体_GB2312"/>
        </w:rPr>
      </w:pPr>
    </w:p>
    <w:p w:rsidR="00855695" w:rsidRDefault="001C25F4">
      <w:pPr>
        <w:spacing w:line="600" w:lineRule="exact"/>
        <w:jc w:val="left"/>
        <w:rPr>
          <w:rFonts w:ascii="楷体_GB2312" w:eastAsia="楷体_GB2312"/>
        </w:rPr>
      </w:pPr>
      <w:r>
        <w:rPr>
          <w:rFonts w:ascii="楷体_GB2312" w:eastAsia="楷体_GB2312" w:hint="eastAsia"/>
        </w:rPr>
        <w:lastRenderedPageBreak/>
        <w:t>（五）监督保障</w:t>
      </w:r>
    </w:p>
    <w:p w:rsidR="00855695" w:rsidRDefault="001C25F4">
      <w:pPr>
        <w:spacing w:line="580" w:lineRule="exact"/>
        <w:ind w:firstLineChars="200" w:firstLine="640"/>
        <w:rPr>
          <w:rFonts w:ascii="仿宋_GB2312" w:eastAsia="仿宋_GB2312" w:cs="仿宋_GB2312"/>
          <w:color w:val="000000"/>
          <w:szCs w:val="32"/>
          <w:shd w:val="clear" w:color="auto" w:fill="FFFFFF"/>
        </w:rPr>
      </w:pPr>
      <w:r>
        <w:rPr>
          <w:rFonts w:ascii="仿宋_GB2312" w:eastAsia="仿宋_GB2312" w:hAnsi="宋体" w:cs="仿宋_GB2312"/>
          <w:color w:val="000000"/>
          <w:szCs w:val="32"/>
          <w:shd w:val="clear" w:color="auto" w:fill="FFFFFF"/>
        </w:rPr>
        <w:t>县</w:t>
      </w:r>
      <w:r>
        <w:rPr>
          <w:rFonts w:ascii="仿宋_GB2312" w:eastAsia="仿宋_GB2312" w:cs="仿宋_GB2312" w:hint="eastAsia"/>
          <w:color w:val="000000"/>
          <w:szCs w:val="32"/>
          <w:shd w:val="clear" w:color="auto" w:fill="FFFFFF"/>
        </w:rPr>
        <w:t>信访局把政府信息公开作为一项长期性重要工作来抓，及时根据分工</w:t>
      </w:r>
      <w:proofErr w:type="gramStart"/>
      <w:r>
        <w:rPr>
          <w:rFonts w:ascii="仿宋_GB2312" w:eastAsia="仿宋_GB2312" w:cs="仿宋_GB2312" w:hint="eastAsia"/>
          <w:color w:val="000000"/>
          <w:szCs w:val="32"/>
          <w:shd w:val="clear" w:color="auto" w:fill="FFFFFF"/>
        </w:rPr>
        <w:t>调整局政务</w:t>
      </w:r>
      <w:proofErr w:type="gramEnd"/>
      <w:r>
        <w:rPr>
          <w:rFonts w:ascii="仿宋_GB2312" w:eastAsia="仿宋_GB2312" w:cs="仿宋_GB2312" w:hint="eastAsia"/>
          <w:color w:val="000000"/>
          <w:szCs w:val="32"/>
          <w:shd w:val="clear" w:color="auto" w:fill="FFFFFF"/>
        </w:rPr>
        <w:t>公开领导小组。按时完成政务公开</w:t>
      </w:r>
      <w:r>
        <w:rPr>
          <w:rFonts w:ascii="仿宋_GB2312" w:eastAsia="仿宋_GB2312" w:hAnsi="宋体" w:cs="仿宋_GB2312" w:hint="eastAsia"/>
          <w:color w:val="000000"/>
          <w:szCs w:val="32"/>
          <w:shd w:val="clear" w:color="auto" w:fill="FFFFFF"/>
        </w:rPr>
        <w:t>月</w:t>
      </w:r>
      <w:r>
        <w:rPr>
          <w:rFonts w:ascii="仿宋_GB2312" w:eastAsia="仿宋_GB2312" w:cs="仿宋_GB2312" w:hint="eastAsia"/>
          <w:color w:val="000000"/>
          <w:szCs w:val="32"/>
          <w:shd w:val="clear" w:color="auto" w:fill="FFFFFF"/>
        </w:rPr>
        <w:t>度、阶段</w:t>
      </w:r>
      <w:r>
        <w:rPr>
          <w:rFonts w:ascii="仿宋_GB2312" w:eastAsia="仿宋_GB2312" w:hAnsi="宋体" w:cs="仿宋_GB2312" w:hint="eastAsia"/>
          <w:color w:val="000000"/>
          <w:szCs w:val="32"/>
          <w:shd w:val="clear" w:color="auto" w:fill="FFFFFF"/>
        </w:rPr>
        <w:t>性</w:t>
      </w:r>
      <w:r>
        <w:rPr>
          <w:rFonts w:ascii="仿宋_GB2312" w:eastAsia="仿宋_GB2312" w:cs="仿宋_GB2312" w:hint="eastAsia"/>
          <w:color w:val="000000"/>
          <w:szCs w:val="32"/>
          <w:shd w:val="clear" w:color="auto" w:fill="FFFFFF"/>
        </w:rPr>
        <w:t>整改。</w:t>
      </w:r>
      <w:r>
        <w:rPr>
          <w:rFonts w:ascii="仿宋_GB2312" w:eastAsia="仿宋_GB2312" w:hAnsi="仿宋_GB2312" w:cs="仿宋_GB2312" w:hint="eastAsia"/>
          <w:szCs w:val="32"/>
        </w:rPr>
        <w:t>每季度召开党组会议研究政务公开工作。</w:t>
      </w:r>
      <w:r>
        <w:rPr>
          <w:rFonts w:ascii="仿宋_GB2312" w:eastAsia="仿宋_GB2312" w:hint="eastAsia"/>
          <w:szCs w:val="32"/>
        </w:rPr>
        <w:t>完善人员机构设置，由局办公室负责政府信息公开工作，配备了1名专职人员、1名兼职人员。</w:t>
      </w:r>
      <w:r>
        <w:rPr>
          <w:rFonts w:ascii="仿宋_GB2312" w:eastAsia="仿宋_GB2312" w:hAnsi="宋体" w:cs="仿宋_GB2312" w:hint="eastAsia"/>
          <w:color w:val="000000"/>
          <w:szCs w:val="32"/>
          <w:shd w:val="clear" w:color="auto" w:fill="FFFFFF"/>
        </w:rPr>
        <w:t>严格执行《高青县局</w:t>
      </w:r>
      <w:r>
        <w:rPr>
          <w:rFonts w:eastAsia="仿宋_GB2312"/>
          <w:color w:val="000000"/>
          <w:szCs w:val="32"/>
          <w:shd w:val="clear" w:color="auto" w:fill="FFFFFF"/>
        </w:rPr>
        <w:t>202</w:t>
      </w:r>
      <w:r>
        <w:rPr>
          <w:rFonts w:eastAsia="仿宋_GB2312" w:hint="eastAsia"/>
          <w:color w:val="000000"/>
          <w:szCs w:val="32"/>
          <w:shd w:val="clear" w:color="auto" w:fill="FFFFFF"/>
        </w:rPr>
        <w:t>2</w:t>
      </w:r>
      <w:r>
        <w:rPr>
          <w:rFonts w:ascii="仿宋_GB2312" w:eastAsia="仿宋_GB2312" w:hAnsi="宋体" w:cs="仿宋_GB2312" w:hint="eastAsia"/>
          <w:color w:val="000000"/>
          <w:szCs w:val="32"/>
          <w:shd w:val="clear" w:color="auto" w:fill="FFFFFF"/>
        </w:rPr>
        <w:t>年度政务公开工作培训计划》，分别于</w:t>
      </w:r>
      <w:r>
        <w:rPr>
          <w:rFonts w:eastAsia="仿宋_GB2312"/>
          <w:color w:val="000000"/>
          <w:szCs w:val="32"/>
          <w:shd w:val="clear" w:color="auto" w:fill="FFFFFF"/>
        </w:rPr>
        <w:t>5</w:t>
      </w:r>
      <w:r>
        <w:rPr>
          <w:rFonts w:ascii="仿宋_GB2312" w:eastAsia="仿宋_GB2312" w:cs="仿宋_GB2312" w:hint="eastAsia"/>
          <w:color w:val="000000"/>
          <w:szCs w:val="32"/>
          <w:shd w:val="clear" w:color="auto" w:fill="FFFFFF"/>
        </w:rPr>
        <w:t>月</w:t>
      </w:r>
      <w:r>
        <w:rPr>
          <w:rFonts w:ascii="仿宋_GB2312" w:eastAsia="仿宋_GB2312" w:hAnsi="宋体" w:cs="仿宋_GB2312" w:hint="eastAsia"/>
          <w:color w:val="000000"/>
          <w:szCs w:val="32"/>
          <w:shd w:val="clear" w:color="auto" w:fill="FFFFFF"/>
        </w:rPr>
        <w:t>、</w:t>
      </w:r>
      <w:r>
        <w:rPr>
          <w:rFonts w:eastAsia="仿宋_GB2312" w:hint="eastAsia"/>
          <w:color w:val="000000"/>
          <w:szCs w:val="32"/>
          <w:shd w:val="clear" w:color="auto" w:fill="FFFFFF"/>
        </w:rPr>
        <w:t>9</w:t>
      </w:r>
      <w:r>
        <w:rPr>
          <w:rFonts w:ascii="仿宋_GB2312" w:eastAsia="仿宋_GB2312" w:hAnsi="宋体" w:cs="仿宋_GB2312" w:hint="eastAsia"/>
          <w:color w:val="000000"/>
          <w:szCs w:val="32"/>
          <w:shd w:val="clear" w:color="auto" w:fill="FFFFFF"/>
        </w:rPr>
        <w:t>月</w:t>
      </w:r>
      <w:r>
        <w:rPr>
          <w:rFonts w:ascii="仿宋_GB2312" w:eastAsia="仿宋_GB2312" w:cs="仿宋_GB2312" w:hint="eastAsia"/>
          <w:color w:val="000000"/>
          <w:szCs w:val="32"/>
          <w:shd w:val="clear" w:color="auto" w:fill="FFFFFF"/>
        </w:rPr>
        <w:t>召开</w:t>
      </w:r>
      <w:r>
        <w:rPr>
          <w:rFonts w:ascii="仿宋_GB2312" w:eastAsia="仿宋_GB2312" w:hAnsi="宋体" w:cs="仿宋_GB2312" w:hint="eastAsia"/>
          <w:color w:val="000000"/>
          <w:szCs w:val="32"/>
          <w:shd w:val="clear" w:color="auto" w:fill="FFFFFF"/>
        </w:rPr>
        <w:t>县</w:t>
      </w:r>
      <w:r>
        <w:rPr>
          <w:rFonts w:ascii="仿宋_GB2312" w:eastAsia="仿宋_GB2312" w:cs="仿宋_GB2312" w:hint="eastAsia"/>
          <w:color w:val="000000"/>
          <w:szCs w:val="32"/>
          <w:shd w:val="clear" w:color="auto" w:fill="FFFFFF"/>
        </w:rPr>
        <w:t>信访局局政务公开专题培训，明确科室职责</w:t>
      </w:r>
      <w:r>
        <w:rPr>
          <w:rFonts w:ascii="仿宋_GB2312" w:eastAsia="仿宋_GB2312" w:hAnsi="宋体" w:cs="仿宋_GB2312" w:hint="eastAsia"/>
          <w:color w:val="000000"/>
          <w:szCs w:val="32"/>
          <w:shd w:val="clear" w:color="auto" w:fill="FFFFFF"/>
        </w:rPr>
        <w:t>，</w:t>
      </w:r>
      <w:r>
        <w:rPr>
          <w:rFonts w:ascii="仿宋_GB2312" w:eastAsia="仿宋_GB2312" w:cs="仿宋_GB2312" w:hint="eastAsia"/>
          <w:color w:val="000000"/>
          <w:szCs w:val="32"/>
          <w:shd w:val="clear" w:color="auto" w:fill="FFFFFF"/>
        </w:rPr>
        <w:t>强化信息公开工作。</w:t>
      </w:r>
    </w:p>
    <w:p w:rsidR="00855695" w:rsidRPr="00996698" w:rsidRDefault="00855695">
      <w:pPr>
        <w:spacing w:line="240" w:lineRule="auto"/>
        <w:ind w:firstLine="0"/>
        <w:rPr>
          <w:rFonts w:ascii="仿宋_GB2312" w:eastAsia="仿宋_GB2312"/>
          <w:szCs w:val="32"/>
        </w:rPr>
      </w:pPr>
    </w:p>
    <w:p w:rsidR="00855695" w:rsidRDefault="001C25F4">
      <w:pPr>
        <w:spacing w:line="600" w:lineRule="exact"/>
        <w:ind w:firstLineChars="200" w:firstLine="600"/>
        <w:rPr>
          <w:rFonts w:ascii="黑体" w:eastAsia="黑体" w:hAnsi="黑体"/>
          <w:sz w:val="30"/>
          <w:szCs w:val="30"/>
        </w:rPr>
      </w:pPr>
      <w:r>
        <w:rPr>
          <w:rFonts w:ascii="黑体" w:eastAsia="黑体" w:hAnsi="黑体" w:hint="eastAsia"/>
          <w:noProof/>
          <w:sz w:val="30"/>
          <w:szCs w:val="30"/>
        </w:rPr>
        <w:drawing>
          <wp:anchor distT="0" distB="0" distL="114300" distR="114300" simplePos="0" relativeHeight="251660288" behindDoc="0" locked="0" layoutInCell="1" allowOverlap="1">
            <wp:simplePos x="0" y="0"/>
            <wp:positionH relativeFrom="column">
              <wp:posOffset>-41275</wp:posOffset>
            </wp:positionH>
            <wp:positionV relativeFrom="paragraph">
              <wp:posOffset>171450</wp:posOffset>
            </wp:positionV>
            <wp:extent cx="5285740" cy="3964305"/>
            <wp:effectExtent l="0" t="0" r="10160" b="17145"/>
            <wp:wrapNone/>
            <wp:docPr id="6" name="图片 6" descr="微信图片_2022091209475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91209475627"/>
                    <pic:cNvPicPr>
                      <a:picLocks noChangeAspect="1"/>
                    </pic:cNvPicPr>
                  </pic:nvPicPr>
                  <pic:blipFill>
                    <a:blip r:embed="rId10"/>
                    <a:stretch>
                      <a:fillRect/>
                    </a:stretch>
                  </pic:blipFill>
                  <pic:spPr>
                    <a:xfrm>
                      <a:off x="0" y="0"/>
                      <a:ext cx="5285740" cy="3964305"/>
                    </a:xfrm>
                    <a:prstGeom prst="rect">
                      <a:avLst/>
                    </a:prstGeom>
                  </pic:spPr>
                </pic:pic>
              </a:graphicData>
            </a:graphic>
          </wp:anchor>
        </w:drawing>
      </w:r>
    </w:p>
    <w:p w:rsidR="00855695" w:rsidRDefault="00855695">
      <w:pPr>
        <w:spacing w:afterLines="50" w:after="156" w:line="240" w:lineRule="auto"/>
        <w:ind w:firstLineChars="200" w:firstLine="640"/>
        <w:rPr>
          <w:rFonts w:ascii="黑体" w:eastAsia="黑体" w:hAnsi="黑体"/>
          <w:szCs w:val="32"/>
        </w:rPr>
      </w:pPr>
    </w:p>
    <w:p w:rsidR="00855695" w:rsidRDefault="00855695">
      <w:pPr>
        <w:spacing w:afterLines="50" w:after="156" w:line="240" w:lineRule="auto"/>
        <w:ind w:firstLineChars="200" w:firstLine="640"/>
        <w:rPr>
          <w:rFonts w:ascii="黑体" w:eastAsia="黑体" w:hAnsi="黑体"/>
          <w:szCs w:val="32"/>
        </w:rPr>
      </w:pPr>
    </w:p>
    <w:p w:rsidR="00855695" w:rsidRDefault="00855695">
      <w:pPr>
        <w:spacing w:afterLines="50" w:after="156" w:line="240" w:lineRule="auto"/>
        <w:ind w:firstLineChars="200" w:firstLine="640"/>
        <w:rPr>
          <w:rFonts w:ascii="黑体" w:eastAsia="黑体" w:hAnsi="黑体"/>
          <w:szCs w:val="32"/>
        </w:rPr>
      </w:pPr>
    </w:p>
    <w:p w:rsidR="00855695" w:rsidRDefault="00855695">
      <w:pPr>
        <w:spacing w:afterLines="50" w:after="156" w:line="240" w:lineRule="auto"/>
        <w:ind w:firstLineChars="200" w:firstLine="640"/>
        <w:rPr>
          <w:rFonts w:ascii="黑体" w:eastAsia="黑体" w:hAnsi="黑体"/>
          <w:szCs w:val="32"/>
        </w:rPr>
      </w:pPr>
    </w:p>
    <w:p w:rsidR="00855695" w:rsidRDefault="00855695">
      <w:pPr>
        <w:spacing w:afterLines="50" w:after="156" w:line="240" w:lineRule="auto"/>
        <w:ind w:firstLineChars="200" w:firstLine="640"/>
        <w:rPr>
          <w:rFonts w:ascii="黑体" w:eastAsia="黑体" w:hAnsi="黑体"/>
          <w:szCs w:val="32"/>
        </w:rPr>
      </w:pPr>
    </w:p>
    <w:p w:rsidR="00855695" w:rsidRDefault="00855695">
      <w:pPr>
        <w:spacing w:afterLines="50" w:after="156" w:line="240" w:lineRule="auto"/>
        <w:ind w:firstLineChars="200" w:firstLine="640"/>
        <w:rPr>
          <w:rFonts w:ascii="黑体" w:eastAsia="黑体" w:hAnsi="黑体"/>
          <w:szCs w:val="32"/>
        </w:rPr>
      </w:pPr>
    </w:p>
    <w:p w:rsidR="00855695" w:rsidRDefault="00855695">
      <w:pPr>
        <w:spacing w:afterLines="50" w:after="156" w:line="240" w:lineRule="auto"/>
        <w:ind w:firstLineChars="200" w:firstLine="640"/>
        <w:rPr>
          <w:rFonts w:ascii="黑体" w:eastAsia="黑体" w:hAnsi="黑体"/>
          <w:szCs w:val="32"/>
        </w:rPr>
      </w:pPr>
    </w:p>
    <w:p w:rsidR="00855695" w:rsidRDefault="00855695">
      <w:pPr>
        <w:spacing w:afterLines="50" w:after="156" w:line="240" w:lineRule="auto"/>
        <w:ind w:firstLineChars="200" w:firstLine="640"/>
        <w:rPr>
          <w:rFonts w:ascii="黑体" w:eastAsia="黑体" w:hAnsi="黑体"/>
          <w:szCs w:val="32"/>
        </w:rPr>
      </w:pPr>
    </w:p>
    <w:p w:rsidR="00855695" w:rsidRDefault="00855695">
      <w:pPr>
        <w:spacing w:afterLines="50" w:after="156" w:line="240" w:lineRule="auto"/>
        <w:ind w:firstLineChars="200" w:firstLine="640"/>
        <w:rPr>
          <w:rFonts w:ascii="黑体" w:eastAsia="黑体" w:hAnsi="黑体"/>
          <w:szCs w:val="32"/>
        </w:rPr>
      </w:pPr>
    </w:p>
    <w:p w:rsidR="00855695" w:rsidRDefault="00855695">
      <w:pPr>
        <w:spacing w:afterLines="50" w:after="156" w:line="240" w:lineRule="auto"/>
        <w:ind w:firstLineChars="200" w:firstLine="640"/>
        <w:rPr>
          <w:rFonts w:ascii="黑体" w:eastAsia="黑体" w:hAnsi="黑体"/>
          <w:szCs w:val="32"/>
        </w:rPr>
      </w:pPr>
    </w:p>
    <w:p w:rsidR="00855695" w:rsidRDefault="00855695">
      <w:pPr>
        <w:spacing w:afterLines="50" w:after="156" w:line="240" w:lineRule="auto"/>
        <w:ind w:firstLineChars="200" w:firstLine="640"/>
        <w:rPr>
          <w:rFonts w:ascii="黑体" w:eastAsia="黑体" w:hAnsi="黑体"/>
          <w:szCs w:val="32"/>
        </w:rPr>
      </w:pPr>
    </w:p>
    <w:p w:rsidR="00855695" w:rsidRDefault="00855695">
      <w:pPr>
        <w:spacing w:afterLines="50" w:after="156" w:line="240" w:lineRule="auto"/>
        <w:ind w:firstLineChars="200" w:firstLine="640"/>
        <w:rPr>
          <w:rFonts w:ascii="黑体" w:eastAsia="黑体" w:hAnsi="黑体"/>
          <w:szCs w:val="32"/>
        </w:rPr>
      </w:pPr>
    </w:p>
    <w:p w:rsidR="00855695" w:rsidRDefault="00855695">
      <w:pPr>
        <w:spacing w:afterLines="50" w:after="156" w:line="240" w:lineRule="auto"/>
        <w:ind w:firstLineChars="200" w:firstLine="640"/>
        <w:rPr>
          <w:rFonts w:ascii="黑体" w:eastAsia="黑体" w:hAnsi="黑体"/>
          <w:szCs w:val="32"/>
        </w:rPr>
      </w:pPr>
    </w:p>
    <w:p w:rsidR="00855695" w:rsidRDefault="001C25F4">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8"/>
        <w:tblW w:w="0" w:type="auto"/>
        <w:jc w:val="center"/>
        <w:tblLook w:val="04A0" w:firstRow="1" w:lastRow="0" w:firstColumn="1" w:lastColumn="0" w:noHBand="0" w:noVBand="1"/>
      </w:tblPr>
      <w:tblGrid>
        <w:gridCol w:w="2454"/>
        <w:gridCol w:w="2022"/>
        <w:gridCol w:w="2023"/>
        <w:gridCol w:w="2023"/>
      </w:tblGrid>
      <w:tr w:rsidR="00855695">
        <w:trPr>
          <w:trHeight w:hRule="exact" w:val="567"/>
          <w:jc w:val="center"/>
        </w:trPr>
        <w:tc>
          <w:tcPr>
            <w:tcW w:w="8981" w:type="dxa"/>
            <w:gridSpan w:val="4"/>
            <w:vAlign w:val="center"/>
          </w:tcPr>
          <w:p w:rsidR="00855695" w:rsidRDefault="001C25F4">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855695">
        <w:trPr>
          <w:trHeight w:hRule="exact" w:val="567"/>
          <w:jc w:val="center"/>
        </w:trPr>
        <w:tc>
          <w:tcPr>
            <w:tcW w:w="2589" w:type="dxa"/>
            <w:vAlign w:val="center"/>
          </w:tcPr>
          <w:p w:rsidR="00855695" w:rsidRDefault="001C25F4">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855695" w:rsidRDefault="001C25F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855695" w:rsidRDefault="001C25F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855695" w:rsidRDefault="001C25F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855695">
        <w:trPr>
          <w:trHeight w:hRule="exact" w:val="567"/>
          <w:jc w:val="center"/>
        </w:trPr>
        <w:tc>
          <w:tcPr>
            <w:tcW w:w="2589" w:type="dxa"/>
            <w:vAlign w:val="center"/>
          </w:tcPr>
          <w:p w:rsidR="00855695" w:rsidRDefault="001C25F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855695" w:rsidRDefault="001C25F4" w:rsidP="00996698">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855695" w:rsidRDefault="001C25F4" w:rsidP="00996698">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855695" w:rsidRDefault="001C25F4" w:rsidP="00996698">
            <w:pPr>
              <w:spacing w:line="240" w:lineRule="auto"/>
              <w:ind w:firstLine="0"/>
              <w:jc w:val="center"/>
              <w:rPr>
                <w:rFonts w:ascii="黑体" w:eastAsia="黑体" w:hAnsi="黑体"/>
                <w:sz w:val="20"/>
              </w:rPr>
            </w:pPr>
            <w:r>
              <w:rPr>
                <w:rFonts w:ascii="黑体" w:eastAsia="黑体" w:hAnsi="黑体" w:hint="eastAsia"/>
                <w:sz w:val="20"/>
              </w:rPr>
              <w:t>0</w:t>
            </w:r>
          </w:p>
        </w:tc>
      </w:tr>
      <w:tr w:rsidR="00855695">
        <w:trPr>
          <w:trHeight w:hRule="exact" w:val="567"/>
          <w:jc w:val="center"/>
        </w:trPr>
        <w:tc>
          <w:tcPr>
            <w:tcW w:w="2589" w:type="dxa"/>
            <w:vAlign w:val="center"/>
          </w:tcPr>
          <w:p w:rsidR="00855695" w:rsidRDefault="001C25F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855695" w:rsidRDefault="001C25F4" w:rsidP="00996698">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855695" w:rsidRDefault="001C25F4" w:rsidP="00996698">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855695" w:rsidRDefault="001C25F4" w:rsidP="00996698">
            <w:pPr>
              <w:spacing w:line="240" w:lineRule="auto"/>
              <w:ind w:firstLine="0"/>
              <w:jc w:val="center"/>
              <w:rPr>
                <w:rFonts w:ascii="黑体" w:eastAsia="黑体" w:hAnsi="黑体"/>
                <w:sz w:val="20"/>
              </w:rPr>
            </w:pPr>
            <w:r>
              <w:rPr>
                <w:rFonts w:ascii="黑体" w:eastAsia="黑体" w:hAnsi="黑体" w:hint="eastAsia"/>
                <w:sz w:val="20"/>
              </w:rPr>
              <w:t>0</w:t>
            </w:r>
          </w:p>
        </w:tc>
      </w:tr>
      <w:tr w:rsidR="00855695">
        <w:trPr>
          <w:trHeight w:hRule="exact" w:val="567"/>
          <w:jc w:val="center"/>
        </w:trPr>
        <w:tc>
          <w:tcPr>
            <w:tcW w:w="8981" w:type="dxa"/>
            <w:gridSpan w:val="4"/>
            <w:vAlign w:val="center"/>
          </w:tcPr>
          <w:p w:rsidR="00855695" w:rsidRDefault="001C25F4">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855695">
        <w:trPr>
          <w:trHeight w:hRule="exact" w:val="567"/>
          <w:jc w:val="center"/>
        </w:trPr>
        <w:tc>
          <w:tcPr>
            <w:tcW w:w="2589" w:type="dxa"/>
            <w:vAlign w:val="center"/>
          </w:tcPr>
          <w:p w:rsidR="00855695" w:rsidRDefault="001C25F4">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855695" w:rsidRDefault="001C25F4">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855695">
        <w:trPr>
          <w:trHeight w:hRule="exact" w:val="567"/>
          <w:jc w:val="center"/>
        </w:trPr>
        <w:tc>
          <w:tcPr>
            <w:tcW w:w="2589" w:type="dxa"/>
            <w:vAlign w:val="center"/>
          </w:tcPr>
          <w:p w:rsidR="00855695" w:rsidRDefault="001C25F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855695" w:rsidRDefault="001C25F4" w:rsidP="00996698">
            <w:pPr>
              <w:spacing w:line="240" w:lineRule="auto"/>
              <w:ind w:firstLine="0"/>
              <w:jc w:val="center"/>
              <w:rPr>
                <w:rFonts w:ascii="黑体" w:eastAsia="黑体" w:hAnsi="黑体"/>
                <w:sz w:val="20"/>
              </w:rPr>
            </w:pPr>
            <w:r>
              <w:rPr>
                <w:rFonts w:ascii="黑体" w:eastAsia="黑体" w:hAnsi="黑体" w:hint="eastAsia"/>
                <w:sz w:val="20"/>
              </w:rPr>
              <w:t>0</w:t>
            </w:r>
          </w:p>
        </w:tc>
      </w:tr>
      <w:tr w:rsidR="00855695">
        <w:trPr>
          <w:trHeight w:hRule="exact" w:val="567"/>
          <w:jc w:val="center"/>
        </w:trPr>
        <w:tc>
          <w:tcPr>
            <w:tcW w:w="8981" w:type="dxa"/>
            <w:gridSpan w:val="4"/>
            <w:vAlign w:val="center"/>
          </w:tcPr>
          <w:p w:rsidR="00855695" w:rsidRDefault="001C25F4">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855695">
        <w:trPr>
          <w:trHeight w:hRule="exact" w:val="567"/>
          <w:jc w:val="center"/>
        </w:trPr>
        <w:tc>
          <w:tcPr>
            <w:tcW w:w="2589" w:type="dxa"/>
            <w:vAlign w:val="center"/>
          </w:tcPr>
          <w:p w:rsidR="00855695" w:rsidRDefault="001C25F4">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855695" w:rsidRDefault="001C25F4">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855695">
        <w:trPr>
          <w:trHeight w:hRule="exact" w:val="567"/>
          <w:jc w:val="center"/>
        </w:trPr>
        <w:tc>
          <w:tcPr>
            <w:tcW w:w="2589" w:type="dxa"/>
            <w:vAlign w:val="center"/>
          </w:tcPr>
          <w:p w:rsidR="00855695" w:rsidRDefault="001C25F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855695" w:rsidRDefault="001C25F4" w:rsidP="00996698">
            <w:pPr>
              <w:spacing w:line="240" w:lineRule="auto"/>
              <w:ind w:firstLine="0"/>
              <w:jc w:val="left"/>
              <w:rPr>
                <w:rFonts w:ascii="黑体" w:eastAsia="黑体" w:hAnsi="黑体"/>
                <w:sz w:val="20"/>
              </w:rPr>
            </w:pPr>
            <w:r>
              <w:rPr>
                <w:rFonts w:ascii="黑体" w:eastAsia="黑体" w:hAnsi="黑体" w:hint="eastAsia"/>
                <w:sz w:val="20"/>
              </w:rPr>
              <w:t>0</w:t>
            </w:r>
          </w:p>
        </w:tc>
      </w:tr>
      <w:tr w:rsidR="00855695">
        <w:trPr>
          <w:trHeight w:hRule="exact" w:val="567"/>
          <w:jc w:val="center"/>
        </w:trPr>
        <w:tc>
          <w:tcPr>
            <w:tcW w:w="2589" w:type="dxa"/>
            <w:vAlign w:val="center"/>
          </w:tcPr>
          <w:p w:rsidR="00855695" w:rsidRDefault="001C25F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855695" w:rsidRDefault="001C25F4" w:rsidP="00996698">
            <w:pPr>
              <w:spacing w:line="240" w:lineRule="auto"/>
              <w:ind w:firstLine="0"/>
              <w:jc w:val="left"/>
              <w:rPr>
                <w:rFonts w:ascii="黑体" w:eastAsia="黑体" w:hAnsi="黑体"/>
                <w:sz w:val="20"/>
              </w:rPr>
            </w:pPr>
            <w:r>
              <w:rPr>
                <w:rFonts w:ascii="黑体" w:eastAsia="黑体" w:hAnsi="黑体" w:hint="eastAsia"/>
                <w:sz w:val="20"/>
              </w:rPr>
              <w:t>0</w:t>
            </w:r>
          </w:p>
        </w:tc>
      </w:tr>
      <w:tr w:rsidR="00855695">
        <w:trPr>
          <w:trHeight w:hRule="exact" w:val="567"/>
          <w:jc w:val="center"/>
        </w:trPr>
        <w:tc>
          <w:tcPr>
            <w:tcW w:w="8981" w:type="dxa"/>
            <w:gridSpan w:val="4"/>
            <w:vAlign w:val="center"/>
          </w:tcPr>
          <w:p w:rsidR="00855695" w:rsidRDefault="001C25F4">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855695">
        <w:trPr>
          <w:trHeight w:hRule="exact" w:val="567"/>
          <w:jc w:val="center"/>
        </w:trPr>
        <w:tc>
          <w:tcPr>
            <w:tcW w:w="2589" w:type="dxa"/>
            <w:vAlign w:val="center"/>
          </w:tcPr>
          <w:p w:rsidR="00855695" w:rsidRDefault="001C25F4">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855695" w:rsidRDefault="001C25F4">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855695">
        <w:trPr>
          <w:trHeight w:hRule="exact" w:val="567"/>
          <w:jc w:val="center"/>
        </w:trPr>
        <w:tc>
          <w:tcPr>
            <w:tcW w:w="2589" w:type="dxa"/>
            <w:vAlign w:val="center"/>
          </w:tcPr>
          <w:p w:rsidR="00855695" w:rsidRDefault="001C25F4">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855695" w:rsidRDefault="001C25F4" w:rsidP="00996698">
            <w:pPr>
              <w:spacing w:line="240" w:lineRule="auto"/>
              <w:ind w:firstLine="0"/>
              <w:jc w:val="center"/>
              <w:rPr>
                <w:rFonts w:ascii="黑体" w:eastAsia="黑体" w:hAnsi="黑体"/>
                <w:sz w:val="20"/>
              </w:rPr>
            </w:pPr>
            <w:r>
              <w:rPr>
                <w:rFonts w:ascii="黑体" w:eastAsia="黑体" w:hAnsi="黑体" w:hint="eastAsia"/>
                <w:sz w:val="20"/>
              </w:rPr>
              <w:t>0</w:t>
            </w:r>
          </w:p>
        </w:tc>
      </w:tr>
    </w:tbl>
    <w:p w:rsidR="00855695" w:rsidRDefault="00855695">
      <w:pPr>
        <w:spacing w:line="240" w:lineRule="auto"/>
        <w:ind w:firstLine="0"/>
        <w:rPr>
          <w:rFonts w:ascii="黑体" w:eastAsia="黑体" w:hAnsi="黑体"/>
          <w:sz w:val="30"/>
          <w:szCs w:val="30"/>
        </w:rPr>
      </w:pPr>
    </w:p>
    <w:p w:rsidR="00996698" w:rsidRDefault="00996698" w:rsidP="00996698">
      <w:pPr>
        <w:pStyle w:val="a0"/>
      </w:pPr>
    </w:p>
    <w:p w:rsidR="00996698" w:rsidRDefault="00996698" w:rsidP="00996698">
      <w:pPr>
        <w:pStyle w:val="a4"/>
        <w:ind w:firstLine="210"/>
      </w:pPr>
    </w:p>
    <w:p w:rsidR="00996698" w:rsidRDefault="00996698" w:rsidP="00996698"/>
    <w:p w:rsidR="00996698" w:rsidRDefault="00996698" w:rsidP="00996698">
      <w:pPr>
        <w:pStyle w:val="a0"/>
      </w:pPr>
    </w:p>
    <w:p w:rsidR="00996698" w:rsidRDefault="00996698" w:rsidP="00996698">
      <w:pPr>
        <w:pStyle w:val="a4"/>
        <w:ind w:firstLine="210"/>
      </w:pPr>
    </w:p>
    <w:p w:rsidR="00996698" w:rsidRDefault="00996698" w:rsidP="00996698"/>
    <w:p w:rsidR="00996698" w:rsidRPr="00996698" w:rsidRDefault="00996698" w:rsidP="00996698">
      <w:pPr>
        <w:pStyle w:val="a0"/>
      </w:pPr>
    </w:p>
    <w:p w:rsidR="00855695" w:rsidRDefault="001C25F4">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855695">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855695">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855695">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r>
      <w:tr w:rsidR="0085569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trHeight w:val="779"/>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0" w:type="auto"/>
            <w:vMerge/>
            <w:tcBorders>
              <w:top w:val="nil"/>
              <w:left w:val="single" w:sz="8" w:space="0" w:color="auto"/>
              <w:bottom w:val="inset"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r w:rsidR="00855695">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hint="eastAsia"/>
                <w:snapToGrid/>
                <w:sz w:val="20"/>
              </w:rPr>
              <w:t>0</w:t>
            </w:r>
          </w:p>
        </w:tc>
      </w:tr>
    </w:tbl>
    <w:p w:rsidR="00855695" w:rsidRDefault="00855695">
      <w:pPr>
        <w:spacing w:line="240" w:lineRule="auto"/>
        <w:ind w:firstLine="0"/>
        <w:rPr>
          <w:rFonts w:ascii="黑体" w:eastAsia="黑体" w:hAnsi="黑体"/>
          <w:sz w:val="30"/>
          <w:szCs w:val="30"/>
        </w:rPr>
      </w:pPr>
    </w:p>
    <w:p w:rsidR="00996698" w:rsidRDefault="00996698" w:rsidP="00996698">
      <w:pPr>
        <w:pStyle w:val="a0"/>
        <w:rPr>
          <w:rFonts w:hint="eastAsia"/>
        </w:rPr>
      </w:pPr>
    </w:p>
    <w:p w:rsidR="00813835" w:rsidRPr="00813835" w:rsidRDefault="00813835" w:rsidP="00813835">
      <w:pPr>
        <w:pStyle w:val="a4"/>
        <w:ind w:firstLine="210"/>
      </w:pPr>
    </w:p>
    <w:p w:rsidR="00855695" w:rsidRDefault="001C25F4">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855695">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855695">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其他</w:t>
            </w:r>
          </w:p>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855695">
        <w:trPr>
          <w:jc w:val="center"/>
        </w:trPr>
        <w:tc>
          <w:tcPr>
            <w:tcW w:w="0" w:type="auto"/>
            <w:vMerge/>
            <w:tcBorders>
              <w:top w:val="nil"/>
              <w:left w:val="single" w:sz="8" w:space="0" w:color="auto"/>
              <w:bottom w:val="single"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855695" w:rsidRDefault="00855695">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其他</w:t>
            </w:r>
          </w:p>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其他</w:t>
            </w:r>
          </w:p>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855695">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580" w:lineRule="exact"/>
              <w:ind w:firstLine="0"/>
              <w:jc w:val="center"/>
              <w:rPr>
                <w:rFonts w:ascii="宋体" w:eastAsia="宋体" w:hAnsi="宋体" w:cs="宋体"/>
                <w:snapToGrid/>
                <w:sz w:val="24"/>
                <w:szCs w:val="24"/>
              </w:rPr>
            </w:pPr>
            <w:r>
              <w:rPr>
                <w:rFonts w:ascii="宋体" w:eastAsia="宋体" w:hAnsi="宋体" w:cs="宋体" w:hint="eastAsia"/>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580" w:lineRule="exact"/>
              <w:ind w:firstLine="0"/>
              <w:jc w:val="center"/>
              <w:rPr>
                <w:rFonts w:ascii="宋体" w:eastAsia="宋体" w:hAnsi="宋体" w:cs="宋体"/>
                <w:snapToGrid/>
                <w:sz w:val="24"/>
                <w:szCs w:val="24"/>
              </w:rPr>
            </w:pPr>
            <w:r>
              <w:rPr>
                <w:rFonts w:ascii="宋体" w:eastAsia="宋体" w:hAnsi="宋体" w:cs="宋体" w:hint="eastAsia"/>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580" w:lineRule="exact"/>
              <w:ind w:firstLine="0"/>
              <w:jc w:val="center"/>
              <w:rPr>
                <w:rFonts w:ascii="宋体" w:eastAsia="宋体" w:hAnsi="宋体" w:cs="宋体"/>
                <w:snapToGrid/>
                <w:sz w:val="24"/>
                <w:szCs w:val="24"/>
              </w:rPr>
            </w:pPr>
            <w:r>
              <w:rPr>
                <w:rFonts w:ascii="宋体" w:eastAsia="宋体" w:hAnsi="宋体" w:cs="宋体" w:hint="eastAsia"/>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580" w:lineRule="exact"/>
              <w:ind w:firstLine="0"/>
              <w:jc w:val="center"/>
              <w:rPr>
                <w:rFonts w:ascii="宋体" w:eastAsia="宋体" w:hAnsi="宋体" w:cs="宋体"/>
                <w:snapToGrid/>
                <w:sz w:val="24"/>
                <w:szCs w:val="24"/>
              </w:rPr>
            </w:pPr>
            <w:r>
              <w:rPr>
                <w:rFonts w:ascii="宋体" w:eastAsia="宋体" w:hAnsi="宋体" w:cs="宋体" w:hint="eastAsia"/>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580" w:lineRule="exact"/>
              <w:ind w:firstLine="0"/>
              <w:jc w:val="center"/>
              <w:rPr>
                <w:rFonts w:ascii="宋体" w:eastAsia="宋体" w:hAnsi="宋体" w:cs="宋体"/>
                <w:snapToGrid/>
                <w:sz w:val="24"/>
                <w:szCs w:val="24"/>
              </w:rPr>
            </w:pPr>
            <w:r>
              <w:rPr>
                <w:rFonts w:ascii="宋体" w:eastAsia="宋体" w:hAnsi="宋体" w:cs="宋体" w:hint="eastAsia"/>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580" w:lineRule="exact"/>
              <w:ind w:firstLine="0"/>
              <w:jc w:val="center"/>
              <w:rPr>
                <w:rFonts w:ascii="宋体" w:eastAsia="宋体" w:hAnsi="宋体" w:cs="宋体"/>
                <w:snapToGrid/>
                <w:sz w:val="24"/>
                <w:szCs w:val="24"/>
              </w:rPr>
            </w:pPr>
            <w:r>
              <w:rPr>
                <w:rFonts w:ascii="宋体" w:eastAsia="宋体" w:hAnsi="宋体" w:cs="宋体" w:hint="eastAsia"/>
                <w:snapToGrid/>
                <w:color w:val="000000" w:themeColor="text1"/>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580" w:lineRule="exact"/>
              <w:ind w:firstLine="0"/>
              <w:jc w:val="center"/>
              <w:rPr>
                <w:rFonts w:ascii="宋体" w:eastAsia="宋体" w:hAnsi="宋体" w:cs="宋体"/>
                <w:snapToGrid/>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580" w:lineRule="exact"/>
              <w:ind w:firstLine="0"/>
              <w:jc w:val="center"/>
              <w:rPr>
                <w:rFonts w:ascii="宋体" w:eastAsia="宋体" w:hAnsi="宋体" w:cs="宋体"/>
                <w:snapToGrid/>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580" w:lineRule="exact"/>
              <w:ind w:firstLine="0"/>
              <w:jc w:val="center"/>
              <w:rPr>
                <w:rFonts w:ascii="宋体" w:eastAsia="宋体" w:hAnsi="宋体" w:cs="宋体"/>
                <w:snapToGrid/>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580" w:lineRule="exact"/>
              <w:ind w:firstLine="0"/>
              <w:jc w:val="center"/>
              <w:rPr>
                <w:rFonts w:ascii="宋体" w:eastAsia="宋体" w:hAnsi="宋体" w:cs="宋体"/>
                <w:snapToGrid/>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580" w:lineRule="exact"/>
              <w:ind w:firstLine="0"/>
              <w:jc w:val="center"/>
              <w:rPr>
                <w:rFonts w:ascii="宋体" w:eastAsia="宋体" w:hAnsi="宋体" w:cs="宋体"/>
                <w:snapToGrid/>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580" w:lineRule="exact"/>
              <w:ind w:firstLine="0"/>
              <w:jc w:val="center"/>
              <w:rPr>
                <w:rFonts w:ascii="宋体" w:eastAsia="宋体" w:hAnsi="宋体" w:cs="宋体"/>
                <w:snapToGrid/>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580" w:lineRule="exact"/>
              <w:ind w:firstLine="0"/>
              <w:jc w:val="center"/>
              <w:rPr>
                <w:rFonts w:ascii="宋体" w:eastAsia="宋体" w:hAnsi="宋体" w:cs="宋体"/>
                <w:snapToGrid/>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580" w:lineRule="exact"/>
              <w:ind w:firstLine="0"/>
              <w:jc w:val="center"/>
              <w:rPr>
                <w:rFonts w:ascii="宋体" w:eastAsia="宋体" w:hAnsi="宋体" w:cs="宋体"/>
                <w:snapToGrid/>
                <w:sz w:val="24"/>
                <w:szCs w:val="24"/>
              </w:rPr>
            </w:pPr>
            <w:r>
              <w:rPr>
                <w:rFonts w:ascii="宋体" w:eastAsia="宋体" w:hAnsi="宋体" w:cs="宋体" w:hint="eastAsia"/>
                <w:snapToGrid/>
                <w:color w:val="000000" w:themeColor="text1"/>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55695" w:rsidRDefault="001C25F4">
            <w:pPr>
              <w:widowControl/>
              <w:autoSpaceDE/>
              <w:autoSpaceDN/>
              <w:snapToGrid/>
              <w:spacing w:line="580" w:lineRule="exact"/>
              <w:ind w:firstLine="0"/>
              <w:jc w:val="center"/>
              <w:rPr>
                <w:rFonts w:ascii="宋体" w:eastAsia="宋体" w:hAnsi="宋体" w:cs="宋体"/>
                <w:snapToGrid/>
                <w:sz w:val="24"/>
                <w:szCs w:val="24"/>
              </w:rPr>
            </w:pPr>
            <w:r>
              <w:rPr>
                <w:rFonts w:ascii="宋体" w:eastAsia="宋体" w:hAnsi="宋体" w:cs="宋体" w:hint="eastAsia"/>
                <w:snapToGrid/>
                <w:color w:val="000000" w:themeColor="text1"/>
                <w:sz w:val="24"/>
                <w:szCs w:val="24"/>
              </w:rPr>
              <w:t>0</w:t>
            </w:r>
          </w:p>
        </w:tc>
      </w:tr>
    </w:tbl>
    <w:p w:rsidR="00855695" w:rsidRDefault="00855695">
      <w:pPr>
        <w:spacing w:line="240" w:lineRule="auto"/>
        <w:ind w:firstLineChars="200" w:firstLine="640"/>
        <w:rPr>
          <w:rFonts w:ascii="黑体" w:eastAsia="黑体" w:hAnsi="黑体"/>
          <w:szCs w:val="32"/>
        </w:rPr>
      </w:pPr>
    </w:p>
    <w:p w:rsidR="00855695" w:rsidRDefault="001C25F4">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855695" w:rsidRDefault="001C25F4">
      <w:pPr>
        <w:spacing w:line="560" w:lineRule="exact"/>
        <w:ind w:firstLineChars="200" w:firstLine="600"/>
        <w:rPr>
          <w:rFonts w:ascii="楷体_GB2312" w:eastAsia="楷体_GB2312" w:hAnsi="黑体"/>
          <w:sz w:val="30"/>
          <w:szCs w:val="30"/>
        </w:rPr>
      </w:pPr>
      <w:r>
        <w:rPr>
          <w:rFonts w:ascii="楷体_GB2312" w:eastAsia="楷体_GB2312" w:hAnsi="黑体" w:hint="eastAsia"/>
          <w:sz w:val="30"/>
          <w:szCs w:val="30"/>
        </w:rPr>
        <w:t>（一）存在问题</w:t>
      </w:r>
    </w:p>
    <w:p w:rsidR="00855695" w:rsidRDefault="001C25F4">
      <w:pPr>
        <w:spacing w:line="560" w:lineRule="exact"/>
        <w:ind w:firstLineChars="200" w:firstLine="640"/>
        <w:rPr>
          <w:rFonts w:ascii="仿宋_GB2312" w:eastAsia="仿宋_GB2312" w:hAnsi="宋体" w:cs="仿宋_GB2312"/>
          <w:color w:val="000000"/>
          <w:szCs w:val="32"/>
          <w:shd w:val="clear" w:color="auto" w:fill="FFFFFF"/>
        </w:rPr>
      </w:pPr>
      <w:r>
        <w:rPr>
          <w:rFonts w:ascii="仿宋_GB2312" w:eastAsia="仿宋_GB2312" w:hAnsi="宋体" w:cs="仿宋_GB2312" w:hint="eastAsia"/>
          <w:color w:val="000000"/>
          <w:szCs w:val="32"/>
          <w:shd w:val="clear" w:color="auto" w:fill="FFFFFF"/>
        </w:rPr>
        <w:t>一是</w:t>
      </w:r>
      <w:r>
        <w:rPr>
          <w:rFonts w:ascii="仿宋_GB2312" w:eastAsia="仿宋_GB2312" w:hAnsi="宋体" w:cs="仿宋_GB2312"/>
          <w:color w:val="000000"/>
          <w:szCs w:val="32"/>
          <w:shd w:val="clear" w:color="auto" w:fill="FFFFFF"/>
        </w:rPr>
        <w:t>政府信息公开意识仍需进一步增强</w:t>
      </w:r>
      <w:r>
        <w:rPr>
          <w:rFonts w:ascii="仿宋_GB2312" w:eastAsia="仿宋_GB2312" w:hAnsi="宋体" w:cs="仿宋_GB2312" w:hint="eastAsia"/>
          <w:color w:val="000000"/>
          <w:szCs w:val="32"/>
          <w:shd w:val="clear" w:color="auto" w:fill="FFFFFF"/>
        </w:rPr>
        <w:t>；二是</w:t>
      </w:r>
      <w:r>
        <w:rPr>
          <w:rFonts w:ascii="仿宋_GB2312" w:eastAsia="仿宋_GB2312" w:hAnsi="宋体" w:cs="仿宋_GB2312"/>
          <w:color w:val="000000"/>
          <w:szCs w:val="32"/>
          <w:shd w:val="clear" w:color="auto" w:fill="FFFFFF"/>
        </w:rPr>
        <w:t>工作人员的公开工作能力仍需进一步提升</w:t>
      </w:r>
      <w:r>
        <w:rPr>
          <w:rFonts w:ascii="仿宋_GB2312" w:eastAsia="仿宋_GB2312" w:hAnsi="宋体" w:cs="仿宋_GB2312" w:hint="eastAsia"/>
          <w:color w:val="000000"/>
          <w:szCs w:val="32"/>
          <w:shd w:val="clear" w:color="auto" w:fill="FFFFFF"/>
        </w:rPr>
        <w:t>；</w:t>
      </w:r>
      <w:r>
        <w:rPr>
          <w:rFonts w:ascii="仿宋_GB2312" w:eastAsia="仿宋_GB2312" w:hAnsi="微软雅黑" w:cs="仿宋_GB2312" w:hint="eastAsia"/>
          <w:color w:val="000000"/>
          <w:szCs w:val="32"/>
          <w:shd w:val="clear" w:color="auto" w:fill="FFFFFF"/>
        </w:rPr>
        <w:t>三是科室间配合协调机制不够完善，工作未能落到实处，</w:t>
      </w:r>
    </w:p>
    <w:p w:rsidR="00855695" w:rsidRDefault="001C25F4">
      <w:pPr>
        <w:spacing w:line="560" w:lineRule="exact"/>
        <w:ind w:firstLineChars="200" w:firstLine="600"/>
        <w:rPr>
          <w:rFonts w:ascii="楷体_GB2312" w:eastAsia="楷体_GB2312" w:hAnsi="黑体"/>
          <w:sz w:val="30"/>
          <w:szCs w:val="30"/>
        </w:rPr>
      </w:pPr>
      <w:r>
        <w:rPr>
          <w:rFonts w:ascii="楷体_GB2312" w:eastAsia="楷体_GB2312" w:hAnsi="黑体" w:hint="eastAsia"/>
          <w:sz w:val="30"/>
          <w:szCs w:val="30"/>
        </w:rPr>
        <w:t>（二）改进措施</w:t>
      </w:r>
    </w:p>
    <w:p w:rsidR="00855695" w:rsidRDefault="001C25F4">
      <w:pPr>
        <w:spacing w:line="560" w:lineRule="exact"/>
        <w:ind w:firstLineChars="200" w:firstLine="640"/>
        <w:rPr>
          <w:rFonts w:ascii="仿宋_GB2312" w:eastAsia="仿宋_GB2312"/>
          <w:szCs w:val="32"/>
        </w:rPr>
      </w:pPr>
      <w:r>
        <w:rPr>
          <w:rFonts w:ascii="仿宋_GB2312" w:eastAsia="仿宋_GB2312" w:hint="eastAsia"/>
          <w:szCs w:val="32"/>
        </w:rPr>
        <w:t>一是建立长效学习机制，将政府信息公开纳入</w:t>
      </w:r>
      <w:r w:rsidR="00996698">
        <w:rPr>
          <w:rFonts w:ascii="仿宋_GB2312" w:eastAsia="仿宋_GB2312" w:hint="eastAsia"/>
          <w:szCs w:val="32"/>
        </w:rPr>
        <w:t>本机关</w:t>
      </w:r>
      <w:r>
        <w:rPr>
          <w:rFonts w:ascii="仿宋_GB2312" w:eastAsia="仿宋_GB2312" w:hint="eastAsia"/>
          <w:szCs w:val="32"/>
        </w:rPr>
        <w:t>“每周一学”，规范公开内容，提高公开质量</w:t>
      </w:r>
      <w:r w:rsidR="00B607F5">
        <w:rPr>
          <w:rFonts w:ascii="仿宋_GB2312" w:eastAsia="仿宋_GB2312" w:hint="eastAsia"/>
          <w:szCs w:val="32"/>
        </w:rPr>
        <w:t>。</w:t>
      </w:r>
      <w:r>
        <w:rPr>
          <w:rFonts w:ascii="仿宋_GB2312" w:eastAsia="仿宋_GB2312" w:hint="eastAsia"/>
          <w:szCs w:val="32"/>
        </w:rPr>
        <w:t>二是加强相关人员的思想认识和业务培训，提升技术支持，提升整体工作水平</w:t>
      </w:r>
      <w:r w:rsidR="00B607F5">
        <w:rPr>
          <w:rFonts w:ascii="仿宋_GB2312" w:eastAsia="仿宋_GB2312" w:hint="eastAsia"/>
          <w:szCs w:val="32"/>
        </w:rPr>
        <w:t>。</w:t>
      </w:r>
      <w:r>
        <w:rPr>
          <w:rFonts w:ascii="仿宋_GB2312" w:eastAsia="仿宋_GB2312" w:hint="eastAsia"/>
          <w:szCs w:val="32"/>
        </w:rPr>
        <w:t>三是规范工作流程，强化责任意识，细化工作规范，重点针对性开展培训。提高采集业务数据的及时性、准确性，及时更新信息内容、提高信息公开工作质量。</w:t>
      </w:r>
    </w:p>
    <w:p w:rsidR="00855695" w:rsidRDefault="001C25F4">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855695" w:rsidRDefault="001C25F4">
      <w:pPr>
        <w:ind w:firstLineChars="200" w:firstLine="600"/>
        <w:jc w:val="left"/>
        <w:rPr>
          <w:rFonts w:ascii="楷体_GB2312" w:eastAsia="楷体_GB2312" w:hAnsi="黑体"/>
          <w:sz w:val="30"/>
          <w:szCs w:val="30"/>
        </w:rPr>
      </w:pPr>
      <w:r>
        <w:rPr>
          <w:rFonts w:ascii="楷体_GB2312" w:eastAsia="楷体_GB2312" w:hAnsi="黑体" w:hint="eastAsia"/>
          <w:sz w:val="30"/>
          <w:szCs w:val="30"/>
        </w:rPr>
        <w:t>（一）政府信息公开信息处理费收取情况</w:t>
      </w:r>
    </w:p>
    <w:p w:rsidR="00855695" w:rsidRDefault="001C25F4">
      <w:pPr>
        <w:ind w:firstLineChars="200" w:firstLine="640"/>
        <w:jc w:val="left"/>
        <w:rPr>
          <w:rFonts w:ascii="仿宋_GB2312" w:eastAsia="仿宋_GB2312"/>
          <w:szCs w:val="32"/>
        </w:rPr>
      </w:pPr>
      <w:r>
        <w:rPr>
          <w:rFonts w:ascii="仿宋_GB2312" w:eastAsia="仿宋_GB2312" w:hint="eastAsia"/>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2022年本机关依申请公</w:t>
      </w:r>
      <w:r>
        <w:rPr>
          <w:rFonts w:ascii="仿宋_GB2312" w:eastAsia="仿宋_GB2312" w:hint="eastAsia"/>
          <w:szCs w:val="32"/>
        </w:rPr>
        <w:lastRenderedPageBreak/>
        <w:t>开政府信息未收取任何费用。</w:t>
      </w:r>
    </w:p>
    <w:p w:rsidR="00855695" w:rsidRDefault="001C25F4">
      <w:pPr>
        <w:ind w:firstLineChars="200" w:firstLine="600"/>
        <w:jc w:val="left"/>
        <w:rPr>
          <w:rFonts w:ascii="楷体_GB2312" w:eastAsia="楷体_GB2312" w:hAnsi="黑体"/>
          <w:sz w:val="30"/>
          <w:szCs w:val="30"/>
        </w:rPr>
      </w:pPr>
      <w:r>
        <w:rPr>
          <w:rFonts w:ascii="楷体_GB2312" w:eastAsia="楷体_GB2312" w:hAnsi="黑体" w:hint="eastAsia"/>
          <w:sz w:val="30"/>
          <w:szCs w:val="30"/>
        </w:rPr>
        <w:t>（二）落实上级年度政务公开工作要点情况</w:t>
      </w:r>
    </w:p>
    <w:p w:rsidR="00855695" w:rsidRDefault="001C25F4">
      <w:pPr>
        <w:ind w:firstLineChars="200" w:firstLine="640"/>
        <w:jc w:val="left"/>
        <w:rPr>
          <w:rFonts w:ascii="仿宋_GB2312" w:eastAsia="仿宋_GB2312"/>
          <w:szCs w:val="32"/>
        </w:rPr>
      </w:pPr>
      <w:r>
        <w:rPr>
          <w:rFonts w:ascii="仿宋_GB2312" w:eastAsia="仿宋_GB2312" w:hint="eastAsia"/>
          <w:szCs w:val="32"/>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w:t>
      </w:r>
    </w:p>
    <w:p w:rsidR="00855695" w:rsidRDefault="001C25F4">
      <w:pPr>
        <w:ind w:firstLineChars="200" w:firstLine="640"/>
        <w:jc w:val="left"/>
        <w:rPr>
          <w:rFonts w:ascii="仿宋_GB2312" w:eastAsia="仿宋_GB2312"/>
          <w:szCs w:val="32"/>
        </w:rPr>
      </w:pPr>
      <w:r>
        <w:rPr>
          <w:rFonts w:ascii="仿宋_GB2312" w:eastAsia="仿宋_GB2312" w:hint="eastAsia"/>
          <w:szCs w:val="32"/>
        </w:rPr>
        <w:t>一是制定了《高青县信访局2022年政务公开工作实施方案》，明确公开内容和工作措施。根据机构改革和人员变动，调整机构职能信息，公开单位职责、内设机构、领导分工、联系方式；修编《高青县信访局政府信息公开指南》，规范主动公开、依申请公开、政府信息公开机构、监督救济渠道等信息；完善机构人员设置，定期开展政务公开专题培训，不断加大公开力度，切实增强公开实效。</w:t>
      </w:r>
    </w:p>
    <w:p w:rsidR="00855695" w:rsidRDefault="001C25F4">
      <w:pPr>
        <w:ind w:firstLineChars="200" w:firstLine="640"/>
        <w:jc w:val="left"/>
        <w:rPr>
          <w:rFonts w:ascii="仿宋_GB2312" w:eastAsia="仿宋_GB2312"/>
          <w:szCs w:val="32"/>
        </w:rPr>
      </w:pPr>
      <w:r>
        <w:rPr>
          <w:rFonts w:ascii="仿宋_GB2312" w:eastAsia="仿宋_GB2312" w:hint="eastAsia"/>
          <w:szCs w:val="32"/>
        </w:rPr>
        <w:t>二是严格落实县政府政务</w:t>
      </w:r>
      <w:proofErr w:type="gramStart"/>
      <w:r>
        <w:rPr>
          <w:rFonts w:ascii="仿宋_GB2312" w:eastAsia="仿宋_GB2312" w:hint="eastAsia"/>
          <w:szCs w:val="32"/>
        </w:rPr>
        <w:t>工作工作</w:t>
      </w:r>
      <w:proofErr w:type="gramEnd"/>
      <w:r>
        <w:rPr>
          <w:rFonts w:ascii="仿宋_GB2312" w:eastAsia="仿宋_GB2312" w:hint="eastAsia"/>
          <w:szCs w:val="32"/>
        </w:rPr>
        <w:t>要求，围绕政府工作报告重点任务及民生关注热点加大主动公开力度，加强政策解读，围绕社会关切加强舆情回应，着力提升政务服务工作实效。每季度公开政府工作报告重点任务、年度重点工作、民生实事项目工作进展情况。</w:t>
      </w:r>
    </w:p>
    <w:p w:rsidR="00855695" w:rsidRDefault="001C25F4">
      <w:pPr>
        <w:ind w:firstLineChars="200" w:firstLine="640"/>
        <w:jc w:val="left"/>
        <w:rPr>
          <w:rFonts w:ascii="仿宋_GB2312" w:eastAsia="仿宋_GB2312"/>
          <w:szCs w:val="32"/>
        </w:rPr>
      </w:pPr>
      <w:r>
        <w:rPr>
          <w:rFonts w:ascii="仿宋_GB2312" w:eastAsia="仿宋_GB2312" w:hint="eastAsia"/>
          <w:szCs w:val="32"/>
        </w:rPr>
        <w:t>三是按照基层政务公开标准化规范化的要求，高标准高质量提升信息公开水平，充分利用各类媒体平台，聚焦群众关注多、疑问多的热点、难点问题，积极主动回应群众关切，</w:t>
      </w:r>
      <w:r>
        <w:rPr>
          <w:rFonts w:ascii="仿宋_GB2312" w:eastAsia="仿宋_GB2312" w:hint="eastAsia"/>
          <w:szCs w:val="32"/>
        </w:rPr>
        <w:lastRenderedPageBreak/>
        <w:t>扩大宣传力度，提高工作服务质量。为提高政务公开工作质量和工作水平，多次组织开展政务信息公开工作专题培训，结合信访工作实际及政务公开中常见问题等向参会人员作了详细的讲解，进一步提升部门工作人员在新形势下做好政务公开工作的能力和水平，全力推动政务公开工作再上新台阶、再显新成效。</w:t>
      </w:r>
    </w:p>
    <w:p w:rsidR="00855695" w:rsidRDefault="001C25F4">
      <w:pPr>
        <w:ind w:firstLineChars="200" w:firstLine="600"/>
        <w:jc w:val="left"/>
        <w:rPr>
          <w:rFonts w:ascii="楷体_GB2312" w:eastAsia="楷体_GB2312" w:hAnsi="黑体"/>
          <w:sz w:val="30"/>
          <w:szCs w:val="30"/>
        </w:rPr>
      </w:pPr>
      <w:r>
        <w:rPr>
          <w:rFonts w:ascii="楷体_GB2312" w:eastAsia="楷体_GB2312" w:hAnsi="黑体" w:hint="eastAsia"/>
          <w:sz w:val="30"/>
          <w:szCs w:val="30"/>
        </w:rPr>
        <w:t>（三）人大代表建议和政协委员提案办理结果公开情况</w:t>
      </w:r>
    </w:p>
    <w:p w:rsidR="00855695" w:rsidRDefault="001C25F4">
      <w:pPr>
        <w:ind w:firstLineChars="200" w:firstLine="640"/>
        <w:jc w:val="left"/>
        <w:rPr>
          <w:rFonts w:ascii="仿宋_GB2312" w:eastAsia="仿宋_GB2312"/>
          <w:szCs w:val="32"/>
        </w:rPr>
      </w:pPr>
      <w:r>
        <w:rPr>
          <w:rFonts w:ascii="仿宋_GB2312" w:eastAsia="仿宋_GB2312" w:hint="eastAsia"/>
          <w:szCs w:val="32"/>
        </w:rPr>
        <w:t>2022年，本机关未</w:t>
      </w:r>
      <w:proofErr w:type="gramStart"/>
      <w:r>
        <w:rPr>
          <w:rFonts w:ascii="仿宋_GB2312" w:eastAsia="仿宋_GB2312" w:hint="eastAsia"/>
          <w:szCs w:val="32"/>
        </w:rPr>
        <w:t>承办县</w:t>
      </w:r>
      <w:proofErr w:type="gramEnd"/>
      <w:r>
        <w:rPr>
          <w:rFonts w:ascii="仿宋_GB2312" w:eastAsia="仿宋_GB2312" w:hint="eastAsia"/>
          <w:szCs w:val="32"/>
        </w:rPr>
        <w:t>十八届人大一次会议建议、县政协十五届一次会议提案。</w:t>
      </w:r>
    </w:p>
    <w:p w:rsidR="00855695" w:rsidRDefault="001C25F4">
      <w:pPr>
        <w:ind w:firstLineChars="200" w:firstLine="600"/>
        <w:jc w:val="left"/>
        <w:rPr>
          <w:rFonts w:ascii="楷体_GB2312" w:eastAsia="楷体_GB2312" w:hAnsi="黑体"/>
          <w:sz w:val="30"/>
          <w:szCs w:val="30"/>
        </w:rPr>
      </w:pPr>
      <w:r>
        <w:rPr>
          <w:rFonts w:ascii="楷体_GB2312" w:eastAsia="楷体_GB2312" w:hAnsi="黑体" w:hint="eastAsia"/>
          <w:sz w:val="30"/>
          <w:szCs w:val="30"/>
        </w:rPr>
        <w:t>（四）政务公开工作创新情况</w:t>
      </w:r>
    </w:p>
    <w:p w:rsidR="00855695" w:rsidRDefault="001C25F4">
      <w:pPr>
        <w:spacing w:line="560" w:lineRule="exact"/>
        <w:ind w:firstLineChars="200" w:firstLine="640"/>
        <w:rPr>
          <w:rFonts w:eastAsia="仿宋_GB2312"/>
        </w:rPr>
      </w:pPr>
      <w:r>
        <w:rPr>
          <w:rFonts w:ascii="仿宋_GB2312" w:eastAsia="仿宋_GB2312" w:hAnsi="宋体" w:cs="仿宋_GB2312" w:hint="eastAsia"/>
          <w:color w:val="000000"/>
          <w:szCs w:val="32"/>
          <w:shd w:val="clear" w:color="auto" w:fill="FFFFFF"/>
        </w:rPr>
        <w:t>一是</w:t>
      </w:r>
      <w:r>
        <w:rPr>
          <w:rFonts w:ascii="仿宋_GB2312" w:eastAsia="仿宋_GB2312" w:hAnsi="宋体" w:cs="仿宋_GB2312"/>
          <w:color w:val="000000"/>
          <w:szCs w:val="32"/>
          <w:shd w:val="clear" w:color="auto" w:fill="FFFFFF"/>
        </w:rPr>
        <w:t>有效发挥政务新媒体作用，利用</w:t>
      </w:r>
      <w:proofErr w:type="gramStart"/>
      <w:r>
        <w:rPr>
          <w:rFonts w:ascii="仿宋_GB2312" w:eastAsia="仿宋_GB2312" w:hAnsi="宋体" w:cs="仿宋_GB2312"/>
          <w:color w:val="000000"/>
          <w:szCs w:val="32"/>
          <w:shd w:val="clear" w:color="auto" w:fill="FFFFFF"/>
        </w:rPr>
        <w:t>微信公众号</w:t>
      </w:r>
      <w:proofErr w:type="gramEnd"/>
      <w:r>
        <w:rPr>
          <w:rFonts w:ascii="仿宋_GB2312" w:eastAsia="仿宋_GB2312" w:hAnsi="宋体" w:cs="仿宋_GB2312" w:hint="eastAsia"/>
          <w:color w:val="000000"/>
          <w:szCs w:val="32"/>
          <w:shd w:val="clear" w:color="auto" w:fill="FFFFFF"/>
        </w:rPr>
        <w:t>等渠道，使其内容多元化和优质化，让不同层次的群众通过不同渠道获取信息。</w:t>
      </w:r>
      <w:r>
        <w:rPr>
          <w:rFonts w:ascii="仿宋_GB2312" w:eastAsia="仿宋_GB2312" w:hAnsi="仿宋_GB2312" w:cs="仿宋_GB2312" w:hint="eastAsia"/>
          <w:color w:val="000000"/>
          <w:szCs w:val="32"/>
          <w:shd w:val="clear" w:color="auto" w:fill="FFFFFF"/>
        </w:rPr>
        <w:t>二</w:t>
      </w:r>
      <w:r>
        <w:rPr>
          <w:rFonts w:ascii="仿宋_GB2312" w:eastAsia="仿宋_GB2312" w:hAnsi="仿宋_GB2312" w:cs="仿宋_GB2312"/>
          <w:color w:val="000000"/>
          <w:szCs w:val="32"/>
          <w:shd w:val="clear" w:color="auto" w:fill="FFFFFF"/>
        </w:rPr>
        <w:t>是将政务公开工作纳入局平时考核机制，将政务公开信息质量作为评选红旗科室重要指标，推动政务公开工作有序开展。</w:t>
      </w:r>
    </w:p>
    <w:p w:rsidR="00855695" w:rsidRDefault="001C25F4">
      <w:pPr>
        <w:ind w:firstLineChars="200" w:firstLine="600"/>
        <w:jc w:val="left"/>
        <w:rPr>
          <w:rFonts w:ascii="楷体_GB2312" w:eastAsia="楷体_GB2312" w:hAnsi="黑体"/>
          <w:sz w:val="30"/>
          <w:szCs w:val="30"/>
        </w:rPr>
      </w:pPr>
      <w:r>
        <w:rPr>
          <w:rFonts w:ascii="楷体_GB2312" w:eastAsia="楷体_GB2312" w:hAnsi="黑体" w:hint="eastAsia"/>
          <w:sz w:val="30"/>
          <w:szCs w:val="30"/>
        </w:rPr>
        <w:t>（五）有关数据统计说明</w:t>
      </w:r>
    </w:p>
    <w:p w:rsidR="00855695" w:rsidRDefault="001C25F4">
      <w:pPr>
        <w:spacing w:line="560" w:lineRule="exact"/>
        <w:ind w:firstLineChars="200" w:firstLine="640"/>
        <w:rPr>
          <w:rFonts w:ascii="仿宋_GB2312" w:eastAsia="仿宋_GB2312"/>
          <w:szCs w:val="32"/>
        </w:rPr>
      </w:pPr>
      <w:r>
        <w:rPr>
          <w:rFonts w:ascii="仿宋_GB2312" w:eastAsia="仿宋_GB2312" w:hint="eastAsia"/>
          <w:szCs w:val="32"/>
        </w:rPr>
        <w:t>1.报告中所列数据可能因四舍五入原因与数据直接相加之和存在尾数差异。</w:t>
      </w:r>
    </w:p>
    <w:p w:rsidR="00855695" w:rsidRDefault="001C25F4">
      <w:pPr>
        <w:spacing w:line="560" w:lineRule="exact"/>
        <w:ind w:firstLineChars="200" w:firstLine="640"/>
        <w:rPr>
          <w:rFonts w:ascii="仿宋_GB2312" w:eastAsia="仿宋_GB2312"/>
          <w:szCs w:val="32"/>
        </w:rPr>
      </w:pPr>
      <w:r>
        <w:rPr>
          <w:rFonts w:ascii="仿宋_GB2312" w:eastAsia="仿宋_GB2312" w:hint="eastAsia"/>
          <w:szCs w:val="32"/>
        </w:rPr>
        <w:t>2.行政许可数量、行政处罚和行政强制数量，包括已公开和</w:t>
      </w:r>
      <w:proofErr w:type="gramStart"/>
      <w:r>
        <w:rPr>
          <w:rFonts w:ascii="仿宋_GB2312" w:eastAsia="仿宋_GB2312" w:hint="eastAsia"/>
          <w:szCs w:val="32"/>
        </w:rPr>
        <w:t>依法未</w:t>
      </w:r>
      <w:proofErr w:type="gramEnd"/>
      <w:r>
        <w:rPr>
          <w:rFonts w:ascii="仿宋_GB2312" w:eastAsia="仿宋_GB2312" w:hint="eastAsia"/>
          <w:szCs w:val="32"/>
        </w:rPr>
        <w:t>公开的全部处理决定。</w:t>
      </w:r>
    </w:p>
    <w:p w:rsidR="00855695" w:rsidRDefault="001C25F4">
      <w:pPr>
        <w:spacing w:line="560" w:lineRule="exact"/>
        <w:ind w:firstLineChars="200" w:firstLine="640"/>
        <w:rPr>
          <w:rFonts w:ascii="黑体" w:eastAsia="黑体" w:hAnsi="黑体"/>
          <w:sz w:val="30"/>
          <w:szCs w:val="30"/>
        </w:rPr>
      </w:pPr>
      <w:r>
        <w:rPr>
          <w:rFonts w:ascii="仿宋_GB2312" w:eastAsia="仿宋_GB2312" w:hint="eastAsia"/>
          <w:szCs w:val="32"/>
        </w:rPr>
        <w:t>3.行政复议机关作为共同被告的行政诉讼案件，只计算</w:t>
      </w:r>
      <w:proofErr w:type="gramStart"/>
      <w:r>
        <w:rPr>
          <w:rFonts w:ascii="仿宋_GB2312" w:eastAsia="仿宋_GB2312" w:hint="eastAsia"/>
          <w:szCs w:val="32"/>
        </w:rPr>
        <w:t>原行为</w:t>
      </w:r>
      <w:proofErr w:type="gramEnd"/>
      <w:r>
        <w:rPr>
          <w:rFonts w:ascii="仿宋_GB2312" w:eastAsia="仿宋_GB2312" w:hint="eastAsia"/>
          <w:szCs w:val="32"/>
        </w:rPr>
        <w:t>主体的案件数量，不计算行政复议机关的案件数量。</w:t>
      </w:r>
    </w:p>
    <w:p w:rsidR="00855695" w:rsidRDefault="00855695">
      <w:pPr>
        <w:ind w:firstLineChars="200" w:firstLine="640"/>
        <w:jc w:val="left"/>
        <w:rPr>
          <w:rFonts w:ascii="仿宋_GB2312" w:eastAsia="仿宋_GB2312"/>
        </w:rPr>
      </w:pPr>
    </w:p>
    <w:p w:rsidR="00855695" w:rsidRDefault="00855695">
      <w:pPr>
        <w:spacing w:line="560" w:lineRule="exact"/>
        <w:ind w:firstLineChars="200" w:firstLine="600"/>
        <w:rPr>
          <w:rFonts w:ascii="楷体_GB2312" w:eastAsia="楷体_GB2312" w:hAnsi="黑体"/>
          <w:sz w:val="30"/>
          <w:szCs w:val="30"/>
        </w:rPr>
      </w:pPr>
      <w:bookmarkStart w:id="0" w:name="_GoBack"/>
      <w:bookmarkEnd w:id="0"/>
    </w:p>
    <w:sectPr w:rsidR="008556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D16" w:rsidRDefault="00975D16">
      <w:pPr>
        <w:spacing w:line="240" w:lineRule="auto"/>
      </w:pPr>
      <w:r>
        <w:separator/>
      </w:r>
    </w:p>
  </w:endnote>
  <w:endnote w:type="continuationSeparator" w:id="0">
    <w:p w:rsidR="00975D16" w:rsidRDefault="00975D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default"/>
    <w:sig w:usb0="00000000" w:usb1="00000000"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D16" w:rsidRDefault="00975D16">
      <w:pPr>
        <w:spacing w:line="240" w:lineRule="auto"/>
      </w:pPr>
      <w:r>
        <w:separator/>
      </w:r>
    </w:p>
  </w:footnote>
  <w:footnote w:type="continuationSeparator" w:id="0">
    <w:p w:rsidR="00975D16" w:rsidRDefault="00975D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NjY4Nzg0N2UwMGQ5OTRkMjdkY2UxZGQ4MzI0OTAifQ=="/>
  </w:docVars>
  <w:rsids>
    <w:rsidRoot w:val="002E3543"/>
    <w:rsid w:val="000164E6"/>
    <w:rsid w:val="00024945"/>
    <w:rsid w:val="00110130"/>
    <w:rsid w:val="00117733"/>
    <w:rsid w:val="00121DCF"/>
    <w:rsid w:val="001C25F4"/>
    <w:rsid w:val="00211942"/>
    <w:rsid w:val="002133C7"/>
    <w:rsid w:val="002E3543"/>
    <w:rsid w:val="003B5255"/>
    <w:rsid w:val="003E75A6"/>
    <w:rsid w:val="00415AB1"/>
    <w:rsid w:val="004622F8"/>
    <w:rsid w:val="004C1750"/>
    <w:rsid w:val="00515DB1"/>
    <w:rsid w:val="00523855"/>
    <w:rsid w:val="00591E5D"/>
    <w:rsid w:val="005C0F41"/>
    <w:rsid w:val="0065765D"/>
    <w:rsid w:val="00673AC7"/>
    <w:rsid w:val="00704FCD"/>
    <w:rsid w:val="00813835"/>
    <w:rsid w:val="00855695"/>
    <w:rsid w:val="008C4ED2"/>
    <w:rsid w:val="00975D16"/>
    <w:rsid w:val="00996698"/>
    <w:rsid w:val="009B028C"/>
    <w:rsid w:val="00B607F5"/>
    <w:rsid w:val="00C542CC"/>
    <w:rsid w:val="00C67940"/>
    <w:rsid w:val="00C73BD0"/>
    <w:rsid w:val="00CC2BE7"/>
    <w:rsid w:val="00CC521B"/>
    <w:rsid w:val="00CD1D00"/>
    <w:rsid w:val="00EA0721"/>
    <w:rsid w:val="00EF5607"/>
    <w:rsid w:val="00FA216A"/>
    <w:rsid w:val="00FD1585"/>
    <w:rsid w:val="00FD5381"/>
    <w:rsid w:val="036C72BB"/>
    <w:rsid w:val="042D1AE1"/>
    <w:rsid w:val="092E371C"/>
    <w:rsid w:val="0A4E3C3F"/>
    <w:rsid w:val="0B141573"/>
    <w:rsid w:val="187E1431"/>
    <w:rsid w:val="1C16146B"/>
    <w:rsid w:val="1E0F3DDF"/>
    <w:rsid w:val="21B978FA"/>
    <w:rsid w:val="25D30FC5"/>
    <w:rsid w:val="282E735D"/>
    <w:rsid w:val="2D223A50"/>
    <w:rsid w:val="328E5EF8"/>
    <w:rsid w:val="357B3382"/>
    <w:rsid w:val="36973D24"/>
    <w:rsid w:val="3F67457A"/>
    <w:rsid w:val="413A0073"/>
    <w:rsid w:val="43C71A8C"/>
    <w:rsid w:val="44D84E3D"/>
    <w:rsid w:val="47AA41CD"/>
    <w:rsid w:val="4A266DE0"/>
    <w:rsid w:val="4E6E5ED8"/>
    <w:rsid w:val="56DD366D"/>
    <w:rsid w:val="593C017D"/>
    <w:rsid w:val="5AEA74C4"/>
    <w:rsid w:val="5FBE42CB"/>
    <w:rsid w:val="69E13E5E"/>
    <w:rsid w:val="71F9356D"/>
    <w:rsid w:val="796E44A5"/>
    <w:rsid w:val="7C281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uiPriority w:val="9"/>
    <w:qFormat/>
    <w:pPr>
      <w:spacing w:beforeAutospacing="1" w:afterAutospacing="1"/>
      <w:jc w:val="left"/>
      <w:outlineLvl w:val="0"/>
    </w:pPr>
    <w:rPr>
      <w:rFonts w:ascii="宋体" w:eastAsia="宋体" w:hAnsi="宋体" w:hint="eastAsia"/>
      <w:b/>
      <w:bCs/>
      <w:kern w:val="44"/>
      <w:sz w:val="48"/>
      <w:szCs w:val="48"/>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hint="eastAs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rPr>
      <w:rFonts w:eastAsia="宋体"/>
    </w:rPr>
  </w:style>
  <w:style w:type="paragraph" w:styleId="a4">
    <w:name w:val="Body Text First Indent"/>
    <w:basedOn w:val="a0"/>
    <w:next w:val="a"/>
    <w:uiPriority w:val="99"/>
    <w:qFormat/>
    <w:pPr>
      <w:ind w:firstLineChars="100" w:firstLine="420"/>
    </w:pPr>
    <w:rPr>
      <w:kern w:val="2"/>
      <w:sz w:val="21"/>
    </w:rPr>
  </w:style>
  <w:style w:type="paragraph" w:styleId="a5">
    <w:name w:val="footer"/>
    <w:basedOn w:val="a"/>
    <w:link w:val="Char"/>
    <w:uiPriority w:val="99"/>
    <w:unhideWhenUsed/>
    <w:pPr>
      <w:tabs>
        <w:tab w:val="center" w:pos="4153"/>
        <w:tab w:val="right" w:pos="8306"/>
      </w:tabs>
      <w:spacing w:line="240" w:lineRule="atLeast"/>
      <w:jc w:val="left"/>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uiPriority w:val="99"/>
    <w:semiHidden/>
    <w:unhideWhenUsed/>
    <w:qFormat/>
    <w:pPr>
      <w:spacing w:beforeAutospacing="1" w:afterAutospacing="1"/>
      <w:jc w:val="left"/>
    </w:pPr>
    <w:rPr>
      <w:sz w:val="24"/>
    </w:rPr>
  </w:style>
  <w:style w:type="table" w:styleId="a8">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6"/>
    <w:uiPriority w:val="99"/>
    <w:rPr>
      <w:rFonts w:ascii="Times New Roman" w:eastAsia="方正仿宋_GBK" w:hAnsi="Times New Roman" w:cs="Times New Roman"/>
      <w:snapToGrid w:val="0"/>
      <w:kern w:val="0"/>
      <w:sz w:val="18"/>
      <w:szCs w:val="18"/>
    </w:rPr>
  </w:style>
  <w:style w:type="character" w:customStyle="1" w:styleId="Char">
    <w:name w:val="页脚 Char"/>
    <w:basedOn w:val="a1"/>
    <w:link w:val="a5"/>
    <w:uiPriority w:val="99"/>
    <w:qFormat/>
    <w:rPr>
      <w:rFonts w:ascii="Times New Roman" w:eastAsia="方正仿宋_GBK" w:hAnsi="Times New Roman" w:cs="Times New Roman"/>
      <w:snapToGrid w:val="0"/>
      <w:kern w:val="0"/>
      <w:sz w:val="18"/>
      <w:szCs w:val="18"/>
    </w:rPr>
  </w:style>
  <w:style w:type="paragraph" w:styleId="a9">
    <w:name w:val="Balloon Text"/>
    <w:basedOn w:val="a"/>
    <w:link w:val="Char1"/>
    <w:uiPriority w:val="99"/>
    <w:semiHidden/>
    <w:unhideWhenUsed/>
    <w:rsid w:val="00996698"/>
    <w:pPr>
      <w:spacing w:line="240" w:lineRule="auto"/>
    </w:pPr>
    <w:rPr>
      <w:sz w:val="18"/>
      <w:szCs w:val="18"/>
    </w:rPr>
  </w:style>
  <w:style w:type="character" w:customStyle="1" w:styleId="Char1">
    <w:name w:val="批注框文本 Char"/>
    <w:basedOn w:val="a1"/>
    <w:link w:val="a9"/>
    <w:uiPriority w:val="99"/>
    <w:semiHidden/>
    <w:rsid w:val="00996698"/>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First Indent"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uiPriority w:val="9"/>
    <w:qFormat/>
    <w:pPr>
      <w:spacing w:beforeAutospacing="1" w:afterAutospacing="1"/>
      <w:jc w:val="left"/>
      <w:outlineLvl w:val="0"/>
    </w:pPr>
    <w:rPr>
      <w:rFonts w:ascii="宋体" w:eastAsia="宋体" w:hAnsi="宋体" w:hint="eastAsia"/>
      <w:b/>
      <w:bCs/>
      <w:kern w:val="44"/>
      <w:sz w:val="48"/>
      <w:szCs w:val="48"/>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hint="eastAs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rPr>
      <w:rFonts w:eastAsia="宋体"/>
    </w:rPr>
  </w:style>
  <w:style w:type="paragraph" w:styleId="a4">
    <w:name w:val="Body Text First Indent"/>
    <w:basedOn w:val="a0"/>
    <w:next w:val="a"/>
    <w:uiPriority w:val="99"/>
    <w:qFormat/>
    <w:pPr>
      <w:ind w:firstLineChars="100" w:firstLine="420"/>
    </w:pPr>
    <w:rPr>
      <w:kern w:val="2"/>
      <w:sz w:val="21"/>
    </w:rPr>
  </w:style>
  <w:style w:type="paragraph" w:styleId="a5">
    <w:name w:val="footer"/>
    <w:basedOn w:val="a"/>
    <w:link w:val="Char"/>
    <w:uiPriority w:val="99"/>
    <w:unhideWhenUsed/>
    <w:pPr>
      <w:tabs>
        <w:tab w:val="center" w:pos="4153"/>
        <w:tab w:val="right" w:pos="8306"/>
      </w:tabs>
      <w:spacing w:line="240" w:lineRule="atLeast"/>
      <w:jc w:val="left"/>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uiPriority w:val="99"/>
    <w:semiHidden/>
    <w:unhideWhenUsed/>
    <w:qFormat/>
    <w:pPr>
      <w:spacing w:beforeAutospacing="1" w:afterAutospacing="1"/>
      <w:jc w:val="left"/>
    </w:pPr>
    <w:rPr>
      <w:sz w:val="24"/>
    </w:rPr>
  </w:style>
  <w:style w:type="table" w:styleId="a8">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6"/>
    <w:uiPriority w:val="99"/>
    <w:rPr>
      <w:rFonts w:ascii="Times New Roman" w:eastAsia="方正仿宋_GBK" w:hAnsi="Times New Roman" w:cs="Times New Roman"/>
      <w:snapToGrid w:val="0"/>
      <w:kern w:val="0"/>
      <w:sz w:val="18"/>
      <w:szCs w:val="18"/>
    </w:rPr>
  </w:style>
  <w:style w:type="character" w:customStyle="1" w:styleId="Char">
    <w:name w:val="页脚 Char"/>
    <w:basedOn w:val="a1"/>
    <w:link w:val="a5"/>
    <w:uiPriority w:val="99"/>
    <w:qFormat/>
    <w:rPr>
      <w:rFonts w:ascii="Times New Roman" w:eastAsia="方正仿宋_GBK" w:hAnsi="Times New Roman" w:cs="Times New Roman"/>
      <w:snapToGrid w:val="0"/>
      <w:kern w:val="0"/>
      <w:sz w:val="18"/>
      <w:szCs w:val="18"/>
    </w:rPr>
  </w:style>
  <w:style w:type="paragraph" w:styleId="a9">
    <w:name w:val="Balloon Text"/>
    <w:basedOn w:val="a"/>
    <w:link w:val="Char1"/>
    <w:uiPriority w:val="99"/>
    <w:semiHidden/>
    <w:unhideWhenUsed/>
    <w:rsid w:val="00996698"/>
    <w:pPr>
      <w:spacing w:line="240" w:lineRule="auto"/>
    </w:pPr>
    <w:rPr>
      <w:sz w:val="18"/>
      <w:szCs w:val="18"/>
    </w:rPr>
  </w:style>
  <w:style w:type="character" w:customStyle="1" w:styleId="Char1">
    <w:name w:val="批注框文本 Char"/>
    <w:basedOn w:val="a1"/>
    <w:link w:val="a9"/>
    <w:uiPriority w:val="99"/>
    <w:semiHidden/>
    <w:rsid w:val="00996698"/>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636</Words>
  <Characters>3627</Characters>
  <Application>Microsoft Office Word</Application>
  <DocSecurity>0</DocSecurity>
  <Lines>30</Lines>
  <Paragraphs>8</Paragraphs>
  <ScaleCrop>false</ScaleCrop>
  <Company>gq</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19</cp:revision>
  <dcterms:created xsi:type="dcterms:W3CDTF">2022-01-02T01:04:00Z</dcterms:created>
  <dcterms:modified xsi:type="dcterms:W3CDTF">2023-01-18T01:17:00Z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1781481812024D989EB9751DE544AB4B</vt:lpwstr>
  </property>
</Properties>
</file>